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7C288D" w14:paraId="65408D62" w14:textId="77777777">
        <w:trPr>
          <w:tblCellSpacing w:w="0" w:type="dxa"/>
        </w:trPr>
        <w:tc>
          <w:tcPr>
            <w:tcW w:w="0" w:type="auto"/>
            <w:vAlign w:val="center"/>
            <w:hideMark/>
          </w:tcPr>
          <w:p w14:paraId="1CAE4959" w14:textId="77777777" w:rsidR="007C288D" w:rsidRDefault="000D69F1">
            <w:pPr>
              <w:divId w:val="1086078370"/>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5DC5F119" wp14:editId="0DBF3369">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021B"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7B240920" wp14:editId="307F037E">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69B5A"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787CCF53" w14:textId="77777777" w:rsidR="007C288D" w:rsidRDefault="000D69F1">
      <w:pPr>
        <w:pStyle w:val="NormalWeb"/>
        <w:jc w:val="center"/>
      </w:pPr>
      <w:r>
        <w:rPr>
          <w:rFonts w:ascii="Arial" w:hAnsi="Arial" w:cs="Arial"/>
          <w:b/>
          <w:bCs/>
          <w:sz w:val="20"/>
          <w:szCs w:val="20"/>
        </w:rPr>
        <w:t>COOPERATIVA DE CRÉDITO DE LIVRE ADMISSÃO DO MÉDIO PIRACICABA E DO CIRCUITO DO OURO LTDA - SICOOB CREDIMEPI</w:t>
      </w:r>
    </w:p>
    <w:p w14:paraId="672AA47A" w14:textId="77777777" w:rsidR="007C288D" w:rsidRDefault="000D69F1">
      <w:pPr>
        <w:pStyle w:val="NormalWeb"/>
        <w:jc w:val="center"/>
      </w:pPr>
      <w:r>
        <w:rPr>
          <w:rFonts w:ascii="Arial" w:hAnsi="Arial" w:cs="Arial"/>
          <w:b/>
          <w:bCs/>
          <w:sz w:val="20"/>
          <w:szCs w:val="20"/>
        </w:rPr>
        <w:t>NOTAS EXPLICATIVAS DA ADMINISTRAÇÃO ÀS DEMONSTRAÇÕES FINANCEIRAS PARA O PERÍODO FINDO EM 31 DE DEZEMBRO DE 2022</w:t>
      </w:r>
    </w:p>
    <w:p w14:paraId="69F4C9F0" w14:textId="45CC7E99" w:rsidR="007C288D" w:rsidRDefault="000D69F1">
      <w:pPr>
        <w:pStyle w:val="NormalWeb"/>
        <w:jc w:val="center"/>
      </w:pPr>
      <w:r>
        <w:rPr>
          <w:rFonts w:ascii="Arial" w:hAnsi="Arial" w:cs="Arial"/>
          <w:b/>
          <w:bCs/>
          <w:sz w:val="20"/>
          <w:szCs w:val="20"/>
        </w:rPr>
        <w:t>Em Reais</w:t>
      </w:r>
    </w:p>
    <w:p w14:paraId="6EF3F26C" w14:textId="77777777" w:rsidR="007C288D" w:rsidRDefault="000D69F1">
      <w:pPr>
        <w:pStyle w:val="NormalWeb"/>
        <w:jc w:val="both"/>
      </w:pPr>
      <w:r>
        <w:rPr>
          <w:rFonts w:ascii="Arial" w:hAnsi="Arial" w:cs="Arial"/>
          <w:b/>
          <w:bCs/>
          <w:sz w:val="20"/>
          <w:szCs w:val="20"/>
        </w:rPr>
        <w:t>1. Contexto Operacional</w:t>
      </w:r>
    </w:p>
    <w:p w14:paraId="1FA80B34" w14:textId="31FE2E4A" w:rsidR="007C288D" w:rsidRDefault="000D69F1">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DO MÉDIO PIRACICABA E DO CIRCUITO DO OURO LTDA - SICOOB CREDIMEPI</w:t>
      </w:r>
      <w:r>
        <w:rPr>
          <w:rFonts w:ascii="Arial" w:hAnsi="Arial" w:cs="Arial"/>
          <w:sz w:val="20"/>
          <w:szCs w:val="20"/>
        </w:rPr>
        <w:t xml:space="preserve">, doravante denominado </w:t>
      </w:r>
      <w:r>
        <w:rPr>
          <w:rFonts w:ascii="Arial" w:hAnsi="Arial" w:cs="Arial"/>
          <w:b/>
          <w:bCs/>
          <w:sz w:val="20"/>
          <w:szCs w:val="20"/>
        </w:rPr>
        <w:t>SICOOB 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Pr>
          <w:rFonts w:ascii="Arial" w:hAnsi="Arial" w:cs="Arial"/>
          <w:b/>
          <w:bCs/>
          <w:sz w:val="20"/>
          <w:szCs w:val="20"/>
        </w:rPr>
        <w:t>CCE CRÉD EST MG LTDA. 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que dispõe sobre o </w:t>
      </w:r>
      <w:r>
        <w:rPr>
          <w:rFonts w:ascii="Arial" w:hAnsi="Arial" w:cs="Arial"/>
          <w:i/>
          <w:iCs/>
          <w:sz w:val="20"/>
          <w:szCs w:val="20"/>
        </w:rPr>
        <w:t>Sistema Nacional de Crédito Cooperativo</w:t>
      </w:r>
      <w:r>
        <w:rPr>
          <w:rFonts w:ascii="Arial" w:hAnsi="Arial" w:cs="Arial"/>
          <w:sz w:val="20"/>
          <w:szCs w:val="20"/>
        </w:rPr>
        <w:t>; pela Resolução CMN nº 4.434/2015, que dispõe sobre a constituição e funcionamento de Cooperativas de Crédito; e pela Resolução CMN n° 4.970/2021, que dispõe sobre os processos de autorização de funcionamento das instituições que especifica.</w:t>
      </w:r>
    </w:p>
    <w:p w14:paraId="1DE87E75" w14:textId="77777777" w:rsidR="007C288D" w:rsidRDefault="000D69F1">
      <w:pPr>
        <w:pStyle w:val="NormalWeb"/>
        <w:jc w:val="both"/>
      </w:pPr>
      <w:r>
        <w:rPr>
          <w:rFonts w:ascii="Arial" w:hAnsi="Arial" w:cs="Arial"/>
          <w:sz w:val="20"/>
          <w:szCs w:val="20"/>
        </w:rPr>
        <w:t xml:space="preserve">O SICOOB CREDIMEPI, sediado à </w:t>
      </w:r>
      <w:r>
        <w:rPr>
          <w:rFonts w:ascii="Arial" w:hAnsi="Arial" w:cs="Arial"/>
          <w:b/>
          <w:bCs/>
          <w:sz w:val="20"/>
          <w:szCs w:val="20"/>
        </w:rPr>
        <w:t>RUA PEDRO BICALHO, N° 70, NOVO HORIZONTE, JOÃO MONLEVADE - MG</w:t>
      </w:r>
      <w:r>
        <w:rPr>
          <w:rFonts w:ascii="Arial" w:hAnsi="Arial" w:cs="Arial"/>
          <w:sz w:val="20"/>
          <w:szCs w:val="20"/>
        </w:rPr>
        <w:t>, possui 27 Postos de Atendimento (PAs) nas seguintes localidades: 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PONTE NOVA - MG, CONTAGEM - MG, CATAS ALTAS - MG, BETIM - MG.</w:t>
      </w:r>
    </w:p>
    <w:p w14:paraId="7B481E26" w14:textId="77777777" w:rsidR="007C288D" w:rsidRDefault="000D69F1">
      <w:pPr>
        <w:pStyle w:val="NormalWeb"/>
        <w:jc w:val="both"/>
      </w:pPr>
      <w:r>
        <w:rPr>
          <w:rFonts w:ascii="Arial" w:hAnsi="Arial" w:cs="Arial"/>
          <w:sz w:val="20"/>
          <w:szCs w:val="20"/>
        </w:rPr>
        <w:t>O SICOOB CREDIMEPI tem como atividade preponderante a operação na área creditícia e como finalidades:</w:t>
      </w:r>
    </w:p>
    <w:p w14:paraId="18B99B3B" w14:textId="77777777" w:rsidR="007C288D" w:rsidRDefault="000D69F1">
      <w:pPr>
        <w:pStyle w:val="NormalWeb"/>
        <w:jc w:val="both"/>
      </w:pPr>
      <w:r>
        <w:rPr>
          <w:rFonts w:ascii="Arial" w:hAnsi="Arial" w:cs="Arial"/>
          <w:sz w:val="20"/>
          <w:szCs w:val="20"/>
        </w:rPr>
        <w:t>(i) Proporcionar, por meio da mutualidade, assistência financeira aos associados;</w:t>
      </w:r>
    </w:p>
    <w:p w14:paraId="2384F0FD" w14:textId="77777777" w:rsidR="007C288D" w:rsidRDefault="000D69F1">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3E1DE97C" w14:textId="77777777" w:rsidR="007C288D" w:rsidRDefault="000D69F1">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169A1293" w14:textId="77777777" w:rsidR="007C288D" w:rsidRDefault="000D69F1">
      <w:pPr>
        <w:pStyle w:val="NormalWeb"/>
        <w:jc w:val="both"/>
      </w:pPr>
      <w:r>
        <w:rPr>
          <w:rFonts w:ascii="Arial" w:hAnsi="Arial" w:cs="Arial"/>
          <w:b/>
          <w:bCs/>
          <w:sz w:val="20"/>
          <w:szCs w:val="20"/>
        </w:rPr>
        <w:t>2. Apresentação das Demonstrações Contábeis</w:t>
      </w:r>
    </w:p>
    <w:p w14:paraId="2FC74CE6" w14:textId="77777777" w:rsidR="007C288D" w:rsidRDefault="000D69F1">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w:t>
      </w:r>
      <w:r>
        <w:rPr>
          <w:rFonts w:ascii="Arial" w:hAnsi="Arial" w:cs="Arial"/>
          <w:i/>
          <w:iCs/>
          <w:sz w:val="20"/>
          <w:szCs w:val="20"/>
        </w:rPr>
        <w:t>Normas Brasileiras de Contabilidade</w:t>
      </w:r>
      <w:r>
        <w:rPr>
          <w:rFonts w:ascii="Arial" w:hAnsi="Arial" w:cs="Arial"/>
          <w:sz w:val="20"/>
          <w:szCs w:val="20"/>
        </w:rPr>
        <w:t xml:space="preserve"> (especificamente aquelas aplicáveis às entidades Cooperativas); as orientações concedidas pela Lei do Cooperativismo nº 5.764/1971 e pela Lei Complementar nº 130/2009; e normas emanadas pelo BCB e </w:t>
      </w:r>
      <w:r>
        <w:rPr>
          <w:rFonts w:ascii="Arial" w:hAnsi="Arial" w:cs="Arial"/>
          <w:i/>
          <w:iCs/>
          <w:sz w:val="20"/>
          <w:szCs w:val="20"/>
        </w:rPr>
        <w:t>Conselho Monetário Nacional</w:t>
      </w:r>
      <w:r>
        <w:rPr>
          <w:rFonts w:ascii="Arial" w:hAnsi="Arial" w:cs="Arial"/>
          <w:sz w:val="20"/>
          <w:szCs w:val="20"/>
        </w:rPr>
        <w:t xml:space="preserve"> – CMN, consolidadas no </w:t>
      </w:r>
      <w:r>
        <w:rPr>
          <w:rFonts w:ascii="Arial" w:hAnsi="Arial" w:cs="Arial"/>
          <w:i/>
          <w:iCs/>
          <w:sz w:val="20"/>
          <w:szCs w:val="20"/>
        </w:rPr>
        <w:t>Plano Contábil das Instituições do Sistema Financeiro Nacional – COSIF</w:t>
      </w:r>
      <w:r>
        <w:rPr>
          <w:rFonts w:ascii="Arial" w:hAnsi="Arial" w:cs="Arial"/>
          <w:sz w:val="20"/>
          <w:szCs w:val="20"/>
        </w:rPr>
        <w:t>, consonante à Resolução CMN nº 4.818/2020 e Resolução BCB nº 2/2020.</w:t>
      </w:r>
    </w:p>
    <w:p w14:paraId="0BDDCF93" w14:textId="77777777" w:rsidR="007C288D" w:rsidRDefault="000D69F1">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w:t>
      </w:r>
      <w:r>
        <w:rPr>
          <w:rFonts w:ascii="Arial" w:hAnsi="Arial" w:cs="Arial"/>
          <w:i/>
          <w:iCs/>
          <w:sz w:val="20"/>
          <w:szCs w:val="20"/>
        </w:rPr>
        <w:t>Comitê de Pronunciamentos Contábeis</w:t>
      </w:r>
      <w:r>
        <w:rPr>
          <w:rFonts w:ascii="Arial" w:hAnsi="Arial" w:cs="Arial"/>
          <w:sz w:val="20"/>
          <w:szCs w:val="20"/>
        </w:rPr>
        <w:t xml:space="preserve"> - CPC, as quais são aplicáveis às </w:t>
      </w:r>
      <w:r>
        <w:rPr>
          <w:rFonts w:ascii="Arial" w:hAnsi="Arial" w:cs="Arial"/>
          <w:sz w:val="20"/>
          <w:szCs w:val="20"/>
        </w:rPr>
        <w:lastRenderedPageBreak/>
        <w:t>instituições financeiras somente quando aprovadas pelo BCB, naquilo que não confrontar com as normas por ele emitidas anteriormente, conforme CPC 01, 02, 03, 04, 05, 10, 23, 24, 25, 27, 33, 41 e 46. Os pronunciamentos contábeis já aprovados pelo BCB foram empregados integralmente na elaboração destas demonstrações financeiras, quando aplicáveis à esta cooperativa.</w:t>
      </w:r>
    </w:p>
    <w:p w14:paraId="577100D5" w14:textId="75410807" w:rsidR="007C288D" w:rsidRPr="00066857" w:rsidRDefault="000D69F1">
      <w:pPr>
        <w:pStyle w:val="NormalWeb"/>
        <w:jc w:val="both"/>
      </w:pPr>
      <w:r w:rsidRPr="00066857">
        <w:rPr>
          <w:rFonts w:ascii="Arial" w:hAnsi="Arial" w:cs="Arial"/>
          <w:sz w:val="20"/>
          <w:szCs w:val="20"/>
        </w:rPr>
        <w:t xml:space="preserve">As demonstrações financeiras, incluindo as notas explicativas, são de responsabilidade da Administração da Cooperativa, e sua aprovação foi concedida em </w:t>
      </w:r>
      <w:r w:rsidR="00D6266A">
        <w:rPr>
          <w:rFonts w:ascii="Arial" w:hAnsi="Arial" w:cs="Arial"/>
          <w:sz w:val="20"/>
          <w:szCs w:val="20"/>
        </w:rPr>
        <w:t>22</w:t>
      </w:r>
      <w:r w:rsidR="00066857" w:rsidRPr="00066857">
        <w:rPr>
          <w:rFonts w:ascii="Arial" w:hAnsi="Arial" w:cs="Arial"/>
          <w:sz w:val="20"/>
          <w:szCs w:val="20"/>
        </w:rPr>
        <w:t>/02/2023.</w:t>
      </w:r>
    </w:p>
    <w:p w14:paraId="2539E1B1" w14:textId="77777777" w:rsidR="007C288D" w:rsidRDefault="000D69F1">
      <w:pPr>
        <w:pStyle w:val="NormalWeb"/>
        <w:jc w:val="both"/>
      </w:pPr>
      <w:r>
        <w:rPr>
          <w:rFonts w:ascii="Arial" w:hAnsi="Arial" w:cs="Arial"/>
          <w:b/>
          <w:bCs/>
          <w:sz w:val="20"/>
          <w:szCs w:val="20"/>
        </w:rPr>
        <w:t>2.1 Mudanças nas Políticas Contábeis e Divulgação</w:t>
      </w:r>
    </w:p>
    <w:p w14:paraId="389415DF" w14:textId="77777777" w:rsidR="007C288D" w:rsidRDefault="000D69F1">
      <w:pPr>
        <w:pStyle w:val="NormalWeb"/>
        <w:jc w:val="both"/>
      </w:pPr>
      <w:r>
        <w:rPr>
          <w:rFonts w:ascii="Arial" w:hAnsi="Arial" w:cs="Arial"/>
          <w:b/>
          <w:bCs/>
          <w:sz w:val="20"/>
          <w:szCs w:val="20"/>
        </w:rPr>
        <w:t xml:space="preserve">a) Mudanças em vigor </w:t>
      </w:r>
    </w:p>
    <w:p w14:paraId="2417EC4C" w14:textId="77777777" w:rsidR="007C288D" w:rsidRDefault="000D69F1">
      <w:pPr>
        <w:pStyle w:val="NormalWeb"/>
        <w:jc w:val="both"/>
      </w:pPr>
      <w:r>
        <w:rPr>
          <w:rFonts w:ascii="Arial" w:hAnsi="Arial" w:cs="Arial"/>
          <w:sz w:val="20"/>
          <w:szCs w:val="20"/>
        </w:rPr>
        <w:t>Apresentamos a seguir um resumo sobre as normas emitidas pelos órgãos reguladores em exercícios anteriores e atual, mas que entraram em vigor a partir de durante o exercício de 2022</w:t>
      </w:r>
    </w:p>
    <w:p w14:paraId="44D0E2BF" w14:textId="77777777" w:rsidR="007C288D" w:rsidRDefault="000D69F1">
      <w:pPr>
        <w:pStyle w:val="NormalWeb"/>
        <w:jc w:val="both"/>
      </w:pPr>
      <w:r>
        <w:rPr>
          <w:rFonts w:ascii="Arial" w:hAnsi="Arial" w:cs="Arial"/>
          <w:b/>
          <w:bCs/>
          <w:sz w:val="20"/>
          <w:szCs w:val="20"/>
        </w:rPr>
        <w:t>Resolução CMN nº 4.817, de 29 de maio de 2020:</w:t>
      </w:r>
      <w:r>
        <w:rPr>
          <w:rFonts w:ascii="Arial" w:hAnsi="Arial" w:cs="Arial"/>
          <w:sz w:val="20"/>
          <w:szCs w:val="20"/>
        </w:rPr>
        <w:t xml:space="preserve"> a norma estabelece os critérios para mensuração e reconhecimento contábeis, pelas instituições financeiras, de investimentos em coligadas, controladas e controladas em conjunto, no Brasil e no exterior, incluindo operações de aquisição de participações, no caso de investidas no exterior, além de critérios de variação cambial; avaliação pelo método da equivalência patrimonial; investimentos mantidos para venda; e operações de incorporação, fusão e cisão. Diante dos impactos das alterações para o processo de incorporação de Cooperativas, foram promovidas reuniões com o Banco Central do Brasil, definindo procedimentos internos para atender ao novo requerimento da Resolução.</w:t>
      </w:r>
    </w:p>
    <w:p w14:paraId="1C9789A3" w14:textId="77777777" w:rsidR="007C288D" w:rsidRDefault="000D69F1">
      <w:pPr>
        <w:pStyle w:val="NormalWeb"/>
        <w:jc w:val="both"/>
      </w:pPr>
      <w:r>
        <w:rPr>
          <w:rFonts w:ascii="Arial" w:hAnsi="Arial" w:cs="Arial"/>
          <w:b/>
          <w:bCs/>
          <w:sz w:val="20"/>
          <w:szCs w:val="20"/>
        </w:rPr>
        <w:t>Resolução BCB nº 33, de 29 de outubro de 2020:</w:t>
      </w:r>
      <w:r>
        <w:rPr>
          <w:rFonts w:ascii="Arial" w:hAnsi="Arial" w:cs="Arial"/>
          <w:sz w:val="20"/>
          <w:szCs w:val="20"/>
        </w:rPr>
        <w:t xml:space="preserve"> a norma dispõe sobre os procedimentos a serem adotados pelas instituições autorizadas a funcionar pelo Banco Central do Brasil para a divulgação, em notas explicativas, de informações relacionadas a investimentos em coligadas, controladas e controladas em conjunto.</w:t>
      </w:r>
    </w:p>
    <w:p w14:paraId="7C87FA4B" w14:textId="77777777" w:rsidR="007C288D" w:rsidRDefault="000D69F1">
      <w:pPr>
        <w:pStyle w:val="NormalWeb"/>
        <w:jc w:val="both"/>
      </w:pPr>
      <w:r>
        <w:rPr>
          <w:rFonts w:ascii="Arial" w:hAnsi="Arial" w:cs="Arial"/>
          <w:b/>
          <w:bCs/>
          <w:sz w:val="20"/>
          <w:szCs w:val="20"/>
        </w:rPr>
        <w:t>Resolução CMN nº 4.872, de 27 de novembro de 2020:</w:t>
      </w:r>
      <w:r>
        <w:rPr>
          <w:rFonts w:ascii="Arial" w:hAnsi="Arial" w:cs="Arial"/>
          <w:sz w:val="20"/>
          <w:szCs w:val="20"/>
        </w:rPr>
        <w:t xml:space="preserve"> a norma dispõe sobre os critérios gerais para o registro contábil do patrimônio líquido das instituições autorizadas a funcionar pelo Banco Central do Brasil. As principais alterações decorrentes do normativo são:</w:t>
      </w:r>
    </w:p>
    <w:p w14:paraId="079A0569" w14:textId="77777777" w:rsidR="007C288D" w:rsidRDefault="000D69F1">
      <w:pPr>
        <w:pStyle w:val="NormalWeb"/>
        <w:jc w:val="both"/>
      </w:pPr>
      <w:r>
        <w:rPr>
          <w:rFonts w:ascii="Arial" w:hAnsi="Arial" w:cs="Arial"/>
          <w:sz w:val="20"/>
          <w:szCs w:val="20"/>
        </w:rPr>
        <w:t>i) definição das destinações possíveis das sobras ou perdas, não sendo permitido mantê-las sem a devida destinação por ocasião da Assembleia Geral;</w:t>
      </w:r>
    </w:p>
    <w:p w14:paraId="3ACE51DB" w14:textId="77777777" w:rsidR="007C288D" w:rsidRDefault="000D69F1">
      <w:pPr>
        <w:pStyle w:val="NormalWeb"/>
        <w:jc w:val="both"/>
      </w:pPr>
      <w:r>
        <w:rPr>
          <w:rFonts w:ascii="Arial" w:hAnsi="Arial" w:cs="Arial"/>
          <w:sz w:val="20"/>
          <w:szCs w:val="20"/>
        </w:rPr>
        <w:t>ii) sobre a remuneração de quotas-partes do capital, se não for distribuída em decorrência de incompatibilidade com a situação financeira da instituição, deverá ser registrada na adequada conta de Reservas Especiais.</w:t>
      </w:r>
    </w:p>
    <w:p w14:paraId="182707B1" w14:textId="77777777" w:rsidR="007C288D" w:rsidRDefault="000D69F1">
      <w:pPr>
        <w:pStyle w:val="NormalWeb"/>
        <w:jc w:val="both"/>
      </w:pPr>
      <w:r>
        <w:rPr>
          <w:rFonts w:ascii="Arial" w:hAnsi="Arial" w:cs="Arial"/>
          <w:b/>
          <w:bCs/>
          <w:sz w:val="20"/>
          <w:szCs w:val="20"/>
        </w:rPr>
        <w:t>Resolução BCB nº 92, de 6 de maio de 2021:</w:t>
      </w:r>
      <w:r>
        <w:rPr>
          <w:rFonts w:ascii="Arial" w:hAnsi="Arial" w:cs="Arial"/>
          <w:sz w:val="20"/>
          <w:szCs w:val="20"/>
        </w:rPr>
        <w:t xml:space="preserve"> a norma dispõe sobre a estrutura do elenco de contas Cosif a ser observado pelas instituições financeiras e demais instituições a funcionar pelo Banco Central do Brasil. Os impactos decorrentes desse normativo abrangem a exclusão do grupo Cosif que evidenciava Resultados de Exercícios Futuros e a atualização na nomenclatura de todos os grupos vigentes de 1º nível, a saber: Ativo Realizável; Ativo Permanente; Compensação Ativa; Passivo Exigível; Patrimônio Líquido; Resultado Credor; Resultado Devedor; e Compensação Passiva.</w:t>
      </w:r>
    </w:p>
    <w:p w14:paraId="2C5ECF91" w14:textId="77777777" w:rsidR="007C288D" w:rsidRDefault="000D69F1">
      <w:pPr>
        <w:pStyle w:val="NormalWeb"/>
        <w:jc w:val="both"/>
      </w:pPr>
      <w:r>
        <w:rPr>
          <w:rFonts w:ascii="Arial" w:hAnsi="Arial" w:cs="Arial"/>
          <w:b/>
          <w:bCs/>
          <w:sz w:val="20"/>
          <w:szCs w:val="20"/>
        </w:rPr>
        <w:t>Resolução CMN nº 4.924, de 24 de junho de 2021:</w:t>
      </w:r>
      <w:r>
        <w:rPr>
          <w:rFonts w:ascii="Arial" w:hAnsi="Arial" w:cs="Arial"/>
          <w:sz w:val="20"/>
          <w:szCs w:val="20"/>
        </w:rPr>
        <w:t xml:space="preserve"> a norma dispõe sobre princípios gerais para reconhecimento, mensuração, escrituração e evidenciação contábeis pelas instituições financeiras e demais instituições a funcionar pelo Banco Central do Brasil. As principais alterações são:</w:t>
      </w:r>
    </w:p>
    <w:p w14:paraId="4C4DC557" w14:textId="77777777" w:rsidR="007C288D" w:rsidRDefault="000D69F1">
      <w:pPr>
        <w:pStyle w:val="NormalWeb"/>
        <w:jc w:val="both"/>
      </w:pPr>
      <w:r>
        <w:rPr>
          <w:rFonts w:ascii="Arial" w:hAnsi="Arial" w:cs="Arial"/>
          <w:sz w:val="20"/>
          <w:szCs w:val="20"/>
        </w:rPr>
        <w:t>i) a recepção do CPC 00 (R2) - Estrutura Conceitual para Relatório Financeiro, o qual não altera nem sobrepõe outros pronunciamentos, e não modifica os critérios de reconhecimento e desreconhecimento do ativo e passivo nas demonstrações financeiras;</w:t>
      </w:r>
    </w:p>
    <w:p w14:paraId="5E988860" w14:textId="77777777" w:rsidR="007C288D" w:rsidRDefault="000D69F1">
      <w:pPr>
        <w:pStyle w:val="NormalWeb"/>
        <w:jc w:val="both"/>
      </w:pPr>
      <w:r>
        <w:rPr>
          <w:rFonts w:ascii="Arial" w:hAnsi="Arial" w:cs="Arial"/>
          <w:sz w:val="20"/>
          <w:szCs w:val="20"/>
        </w:rPr>
        <w:t>ii) a recepção do CPC 47 – Receita de Contrato com Cliente, o qual estabelece os princípios que a entidade deve aplicar para apresentar informações úteis aos usuários de demonstrações financeiras sobre a natureza, o valor, a época e a incerteza de receitas e fluxos de caixa provenientes de contrato com cliente;</w:t>
      </w:r>
    </w:p>
    <w:p w14:paraId="1CB4A8B0" w14:textId="77777777" w:rsidR="007C288D" w:rsidRDefault="000D69F1">
      <w:pPr>
        <w:pStyle w:val="NormalWeb"/>
        <w:jc w:val="both"/>
      </w:pPr>
      <w:r>
        <w:rPr>
          <w:rFonts w:ascii="Arial" w:hAnsi="Arial" w:cs="Arial"/>
          <w:sz w:val="20"/>
          <w:szCs w:val="20"/>
        </w:rPr>
        <w:lastRenderedPageBreak/>
        <w:t>iii) na mensuração de ativos e passivos, quando não houver regulamentação específica, será necessário:</w:t>
      </w:r>
    </w:p>
    <w:p w14:paraId="59B82B4C" w14:textId="77777777" w:rsidR="007C288D" w:rsidRDefault="000D69F1">
      <w:pPr>
        <w:pStyle w:val="NormalWeb"/>
        <w:jc w:val="both"/>
      </w:pPr>
      <w:r>
        <w:rPr>
          <w:rFonts w:ascii="Arial" w:hAnsi="Arial" w:cs="Arial"/>
          <w:sz w:val="20"/>
          <w:szCs w:val="20"/>
        </w:rPr>
        <w:t>a) mensurar os ativos pelo menor valor entre o custo e o valor justo na data-base do balancete ou balanço;</w:t>
      </w:r>
    </w:p>
    <w:p w14:paraId="0961E7C4" w14:textId="77777777" w:rsidR="007C288D" w:rsidRDefault="000D69F1">
      <w:pPr>
        <w:pStyle w:val="NormalWeb"/>
        <w:jc w:val="both"/>
      </w:pPr>
      <w:r>
        <w:rPr>
          <w:rFonts w:ascii="Arial" w:hAnsi="Arial" w:cs="Arial"/>
          <w:sz w:val="20"/>
          <w:szCs w:val="20"/>
        </w:rPr>
        <w:t>b) mensurar os passivos:</w:t>
      </w:r>
    </w:p>
    <w:p w14:paraId="0C0505ED" w14:textId="77777777" w:rsidR="007C288D" w:rsidRDefault="000D69F1">
      <w:pPr>
        <w:pStyle w:val="NormalWeb"/>
        <w:jc w:val="both"/>
      </w:pPr>
      <w:r>
        <w:rPr>
          <w:rFonts w:ascii="Arial" w:hAnsi="Arial" w:cs="Arial"/>
          <w:sz w:val="20"/>
          <w:szCs w:val="20"/>
        </w:rPr>
        <w:t>b1) pelo valor de liquidação previsto em contrato;</w:t>
      </w:r>
    </w:p>
    <w:p w14:paraId="37C0FFA8" w14:textId="77777777" w:rsidR="007C288D" w:rsidRDefault="000D69F1">
      <w:pPr>
        <w:pStyle w:val="NormalWeb"/>
        <w:jc w:val="both"/>
      </w:pPr>
      <w:r>
        <w:rPr>
          <w:rFonts w:ascii="Arial" w:hAnsi="Arial" w:cs="Arial"/>
          <w:sz w:val="20"/>
          <w:szCs w:val="20"/>
        </w:rPr>
        <w:t>b2) pelo valor estimado da obrigação, quando o contrato não especificar valor de pagamento.</w:t>
      </w:r>
    </w:p>
    <w:p w14:paraId="021CB078" w14:textId="4611FC3C" w:rsidR="007C288D" w:rsidRPr="0020709F" w:rsidRDefault="000D69F1">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norma dispõe sobre os conceitos e os critérios contábeis aplicáveis a instrumentos financeiros, e quanto a designação e ao reconhecimento das relações de proteção (contabilidade de hedge) pelas instituições financeiras e demais instituições autorizadas a funcionar pelo Banco Central do Brasil. Entrou em vigor em 1º de janeiro de 2022: a mensuração dos investimentos em coligadas, controladas e controladas em conjunto avaliados pelo método de equivalência patrimonial destinados a venda; a divulgação das demonstrações financeiras consolidadas de acordo o Padrão Contábil das Instituições Reguladas pelo Banco Central do Brasil (Cosif) e das demonstrações no padrão contábil internacional; a elaboração do plano de implementação desse normativo, no que tange às alterações a serem aplicadas a partir de 1º/1/2025, além da sua aprovação e divulgação. </w:t>
      </w:r>
      <w:r w:rsidRPr="0020709F">
        <w:rPr>
          <w:rFonts w:ascii="Arial" w:hAnsi="Arial" w:cs="Arial"/>
          <w:sz w:val="20"/>
          <w:szCs w:val="20"/>
        </w:rPr>
        <w:t xml:space="preserve">O resumo do plano de implantação, conforme artigo 76 inciso II, é apresentado na nota nº </w:t>
      </w:r>
      <w:r w:rsidR="0020709F" w:rsidRPr="002415D8">
        <w:rPr>
          <w:rFonts w:ascii="Arial" w:hAnsi="Arial" w:cs="Arial"/>
          <w:color w:val="000000" w:themeColor="text1"/>
          <w:sz w:val="20"/>
          <w:szCs w:val="20"/>
          <w:shd w:val="clear" w:color="auto" w:fill="FFFFFF" w:themeFill="background1"/>
        </w:rPr>
        <w:t>4</w:t>
      </w:r>
      <w:r w:rsidR="000D3FED">
        <w:rPr>
          <w:rFonts w:ascii="Arial" w:hAnsi="Arial" w:cs="Arial"/>
          <w:color w:val="000000" w:themeColor="text1"/>
          <w:sz w:val="20"/>
          <w:szCs w:val="20"/>
          <w:shd w:val="clear" w:color="auto" w:fill="FFFFFF" w:themeFill="background1"/>
        </w:rPr>
        <w:t>1</w:t>
      </w:r>
      <w:r w:rsidR="0020709F" w:rsidRPr="002415D8">
        <w:rPr>
          <w:rFonts w:ascii="Arial" w:hAnsi="Arial" w:cs="Arial"/>
          <w:color w:val="000000" w:themeColor="text1"/>
          <w:sz w:val="20"/>
          <w:szCs w:val="20"/>
          <w:shd w:val="clear" w:color="auto" w:fill="FFFFFF" w:themeFill="background1"/>
        </w:rPr>
        <w:t>.a</w:t>
      </w:r>
      <w:r w:rsidRPr="002415D8">
        <w:rPr>
          <w:rFonts w:ascii="Arial" w:hAnsi="Arial" w:cs="Arial"/>
          <w:sz w:val="20"/>
          <w:szCs w:val="20"/>
        </w:rPr>
        <w:t>.</w:t>
      </w:r>
    </w:p>
    <w:p w14:paraId="21AA964E" w14:textId="77777777" w:rsidR="007C288D" w:rsidRDefault="000D69F1">
      <w:pPr>
        <w:pStyle w:val="NormalWeb"/>
        <w:jc w:val="both"/>
      </w:pPr>
      <w:r>
        <w:rPr>
          <w:rFonts w:ascii="Arial" w:hAnsi="Arial" w:cs="Arial"/>
          <w:b/>
          <w:bCs/>
          <w:sz w:val="20"/>
          <w:szCs w:val="20"/>
        </w:rPr>
        <w:t>Consolidação do Cosif:</w:t>
      </w:r>
      <w:r>
        <w:rPr>
          <w:rFonts w:ascii="Arial" w:hAnsi="Arial" w:cs="Arial"/>
          <w:sz w:val="20"/>
          <w:szCs w:val="20"/>
        </w:rPr>
        <w:t xml:space="preserve"> no intuito de conciliar em ato normativo único as rubricas de cada um dos grupos contábeis que compõem o Elenco de Contas do Cosif, segundo a Resolução BCB nº 92/2021, o Banco Central do Brasil divulgou em 1º/4/2022 as Instruções Normativas mencionadas a seguir, com entrada em vigor a partir de 1º/7/2022: </w:t>
      </w:r>
      <w:r>
        <w:rPr>
          <w:rFonts w:ascii="Arial" w:hAnsi="Arial" w:cs="Arial"/>
          <w:b/>
          <w:bCs/>
          <w:sz w:val="20"/>
          <w:szCs w:val="20"/>
        </w:rPr>
        <w:t>Instrução Normativa nº 268, de 1 de abril de 2022</w:t>
      </w:r>
      <w:r>
        <w:rPr>
          <w:rFonts w:ascii="Arial" w:hAnsi="Arial" w:cs="Arial"/>
          <w:sz w:val="20"/>
          <w:szCs w:val="20"/>
        </w:rPr>
        <w:t xml:space="preserve">, que define as rubricas contábeis do grupo Ativo Realizável; </w:t>
      </w:r>
      <w:r>
        <w:rPr>
          <w:rFonts w:ascii="Arial" w:hAnsi="Arial" w:cs="Arial"/>
          <w:b/>
          <w:bCs/>
          <w:sz w:val="20"/>
          <w:szCs w:val="20"/>
        </w:rPr>
        <w:t>Instrução Normativa nº 269, de 1 de abril de 2022</w:t>
      </w:r>
      <w:r>
        <w:rPr>
          <w:rFonts w:ascii="Arial" w:hAnsi="Arial" w:cs="Arial"/>
          <w:sz w:val="20"/>
          <w:szCs w:val="20"/>
        </w:rPr>
        <w:t xml:space="preserve">, que define as rubricas contábeis do grupo Ativo Permanente; </w:t>
      </w:r>
      <w:r>
        <w:rPr>
          <w:rFonts w:ascii="Arial" w:hAnsi="Arial" w:cs="Arial"/>
          <w:b/>
          <w:bCs/>
          <w:sz w:val="20"/>
          <w:szCs w:val="20"/>
        </w:rPr>
        <w:t>Instrução Normativa nº 270, de 1 de abril de 2022</w:t>
      </w:r>
      <w:r>
        <w:rPr>
          <w:rFonts w:ascii="Arial" w:hAnsi="Arial" w:cs="Arial"/>
          <w:sz w:val="20"/>
          <w:szCs w:val="20"/>
        </w:rPr>
        <w:t xml:space="preserve">, que define as rubricas contábeis do grupo Compensação Ativa; </w:t>
      </w:r>
      <w:r>
        <w:rPr>
          <w:rFonts w:ascii="Arial" w:hAnsi="Arial" w:cs="Arial"/>
          <w:b/>
          <w:bCs/>
          <w:sz w:val="20"/>
          <w:szCs w:val="20"/>
        </w:rPr>
        <w:t>Instrução Normativa nº 271, de 1 de abril de 2022</w:t>
      </w:r>
      <w:r>
        <w:rPr>
          <w:rFonts w:ascii="Arial" w:hAnsi="Arial" w:cs="Arial"/>
          <w:sz w:val="20"/>
          <w:szCs w:val="20"/>
        </w:rPr>
        <w:t xml:space="preserve">, que define as rubricas contábeis do grupo Passivo Exigível; </w:t>
      </w:r>
      <w:r>
        <w:rPr>
          <w:rFonts w:ascii="Arial" w:hAnsi="Arial" w:cs="Arial"/>
          <w:b/>
          <w:bCs/>
          <w:sz w:val="20"/>
          <w:szCs w:val="20"/>
        </w:rPr>
        <w:t>Instrução Normativa nº 272, de 1 de abril de 2022</w:t>
      </w:r>
      <w:r>
        <w:rPr>
          <w:rFonts w:ascii="Arial" w:hAnsi="Arial" w:cs="Arial"/>
          <w:sz w:val="20"/>
          <w:szCs w:val="20"/>
        </w:rPr>
        <w:t xml:space="preserve">, que define as rubricas contábeis do grupo Patrimônio Líquido; </w:t>
      </w:r>
      <w:r>
        <w:rPr>
          <w:rFonts w:ascii="Arial" w:hAnsi="Arial" w:cs="Arial"/>
          <w:b/>
          <w:bCs/>
          <w:sz w:val="20"/>
          <w:szCs w:val="20"/>
        </w:rPr>
        <w:t>Instrução Normativa nº 273, de 1 de abril de 2022</w:t>
      </w:r>
      <w:r>
        <w:rPr>
          <w:rFonts w:ascii="Arial" w:hAnsi="Arial" w:cs="Arial"/>
          <w:sz w:val="20"/>
          <w:szCs w:val="20"/>
        </w:rPr>
        <w:t xml:space="preserve">, que define as rubricas contábeis do grupo Resultado Credor; </w:t>
      </w:r>
      <w:r>
        <w:rPr>
          <w:rFonts w:ascii="Arial" w:hAnsi="Arial" w:cs="Arial"/>
          <w:b/>
          <w:bCs/>
          <w:sz w:val="20"/>
          <w:szCs w:val="20"/>
        </w:rPr>
        <w:t>Instrução Normativa nº 275, de 1 de abril de 2022</w:t>
      </w:r>
      <w:r>
        <w:rPr>
          <w:rFonts w:ascii="Arial" w:hAnsi="Arial" w:cs="Arial"/>
          <w:sz w:val="20"/>
          <w:szCs w:val="20"/>
        </w:rPr>
        <w:t>, que define as rubricas contábeis do grupo Compensação Passiva.</w:t>
      </w:r>
    </w:p>
    <w:p w14:paraId="2854F659" w14:textId="77777777" w:rsidR="007C288D" w:rsidRDefault="000D69F1">
      <w:pPr>
        <w:pStyle w:val="NormalWeb"/>
        <w:jc w:val="both"/>
      </w:pPr>
      <w:r>
        <w:rPr>
          <w:rFonts w:ascii="Arial" w:hAnsi="Arial" w:cs="Arial"/>
          <w:sz w:val="20"/>
          <w:szCs w:val="20"/>
        </w:rPr>
        <w:t xml:space="preserve">Em complemento, na data de 27/10/2022 o Banco Central do Brasil divulgou a </w:t>
      </w:r>
      <w:r>
        <w:rPr>
          <w:rFonts w:ascii="Arial" w:hAnsi="Arial" w:cs="Arial"/>
          <w:b/>
          <w:bCs/>
          <w:sz w:val="20"/>
          <w:szCs w:val="20"/>
        </w:rPr>
        <w:t>Instrução Normativa BCB n° 315</w:t>
      </w:r>
      <w:r>
        <w:rPr>
          <w:rFonts w:ascii="Arial" w:hAnsi="Arial" w:cs="Arial"/>
          <w:sz w:val="20"/>
          <w:szCs w:val="20"/>
        </w:rPr>
        <w:t>, que define as rubricas contábeis do grupo Resultado Devedor, em substituição à Instrução Normativa BCB nº 274 de 1/4/2022.</w:t>
      </w:r>
    </w:p>
    <w:p w14:paraId="5E7B6DCD" w14:textId="77777777" w:rsidR="007C288D" w:rsidRDefault="000D69F1">
      <w:pPr>
        <w:pStyle w:val="NormalWeb"/>
        <w:jc w:val="both"/>
      </w:pPr>
      <w:r>
        <w:rPr>
          <w:rFonts w:ascii="Arial" w:hAnsi="Arial" w:cs="Arial"/>
          <w:b/>
          <w:bCs/>
          <w:sz w:val="20"/>
          <w:szCs w:val="20"/>
        </w:rPr>
        <w:t xml:space="preserve">Lei Complementar nº 196, de 24 de agosto de 2022: </w:t>
      </w:r>
      <w:r>
        <w:rPr>
          <w:rFonts w:ascii="Arial" w:hAnsi="Arial" w:cs="Arial"/>
          <w:sz w:val="20"/>
          <w:szCs w:val="20"/>
        </w:rPr>
        <w:t>a norma altera a Lei Complementar nº 130 de 17/4/2009, integrando as confederações de serviço constituídas por cooperativas centrais de crédito no Sistema Nacional de Crédito Cooperativo e entre as instituições sujeitas a autorização e normatização do Banco Central do Brasil; define o tratamento das perdas, no caso de incorporação; expande o campo de aplicação dos recursos destinados ao Fundo de Assistência Técnica, Educacional e Social – FATES; qualifica as quotas de capital como impenhoráveis e permite que os saldos de capital, de remuneração de capital e de sobras a pagar não procurados pelos associados demitidos, eliminados ou excluídos sejam revertidos ao fundo de reserva da cooperativa, após decorridos 5 (cinco) anos do processo de desligamento.</w:t>
      </w:r>
    </w:p>
    <w:p w14:paraId="40303786" w14:textId="77777777" w:rsidR="007C288D" w:rsidRDefault="000D69F1">
      <w:pPr>
        <w:pStyle w:val="NormalWeb"/>
        <w:jc w:val="both"/>
      </w:pPr>
      <w:r>
        <w:rPr>
          <w:rFonts w:ascii="Arial" w:hAnsi="Arial" w:cs="Arial"/>
          <w:sz w:val="20"/>
          <w:szCs w:val="20"/>
        </w:rPr>
        <w:t>Os impactos foram avaliados e concluiu-se necessária a adequação de normatizações internas, cujo processo de elaboração e divulgação já está em andamento.</w:t>
      </w:r>
    </w:p>
    <w:p w14:paraId="14CEF8A8" w14:textId="77777777" w:rsidR="007C288D" w:rsidRDefault="000D69F1">
      <w:pPr>
        <w:pStyle w:val="NormalWeb"/>
        <w:jc w:val="both"/>
      </w:pPr>
      <w:r>
        <w:rPr>
          <w:rFonts w:ascii="Arial" w:hAnsi="Arial" w:cs="Arial"/>
          <w:b/>
          <w:bCs/>
          <w:sz w:val="20"/>
          <w:szCs w:val="20"/>
        </w:rPr>
        <w:t>b) Mudanças a serem aplicadas em períodos futuros</w:t>
      </w:r>
    </w:p>
    <w:p w14:paraId="63260ADD" w14:textId="77777777" w:rsidR="007C288D" w:rsidRDefault="000D69F1">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457BA537" w14:textId="77777777" w:rsidR="007C288D" w:rsidRDefault="000D69F1">
      <w:pPr>
        <w:pStyle w:val="NormalWeb"/>
        <w:jc w:val="both"/>
      </w:pPr>
      <w:r>
        <w:rPr>
          <w:rFonts w:ascii="Arial" w:hAnsi="Arial" w:cs="Arial"/>
          <w:b/>
          <w:bCs/>
          <w:sz w:val="20"/>
          <w:szCs w:val="20"/>
        </w:rPr>
        <w:t>Instrução Normativa BCB nº 319, de 4 de novembro de 2022:</w:t>
      </w:r>
      <w:r>
        <w:rPr>
          <w:rFonts w:ascii="Arial" w:hAnsi="Arial" w:cs="Arial"/>
          <w:sz w:val="20"/>
          <w:szCs w:val="20"/>
        </w:rPr>
        <w:t xml:space="preserve"> a norma revoga a Carta Circular nº 3.429 de 11/2/2010, excluindo a possibilidade de reconhecer no passivo as obrigações tributárias objeto de discussão judicial, para as quais não exista probabilidade de perda.</w:t>
      </w:r>
    </w:p>
    <w:p w14:paraId="337DFC28" w14:textId="77777777" w:rsidR="007C288D" w:rsidRDefault="000D69F1">
      <w:pPr>
        <w:pStyle w:val="NormalWeb"/>
        <w:jc w:val="both"/>
      </w:pPr>
      <w:r>
        <w:rPr>
          <w:rFonts w:ascii="Arial" w:hAnsi="Arial" w:cs="Arial"/>
          <w:sz w:val="20"/>
          <w:szCs w:val="20"/>
        </w:rPr>
        <w:lastRenderedPageBreak/>
        <w:t>A mensuração dos impactos se dará através da análise sistemática das provisões passivas constituídas, referentes a processos judiciais em andamento. Para aqueles em que não seja identificada perda provável, a reversão será indispensável. Este normativo entra em vigor em 1º de janeiro de 2023.</w:t>
      </w:r>
    </w:p>
    <w:p w14:paraId="033F67D2" w14:textId="77777777" w:rsidR="007C288D" w:rsidRDefault="000D69F1">
      <w:pPr>
        <w:pStyle w:val="NormalWeb"/>
        <w:jc w:val="both"/>
      </w:pPr>
      <w:r>
        <w:rPr>
          <w:rFonts w:ascii="Arial" w:hAnsi="Arial" w:cs="Arial"/>
          <w:b/>
          <w:bCs/>
          <w:sz w:val="20"/>
          <w:szCs w:val="20"/>
        </w:rPr>
        <w:t>Resolução BCB nº 208, de 22 de março de 2022:</w:t>
      </w:r>
      <w:r>
        <w:rPr>
          <w:rFonts w:ascii="Arial" w:hAnsi="Arial" w:cs="Arial"/>
          <w:sz w:val="20"/>
          <w:szCs w:val="20"/>
        </w:rPr>
        <w:t xml:space="preserve"> a norma trata da remessa diária de informações ao Banco Central do Brasil referentes a poupança, volume financeiro das transações de pagamento realizadas no dia, Certificados de Depósito Bancário (CDBs), Recibos de Depósito Bancário (RDBs) e depósitos de aviso prévio de emissão própria e saldos contábeis de natureza ativa e passiva, tais como disponibilidades, depósitos, recursos disponíveis de clientes, entre outros.</w:t>
      </w:r>
    </w:p>
    <w:p w14:paraId="327E9C3C" w14:textId="77777777" w:rsidR="007C288D" w:rsidRDefault="000D69F1">
      <w:pPr>
        <w:pStyle w:val="NormalWeb"/>
        <w:jc w:val="both"/>
      </w:pPr>
      <w:r>
        <w:rPr>
          <w:rFonts w:ascii="Arial" w:hAnsi="Arial" w:cs="Arial"/>
          <w:sz w:val="20"/>
          <w:szCs w:val="20"/>
        </w:rPr>
        <w:t>O estudo acerca das ações necessárias para atender o normativo foram iniciadas, porém aguarda novas instruções a serem emitidas pelo Banco Central do Brasil. Este normativo entra em vigor em 1º de março de 2023.</w:t>
      </w:r>
    </w:p>
    <w:p w14:paraId="3E3C8570" w14:textId="77777777" w:rsidR="007C288D" w:rsidRDefault="000D69F1">
      <w:pPr>
        <w:pStyle w:val="NormalWeb"/>
        <w:jc w:val="both"/>
      </w:pPr>
      <w:r>
        <w:rPr>
          <w:rFonts w:ascii="Arial" w:hAnsi="Arial" w:cs="Arial"/>
          <w:b/>
          <w:bCs/>
          <w:sz w:val="20"/>
          <w:szCs w:val="20"/>
        </w:rPr>
        <w:t>Resolução CMN n° 5.051, de 25 de novembro de 2022:</w:t>
      </w:r>
      <w:r>
        <w:rPr>
          <w:rFonts w:ascii="Arial" w:hAnsi="Arial" w:cs="Arial"/>
          <w:sz w:val="20"/>
          <w:szCs w:val="20"/>
        </w:rPr>
        <w:t xml:space="preserve"> dispõe sobre a organização e o funcionamento de cooperativas de crédito. Em suma, consolida em ato normativo único sobre práticas atribuíveis às cooperativas filiadas, cooperativas centrais e confederações de crédito.</w:t>
      </w:r>
    </w:p>
    <w:p w14:paraId="32D7E9C9" w14:textId="77777777" w:rsidR="007C288D" w:rsidRDefault="000D69F1">
      <w:pPr>
        <w:pStyle w:val="NormalWeb"/>
        <w:jc w:val="both"/>
      </w:pPr>
      <w:r>
        <w:rPr>
          <w:rFonts w:ascii="Arial" w:hAnsi="Arial" w:cs="Arial"/>
          <w:sz w:val="20"/>
          <w:szCs w:val="20"/>
        </w:rPr>
        <w:t>Apesar dessa conclusão prévia, o normativo está sendo analisado pela cooperativa e, em caso de alterações nas práticas adotadas, esses impactos serão considerados até a data de sua vigência. Este normativo entra em vigor em 1º de janeiro de 2023.</w:t>
      </w:r>
    </w:p>
    <w:p w14:paraId="2030A488" w14:textId="77777777" w:rsidR="007C288D" w:rsidRDefault="000D69F1">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 Entra em vigor em 1º/1/2025, exceto para os itens citados na sessão anterior, cuja vigência começa em 1º/1/2022.</w:t>
      </w:r>
    </w:p>
    <w:p w14:paraId="0524A716" w14:textId="77777777" w:rsidR="007C288D" w:rsidRDefault="000D69F1">
      <w:pPr>
        <w:pStyle w:val="NormalWeb"/>
        <w:jc w:val="both"/>
      </w:pPr>
      <w:r>
        <w:rPr>
          <w:rFonts w:ascii="Arial" w:hAnsi="Arial" w:cs="Arial"/>
          <w:sz w:val="20"/>
          <w:szCs w:val="20"/>
        </w:rPr>
        <w:t>Iniciou-se a avaliação dos impactos da adoção dos itens normativos vigentes a partir de 1º/1/2025, os quais serão divulgados de forma detalhada nas notas explicativas às demonstrações financeiras do exercício de 2024, conforme requerido pelo art. 78 do referido normativo.</w:t>
      </w:r>
    </w:p>
    <w:p w14:paraId="6A2ABAE0" w14:textId="77777777" w:rsidR="007C288D" w:rsidRDefault="000D69F1">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as perdas incorridas no recebimento de créditos decorrentes de atividades relativas a operações em inadimplência e operações com pessoa jurídica em processo de falência ou em recuperação judicial.</w:t>
      </w:r>
    </w:p>
    <w:p w14:paraId="045012F2" w14:textId="77777777" w:rsidR="007C288D" w:rsidRDefault="000D69F1">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0EF39327" w14:textId="77777777" w:rsidR="007C288D" w:rsidRDefault="000D69F1">
      <w:pPr>
        <w:pStyle w:val="NormalWeb"/>
        <w:jc w:val="both"/>
      </w:pPr>
      <w:r>
        <w:rPr>
          <w:rFonts w:ascii="Arial" w:hAnsi="Arial" w:cs="Arial"/>
          <w:b/>
          <w:bCs/>
          <w:sz w:val="20"/>
          <w:szCs w:val="20"/>
        </w:rPr>
        <w:t>Resolução BCB nº 255, de 1 de novembro de 2022 e Instrução Normativa BCB nº 318, de 4 de novembro de 2022:</w:t>
      </w:r>
      <w:r>
        <w:rPr>
          <w:rFonts w:ascii="Arial" w:hAnsi="Arial" w:cs="Arial"/>
          <w:sz w:val="20"/>
          <w:szCs w:val="20"/>
        </w:rPr>
        <w:t xml:space="preserve"> em consonância à reforma futura trazida pela Resolução CMN nº 4.966/2021, o Banco Central do Brasil definiu a reestruturação completa do elenco de contas do Cosif, estabelecendo a nova estrutura dos grupos e subgrupos de contas, tratados em separado nos normativos supracitados.</w:t>
      </w:r>
    </w:p>
    <w:p w14:paraId="3160EC5A" w14:textId="77777777" w:rsidR="007C288D" w:rsidRDefault="000D69F1">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6E580079" w14:textId="77777777" w:rsidR="007C288D" w:rsidRDefault="000D69F1">
      <w:pPr>
        <w:pStyle w:val="NormalWeb"/>
        <w:jc w:val="both"/>
      </w:pPr>
      <w:r>
        <w:rPr>
          <w:rFonts w:ascii="Arial" w:hAnsi="Arial" w:cs="Arial"/>
          <w:b/>
          <w:bCs/>
          <w:sz w:val="20"/>
          <w:szCs w:val="20"/>
        </w:rPr>
        <w:t xml:space="preserve">2.2 Continuidade dos Negócios </w:t>
      </w:r>
    </w:p>
    <w:p w14:paraId="4117229C" w14:textId="77777777" w:rsidR="007C288D" w:rsidRDefault="000D69F1">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2F978FDE" w14:textId="77777777" w:rsidR="007C288D" w:rsidRDefault="000D69F1">
      <w:pPr>
        <w:pStyle w:val="NormalWeb"/>
        <w:jc w:val="both"/>
      </w:pPr>
      <w:r>
        <w:rPr>
          <w:rFonts w:ascii="Arial" w:hAnsi="Arial" w:cs="Arial"/>
          <w:sz w:val="20"/>
          <w:szCs w:val="20"/>
        </w:rPr>
        <w:lastRenderedPageBreak/>
        <w:t>O SICOOB CREDIMEPI</w:t>
      </w:r>
      <w:r>
        <w:rPr>
          <w:rFonts w:ascii="Arial" w:hAnsi="Arial" w:cs="Arial"/>
          <w:b/>
          <w:bCs/>
          <w:sz w:val="20"/>
          <w:szCs w:val="20"/>
        </w:rPr>
        <w:t xml:space="preserve"> </w:t>
      </w:r>
      <w:r>
        <w:rPr>
          <w:rFonts w:ascii="Arial" w:hAnsi="Arial" w:cs="Arial"/>
          <w:sz w:val="20"/>
          <w:szCs w:val="20"/>
        </w:rPr>
        <w:t>contribui de forma responsável e atende a todos os protocolos de segurança a fim de evitar a propagação do Coronavírus, seguindo as recomendações e orientações do Ministério da Saúde, e adotando alternativas que auxiliam no cumprimento da nossa missão.</w:t>
      </w:r>
    </w:p>
    <w:p w14:paraId="6476FF47" w14:textId="1E0DAEBA" w:rsidR="007C288D" w:rsidRDefault="000D69F1">
      <w:pPr>
        <w:pStyle w:val="NormalWeb"/>
        <w:jc w:val="both"/>
        <w:rPr>
          <w:rFonts w:ascii="Arial" w:hAnsi="Arial" w:cs="Arial"/>
          <w:sz w:val="20"/>
          <w:szCs w:val="20"/>
        </w:rPr>
      </w:pPr>
      <w:r>
        <w:rPr>
          <w:rFonts w:ascii="Arial" w:hAnsi="Arial" w:cs="Arial"/>
          <w:sz w:val="20"/>
          <w:szCs w:val="20"/>
        </w:rPr>
        <w:t>Embora o desaquecimento econômico, consequência das ações adotadas para conter a pandemia da Covid-19, tenha atingido diversos segmentos empresariais no Brasil e no mundo, tendo em vista a experiência da Cooperativa no gerenciamento e monitoramento de riscos, capital e liquidez, com o auxílio das estruturas centralizadas do Sicoob, bem como as informações existentes no momento dessa avaliação, não foram identificados indícios de quaisquer eventos que possam interromper suas operações em um futuro previsível.</w:t>
      </w:r>
    </w:p>
    <w:p w14:paraId="73147594"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A Cooperativa, visando administrar e conter os efeitos da crise, tomou diversas providências, destacando-se:</w:t>
      </w:r>
    </w:p>
    <w:p w14:paraId="72EF9ABC"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A criação/adoção do plano de continuidade de negócios - COVID 19;</w:t>
      </w:r>
    </w:p>
    <w:p w14:paraId="6D1014C2"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Cartilha de melhores práticas adotadas nesse momento;</w:t>
      </w:r>
    </w:p>
    <w:p w14:paraId="1CF93710"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Cartazes com informativos de prevenção;</w:t>
      </w:r>
    </w:p>
    <w:p w14:paraId="1FC21989"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Intensificação de higienização das áreas;</w:t>
      </w:r>
    </w:p>
    <w:p w14:paraId="745A6380"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Álcool em gel em todas os setores;</w:t>
      </w:r>
    </w:p>
    <w:p w14:paraId="4AA81152"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VPN para home office;</w:t>
      </w:r>
    </w:p>
    <w:p w14:paraId="2CAD5F51"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Rodízio funcionário;</w:t>
      </w:r>
    </w:p>
    <w:p w14:paraId="122E68D1"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Afastamento de funcionários com sintomas de resfriado;</w:t>
      </w:r>
    </w:p>
    <w:p w14:paraId="1977CADB"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Simulação de Impacto no Risco de Crédito, Risco de Liquidez e Capital;</w:t>
      </w:r>
    </w:p>
    <w:p w14:paraId="23ADFE7D"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Reestruturação de Operações de Crédito;</w:t>
      </w:r>
    </w:p>
    <w:p w14:paraId="6508CD76"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Disponibilização de Crédito via Pronampe e PEAC;</w:t>
      </w:r>
    </w:p>
    <w:p w14:paraId="1DBF0FB8"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Ação para Aumento de Limite de Cartões (PF);</w:t>
      </w:r>
    </w:p>
    <w:p w14:paraId="45CAD63E" w14:textId="21FD0BDC"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xml:space="preserve">- Medidas na Sipag (isenção, redução da taxa de </w:t>
      </w:r>
      <w:proofErr w:type="gramStart"/>
      <w:r w:rsidRPr="002F24E6">
        <w:rPr>
          <w:rFonts w:ascii="Arial" w:hAnsi="Arial" w:cs="Arial"/>
          <w:sz w:val="20"/>
          <w:szCs w:val="20"/>
        </w:rPr>
        <w:t>antecipação</w:t>
      </w:r>
      <w:r>
        <w:rPr>
          <w:rFonts w:ascii="Arial" w:hAnsi="Arial" w:cs="Arial"/>
          <w:sz w:val="20"/>
          <w:szCs w:val="20"/>
        </w:rPr>
        <w:t>,</w:t>
      </w:r>
      <w:r w:rsidRPr="002F24E6">
        <w:rPr>
          <w:rFonts w:ascii="Arial" w:hAnsi="Arial" w:cs="Arial"/>
          <w:sz w:val="20"/>
          <w:szCs w:val="20"/>
        </w:rPr>
        <w:t xml:space="preserve"> etc.</w:t>
      </w:r>
      <w:proofErr w:type="gramEnd"/>
      <w:r w:rsidRPr="002F24E6">
        <w:rPr>
          <w:rFonts w:ascii="Arial" w:hAnsi="Arial" w:cs="Arial"/>
          <w:sz w:val="20"/>
          <w:szCs w:val="20"/>
        </w:rPr>
        <w:t>) para minimizar os impactos da COVID 19;</w:t>
      </w:r>
    </w:p>
    <w:p w14:paraId="1189DE8B"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Horário Especial de Funcionamento dos PA's.</w:t>
      </w:r>
    </w:p>
    <w:p w14:paraId="712B420D"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Redução de tarifas referentes a cobrança bancária (prorrogação de vencimento e baixa);</w:t>
      </w:r>
    </w:p>
    <w:p w14:paraId="2391D879" w14:textId="77777777"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Reuniões, treinamentos e capacitações online com as equipes dos PAs e parceiros;</w:t>
      </w:r>
    </w:p>
    <w:p w14:paraId="0DF4C4A1" w14:textId="2D2A553A" w:rsidR="002F24E6" w:rsidRPr="002F24E6" w:rsidRDefault="002F24E6" w:rsidP="002F24E6">
      <w:pPr>
        <w:pStyle w:val="NormalWeb"/>
        <w:jc w:val="both"/>
        <w:rPr>
          <w:rFonts w:ascii="Arial" w:hAnsi="Arial" w:cs="Arial"/>
          <w:sz w:val="20"/>
          <w:szCs w:val="20"/>
        </w:rPr>
      </w:pPr>
      <w:r w:rsidRPr="002F24E6">
        <w:rPr>
          <w:rFonts w:ascii="Arial" w:hAnsi="Arial" w:cs="Arial"/>
          <w:sz w:val="20"/>
          <w:szCs w:val="20"/>
        </w:rPr>
        <w:t>- Aderimos às diversas recomendações do Comitê de Gestão de Crise do Sicoob referentes a ações operacionais e administrativas.</w:t>
      </w:r>
    </w:p>
    <w:p w14:paraId="34E242BD" w14:textId="77777777" w:rsidR="007C288D" w:rsidRDefault="000D69F1">
      <w:pPr>
        <w:pStyle w:val="NormalWeb"/>
        <w:jc w:val="both"/>
      </w:pPr>
      <w:r>
        <w:rPr>
          <w:rFonts w:ascii="Arial" w:hAnsi="Arial" w:cs="Arial"/>
          <w:b/>
          <w:bCs/>
          <w:sz w:val="20"/>
          <w:szCs w:val="20"/>
        </w:rPr>
        <w:t xml:space="preserve">3. Resumo das Principais Práticas Contábeis </w:t>
      </w:r>
    </w:p>
    <w:p w14:paraId="67271976" w14:textId="77777777" w:rsidR="007C288D" w:rsidRDefault="000D69F1">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6208A4AC" w14:textId="77777777" w:rsidR="007C288D" w:rsidRDefault="000D69F1">
      <w:pPr>
        <w:pStyle w:val="NormalWeb"/>
        <w:jc w:val="both"/>
      </w:pPr>
      <w:r>
        <w:rPr>
          <w:rFonts w:ascii="Arial" w:hAnsi="Arial" w:cs="Arial"/>
          <w:sz w:val="20"/>
          <w:szCs w:val="20"/>
        </w:rPr>
        <w:t>Os ingressos/receitas e os dispêndios/despesas são registrados de acordo com o regime de competência.</w:t>
      </w:r>
    </w:p>
    <w:p w14:paraId="00A24E67" w14:textId="77777777" w:rsidR="007C288D" w:rsidRDefault="000D69F1">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6DA678D1" w14:textId="77777777" w:rsidR="007C288D" w:rsidRDefault="000D69F1">
      <w:pPr>
        <w:pStyle w:val="NormalWeb"/>
        <w:jc w:val="both"/>
      </w:pPr>
      <w:r>
        <w:rPr>
          <w:rFonts w:ascii="Arial" w:hAnsi="Arial" w:cs="Arial"/>
          <w:sz w:val="20"/>
          <w:szCs w:val="20"/>
        </w:rPr>
        <w:lastRenderedPageBreak/>
        <w:t>Os dispêndios e as despesas e os ingressos e receitas operacionais, são proporcionalizados de acordo com os montantes do ingresso bruto de ato cooperativo e da receita bruta de ato não-cooperativo, quando não identificados com cada atividade.</w:t>
      </w:r>
    </w:p>
    <w:p w14:paraId="2675DAFF" w14:textId="77777777" w:rsidR="007C288D" w:rsidRDefault="000D69F1">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125F2B67" w14:textId="77777777" w:rsidR="007C288D" w:rsidRDefault="000D69F1">
      <w:pPr>
        <w:pStyle w:val="NormalWeb"/>
        <w:jc w:val="both"/>
      </w:pPr>
      <w:r>
        <w:rPr>
          <w:rFonts w:ascii="Arial" w:hAnsi="Arial" w:cs="Arial"/>
          <w:b/>
          <w:bCs/>
          <w:sz w:val="20"/>
          <w:szCs w:val="20"/>
        </w:rPr>
        <w:t>b) Estimativas Contábeis</w:t>
      </w:r>
    </w:p>
    <w:p w14:paraId="6810BBD3" w14:textId="77777777" w:rsidR="007C288D" w:rsidRDefault="000D69F1">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entre outras. Os resultados reais podem apresentar variação em relação às estimativas utilizadas.</w:t>
      </w:r>
    </w:p>
    <w:p w14:paraId="65026A56" w14:textId="77777777" w:rsidR="007C288D" w:rsidRDefault="000D69F1">
      <w:pPr>
        <w:pStyle w:val="NormalWeb"/>
        <w:jc w:val="both"/>
      </w:pPr>
      <w:r>
        <w:rPr>
          <w:rFonts w:ascii="Arial" w:hAnsi="Arial" w:cs="Arial"/>
          <w:b/>
          <w:bCs/>
          <w:sz w:val="20"/>
          <w:szCs w:val="20"/>
        </w:rPr>
        <w:t>c) Caixa e Equivalentes de Caixa</w:t>
      </w:r>
    </w:p>
    <w:p w14:paraId="28B65988" w14:textId="77777777" w:rsidR="007C288D" w:rsidRDefault="000D69F1">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76958CA5" w14:textId="77777777" w:rsidR="007C288D" w:rsidRDefault="000D69F1">
      <w:pPr>
        <w:pStyle w:val="NormalWeb"/>
        <w:jc w:val="both"/>
      </w:pPr>
      <w:r>
        <w:rPr>
          <w:rFonts w:ascii="Arial" w:hAnsi="Arial" w:cs="Arial"/>
          <w:b/>
          <w:bCs/>
          <w:sz w:val="20"/>
          <w:szCs w:val="20"/>
        </w:rPr>
        <w:t>d) Aplicações Interfinanceiras de Liquidez</w:t>
      </w:r>
    </w:p>
    <w:p w14:paraId="624198C4" w14:textId="77777777" w:rsidR="007C288D" w:rsidRDefault="000D69F1">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98E76BE" w14:textId="77777777" w:rsidR="007C288D" w:rsidRDefault="000D69F1">
      <w:pPr>
        <w:pStyle w:val="NormalWeb"/>
        <w:jc w:val="both"/>
      </w:pPr>
      <w:r>
        <w:rPr>
          <w:rFonts w:ascii="Arial" w:hAnsi="Arial" w:cs="Arial"/>
          <w:b/>
          <w:bCs/>
          <w:sz w:val="20"/>
          <w:szCs w:val="20"/>
        </w:rPr>
        <w:t>e) Títulos e Valores Mobiliários</w:t>
      </w:r>
    </w:p>
    <w:p w14:paraId="396DFAD7" w14:textId="77777777" w:rsidR="007C288D" w:rsidRDefault="000D69F1">
      <w:pPr>
        <w:pStyle w:val="NormalWeb"/>
        <w:jc w:val="both"/>
      </w:pPr>
      <w:r>
        <w:rPr>
          <w:rFonts w:ascii="Arial" w:hAnsi="Arial" w:cs="Arial"/>
          <w:sz w:val="20"/>
          <w:szCs w:val="20"/>
        </w:rPr>
        <w:t>A carteira está composta por títulos de renda fixa, os quais são apresentados pelo custo acrescido dos rendimentos auferidos até a data do Balanço, ajustados aos respectivos valores de mercado, como aplicável; e Participações de Cooperativas, registradas pelo valor do custo, conforme reclassificação requerida pela Resolução CMN nº 4.817/2020.</w:t>
      </w:r>
    </w:p>
    <w:p w14:paraId="4B3CDD33" w14:textId="77777777" w:rsidR="007C288D" w:rsidRDefault="000D69F1">
      <w:pPr>
        <w:pStyle w:val="NormalWeb"/>
        <w:jc w:val="both"/>
      </w:pPr>
      <w:r>
        <w:rPr>
          <w:rFonts w:ascii="Arial" w:hAnsi="Arial" w:cs="Arial"/>
          <w:b/>
          <w:bCs/>
          <w:sz w:val="20"/>
          <w:szCs w:val="20"/>
        </w:rPr>
        <w:t>f) Relações Interfinanceiras – Centralização Financeira</w:t>
      </w:r>
    </w:p>
    <w:p w14:paraId="78FED839" w14:textId="77777777" w:rsidR="007C288D" w:rsidRDefault="000D69F1">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63B9F5B8" w14:textId="77777777" w:rsidR="007C288D" w:rsidRDefault="000D69F1">
      <w:pPr>
        <w:pStyle w:val="NormalWeb"/>
        <w:jc w:val="both"/>
      </w:pPr>
      <w:r>
        <w:rPr>
          <w:rFonts w:ascii="Arial" w:hAnsi="Arial" w:cs="Arial"/>
          <w:b/>
          <w:bCs/>
          <w:sz w:val="20"/>
          <w:szCs w:val="20"/>
        </w:rPr>
        <w:t>g) Operações de Crédito</w:t>
      </w:r>
    </w:p>
    <w:p w14:paraId="70148D26" w14:textId="77777777" w:rsidR="007C288D" w:rsidRDefault="000D69F1">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5F77EDED" w14:textId="77777777" w:rsidR="007C288D" w:rsidRDefault="000D69F1">
      <w:pPr>
        <w:pStyle w:val="NormalWeb"/>
        <w:jc w:val="both"/>
      </w:pPr>
      <w:r>
        <w:rPr>
          <w:rFonts w:ascii="Arial" w:hAnsi="Arial" w:cs="Arial"/>
          <w:b/>
          <w:bCs/>
          <w:sz w:val="20"/>
          <w:szCs w:val="20"/>
        </w:rPr>
        <w:t>h) Provisão para Perdas Associadas ao Risco de Crédito</w:t>
      </w:r>
    </w:p>
    <w:p w14:paraId="16EF9882" w14:textId="77777777" w:rsidR="007C288D" w:rsidRDefault="000D69F1">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00BA6CED" w14:textId="77777777" w:rsidR="007C288D" w:rsidRDefault="000D69F1">
      <w:pPr>
        <w:pStyle w:val="NormalWeb"/>
        <w:jc w:val="both"/>
      </w:pPr>
      <w:r>
        <w:rPr>
          <w:rFonts w:ascii="Arial" w:hAnsi="Arial" w:cs="Arial"/>
          <w:sz w:val="20"/>
          <w:szCs w:val="20"/>
        </w:rPr>
        <w:t xml:space="preserve">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w:t>
      </w:r>
      <w:r>
        <w:rPr>
          <w:rFonts w:ascii="Arial" w:hAnsi="Arial" w:cs="Arial"/>
          <w:sz w:val="20"/>
          <w:szCs w:val="20"/>
        </w:rPr>
        <w:lastRenderedPageBreak/>
        <w:t>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0AF16E55" w14:textId="77777777" w:rsidR="007C288D" w:rsidRDefault="000D69F1">
      <w:pPr>
        <w:pStyle w:val="NormalWeb"/>
        <w:jc w:val="both"/>
      </w:pPr>
      <w:r>
        <w:rPr>
          <w:rFonts w:ascii="Arial" w:hAnsi="Arial" w:cs="Arial"/>
          <w:b/>
          <w:bCs/>
          <w:sz w:val="20"/>
          <w:szCs w:val="20"/>
        </w:rPr>
        <w:t>i) Depósitos em Garantia</w:t>
      </w:r>
    </w:p>
    <w:p w14:paraId="6B226920" w14:textId="77777777" w:rsidR="007C288D" w:rsidRDefault="000D69F1">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2227E973" w14:textId="44195BFA" w:rsidR="007C288D" w:rsidRDefault="000D69F1">
      <w:pPr>
        <w:pStyle w:val="NormalWeb"/>
        <w:jc w:val="both"/>
      </w:pPr>
      <w:r>
        <w:rPr>
          <w:rFonts w:ascii="Arial" w:hAnsi="Arial" w:cs="Arial"/>
          <w:b/>
          <w:bCs/>
          <w:sz w:val="20"/>
          <w:szCs w:val="20"/>
        </w:rPr>
        <w:t xml:space="preserve">j) Investimentos </w:t>
      </w:r>
    </w:p>
    <w:p w14:paraId="7033A389" w14:textId="77777777" w:rsidR="007C288D" w:rsidRDefault="000D69F1">
      <w:pPr>
        <w:pStyle w:val="NormalWeb"/>
        <w:jc w:val="both"/>
      </w:pPr>
      <w:r>
        <w:rPr>
          <w:rFonts w:ascii="Arial" w:hAnsi="Arial" w:cs="Arial"/>
          <w:sz w:val="20"/>
          <w:szCs w:val="20"/>
        </w:rPr>
        <w:t>Representam aplicações de recursos em participações em coligadas, controladas ou controladas em conjunto sujeitas à autorização de funcionamento pelo Banco Central do Brasil, bem como em outras instituições.</w:t>
      </w:r>
    </w:p>
    <w:p w14:paraId="0815B8E8" w14:textId="77777777" w:rsidR="007C288D" w:rsidRDefault="000D69F1">
      <w:pPr>
        <w:pStyle w:val="NormalWeb"/>
        <w:jc w:val="both"/>
      </w:pPr>
      <w:r>
        <w:rPr>
          <w:rFonts w:ascii="Arial" w:hAnsi="Arial" w:cs="Arial"/>
          <w:b/>
          <w:bCs/>
          <w:sz w:val="20"/>
          <w:szCs w:val="20"/>
        </w:rPr>
        <w:t>k) Imobilizado de Uso</w:t>
      </w:r>
    </w:p>
    <w:p w14:paraId="446352C1" w14:textId="77777777" w:rsidR="007C288D" w:rsidRDefault="000D69F1">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316A91FA" w14:textId="77777777" w:rsidR="007C288D" w:rsidRDefault="000D69F1">
      <w:pPr>
        <w:pStyle w:val="NormalWeb"/>
        <w:jc w:val="both"/>
      </w:pPr>
      <w:r>
        <w:rPr>
          <w:rFonts w:ascii="Arial" w:hAnsi="Arial" w:cs="Arial"/>
          <w:b/>
          <w:bCs/>
          <w:sz w:val="20"/>
          <w:szCs w:val="20"/>
        </w:rPr>
        <w:t>l) Intangível</w:t>
      </w:r>
    </w:p>
    <w:p w14:paraId="606EF1D2" w14:textId="77777777" w:rsidR="007C288D" w:rsidRDefault="000D69F1">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1B3FE281" w14:textId="77777777" w:rsidR="007C288D" w:rsidRDefault="000D69F1">
      <w:pPr>
        <w:pStyle w:val="NormalWeb"/>
        <w:jc w:val="both"/>
      </w:pPr>
      <w:r>
        <w:rPr>
          <w:rFonts w:ascii="Arial" w:hAnsi="Arial" w:cs="Arial"/>
          <w:b/>
          <w:bCs/>
          <w:sz w:val="20"/>
          <w:szCs w:val="20"/>
        </w:rPr>
        <w:t>m) Ativos Contingentes</w:t>
      </w:r>
    </w:p>
    <w:p w14:paraId="7CE120D6" w14:textId="77777777" w:rsidR="007C288D" w:rsidRDefault="000D69F1">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63B5B7DD" w14:textId="77777777" w:rsidR="007C288D" w:rsidRDefault="000D69F1">
      <w:pPr>
        <w:pStyle w:val="NormalWeb"/>
        <w:jc w:val="both"/>
      </w:pPr>
      <w:r>
        <w:rPr>
          <w:rFonts w:ascii="Arial" w:hAnsi="Arial" w:cs="Arial"/>
          <w:b/>
          <w:bCs/>
          <w:sz w:val="20"/>
          <w:szCs w:val="20"/>
        </w:rPr>
        <w:t>n) Obrigações por Empréstimos e Repasses</w:t>
      </w:r>
    </w:p>
    <w:p w14:paraId="4D5B7885" w14:textId="77777777" w:rsidR="007C288D" w:rsidRDefault="000D69F1">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492B5AFC" w14:textId="77777777" w:rsidR="007C288D" w:rsidRDefault="000D69F1">
      <w:pPr>
        <w:pStyle w:val="NormalWeb"/>
        <w:jc w:val="both"/>
      </w:pPr>
      <w:r>
        <w:rPr>
          <w:rFonts w:ascii="Arial" w:hAnsi="Arial" w:cs="Arial"/>
          <w:b/>
          <w:bCs/>
          <w:sz w:val="20"/>
          <w:szCs w:val="20"/>
        </w:rPr>
        <w:t>o) Depósitos e Recursos de Aceite e Emissão de Títulos</w:t>
      </w:r>
    </w:p>
    <w:p w14:paraId="1F4E5921" w14:textId="77777777" w:rsidR="007C288D" w:rsidRDefault="000D69F1">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1BBE09D4" w14:textId="77777777" w:rsidR="007C288D" w:rsidRDefault="000D69F1">
      <w:pPr>
        <w:pStyle w:val="NormalWeb"/>
        <w:jc w:val="both"/>
      </w:pPr>
      <w:r>
        <w:rPr>
          <w:rFonts w:ascii="Arial" w:hAnsi="Arial" w:cs="Arial"/>
          <w:b/>
          <w:bCs/>
          <w:sz w:val="20"/>
          <w:szCs w:val="20"/>
        </w:rPr>
        <w:t xml:space="preserve">p) Outros Ativos </w:t>
      </w:r>
    </w:p>
    <w:p w14:paraId="648BBE63" w14:textId="77777777" w:rsidR="007C288D" w:rsidRDefault="000D69F1">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6013DAE4" w14:textId="77777777" w:rsidR="007C288D" w:rsidRDefault="000D69F1">
      <w:pPr>
        <w:pStyle w:val="NormalWeb"/>
        <w:jc w:val="both"/>
      </w:pPr>
      <w:r>
        <w:rPr>
          <w:rFonts w:ascii="Arial" w:hAnsi="Arial" w:cs="Arial"/>
          <w:b/>
          <w:bCs/>
          <w:sz w:val="20"/>
          <w:szCs w:val="20"/>
        </w:rPr>
        <w:t>q) Outros Passivos</w:t>
      </w:r>
    </w:p>
    <w:p w14:paraId="74C1517D" w14:textId="77777777" w:rsidR="007C288D" w:rsidRDefault="000D69F1">
      <w:pPr>
        <w:pStyle w:val="NormalWeb"/>
        <w:jc w:val="both"/>
      </w:pPr>
      <w:r>
        <w:rPr>
          <w:rFonts w:ascii="Arial" w:hAnsi="Arial" w:cs="Arial"/>
          <w:sz w:val="20"/>
          <w:szCs w:val="20"/>
        </w:rPr>
        <w:lastRenderedPageBreak/>
        <w:t>Os demais passivos são demonstrados pelos valores conhecidos ou calculáveis, acrescidos, quando aplicável, dos correspondentes encargos e das variações monetárias incorridos.</w:t>
      </w:r>
    </w:p>
    <w:p w14:paraId="3760217F" w14:textId="77777777" w:rsidR="007C288D" w:rsidRDefault="000D69F1">
      <w:pPr>
        <w:pStyle w:val="NormalWeb"/>
        <w:jc w:val="both"/>
      </w:pPr>
      <w:r>
        <w:rPr>
          <w:rFonts w:ascii="Arial" w:hAnsi="Arial" w:cs="Arial"/>
          <w:b/>
          <w:bCs/>
          <w:sz w:val="20"/>
          <w:szCs w:val="20"/>
        </w:rPr>
        <w:t>r) Provisões</w:t>
      </w:r>
    </w:p>
    <w:p w14:paraId="7DF1CCFD" w14:textId="77777777" w:rsidR="007C288D" w:rsidRDefault="000D69F1">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40520D88" w14:textId="77777777" w:rsidR="007C288D" w:rsidRDefault="000D69F1">
      <w:pPr>
        <w:pStyle w:val="NormalWeb"/>
        <w:jc w:val="both"/>
      </w:pPr>
      <w:r>
        <w:rPr>
          <w:rFonts w:ascii="Arial" w:hAnsi="Arial" w:cs="Arial"/>
          <w:b/>
          <w:bCs/>
          <w:sz w:val="20"/>
          <w:szCs w:val="20"/>
        </w:rPr>
        <w:t>s) Provisões para Demandas Judiciais e Passivos Contingentes</w:t>
      </w:r>
    </w:p>
    <w:p w14:paraId="26DDEB8E" w14:textId="77777777" w:rsidR="007C288D" w:rsidRDefault="000D69F1">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2AA27590" w14:textId="77777777" w:rsidR="007C288D" w:rsidRDefault="000D69F1">
      <w:pPr>
        <w:pStyle w:val="NormalWeb"/>
        <w:jc w:val="both"/>
      </w:pPr>
      <w:r>
        <w:rPr>
          <w:rFonts w:ascii="Arial" w:hAnsi="Arial" w:cs="Arial"/>
          <w:b/>
          <w:bCs/>
          <w:sz w:val="20"/>
          <w:szCs w:val="20"/>
        </w:rPr>
        <w:t xml:space="preserve">t) Obrigações Legais </w:t>
      </w:r>
    </w:p>
    <w:p w14:paraId="3584DA06" w14:textId="77777777" w:rsidR="007C288D" w:rsidRDefault="000D69F1">
      <w:pPr>
        <w:pStyle w:val="NormalWeb"/>
        <w:jc w:val="both"/>
      </w:pPr>
      <w:r>
        <w:rPr>
          <w:rFonts w:ascii="Arial" w:hAnsi="Arial" w:cs="Arial"/>
          <w:sz w:val="20"/>
          <w:szCs w:val="20"/>
        </w:rPr>
        <w:t>São aquelas que decorrem de um contrato por meio de termos explícitos ou implícitos, de uma lei ou um outro instrumento fundamentado em lei, que a Cooperativa tem por diretriz.</w:t>
      </w:r>
    </w:p>
    <w:p w14:paraId="44ACE14F" w14:textId="77777777" w:rsidR="007C288D" w:rsidRDefault="000D69F1">
      <w:pPr>
        <w:pStyle w:val="NormalWeb"/>
        <w:jc w:val="both"/>
      </w:pPr>
      <w:r>
        <w:rPr>
          <w:rFonts w:ascii="Arial" w:hAnsi="Arial" w:cs="Arial"/>
          <w:b/>
          <w:bCs/>
          <w:sz w:val="20"/>
          <w:szCs w:val="20"/>
        </w:rPr>
        <w:t>u) Tributos</w:t>
      </w:r>
    </w:p>
    <w:p w14:paraId="374C7854" w14:textId="77777777" w:rsidR="007C288D" w:rsidRDefault="000D69F1">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0BB1062F" w14:textId="77777777" w:rsidR="007C288D" w:rsidRDefault="000D69F1">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2147007C" w14:textId="77777777" w:rsidR="007C288D" w:rsidRDefault="000D69F1">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3BEA4C7F" w14:textId="77777777" w:rsidR="007C288D" w:rsidRDefault="000D69F1">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26856780" w14:textId="77777777" w:rsidR="007C288D" w:rsidRDefault="000D69F1">
      <w:pPr>
        <w:pStyle w:val="NormalWeb"/>
        <w:jc w:val="both"/>
      </w:pPr>
      <w:r>
        <w:rPr>
          <w:rFonts w:ascii="Arial" w:hAnsi="Arial" w:cs="Arial"/>
          <w:sz w:val="20"/>
          <w:szCs w:val="20"/>
        </w:rPr>
        <w:t>O resultado apurado em operações realizadas com cooperados não tem incidência de tributação.</w:t>
      </w:r>
    </w:p>
    <w:p w14:paraId="66E0584A" w14:textId="77777777" w:rsidR="007C288D" w:rsidRDefault="000D69F1">
      <w:pPr>
        <w:pStyle w:val="NormalWeb"/>
        <w:jc w:val="both"/>
      </w:pPr>
      <w:r>
        <w:rPr>
          <w:rFonts w:ascii="Arial" w:hAnsi="Arial" w:cs="Arial"/>
          <w:b/>
          <w:bCs/>
          <w:sz w:val="20"/>
          <w:szCs w:val="20"/>
        </w:rPr>
        <w:t>v) Segregação em Circulante e Não Circulante</w:t>
      </w:r>
    </w:p>
    <w:p w14:paraId="47A7F0F7" w14:textId="77777777" w:rsidR="007C288D" w:rsidRDefault="000D69F1">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10D404A8" w14:textId="77777777" w:rsidR="007C288D" w:rsidRDefault="000D69F1">
      <w:pPr>
        <w:pStyle w:val="NormalWeb"/>
        <w:jc w:val="both"/>
      </w:pPr>
      <w:r>
        <w:rPr>
          <w:rFonts w:ascii="Arial" w:hAnsi="Arial" w:cs="Arial"/>
          <w:b/>
          <w:bCs/>
          <w:sz w:val="20"/>
          <w:szCs w:val="20"/>
        </w:rPr>
        <w:t xml:space="preserve">w) Valor Recuperável de Ativos – </w:t>
      </w:r>
      <w:r>
        <w:rPr>
          <w:rFonts w:ascii="Arial" w:hAnsi="Arial" w:cs="Arial"/>
          <w:b/>
          <w:bCs/>
          <w:i/>
          <w:iCs/>
          <w:sz w:val="20"/>
          <w:szCs w:val="20"/>
        </w:rPr>
        <w:t xml:space="preserve">Impairment </w:t>
      </w:r>
    </w:p>
    <w:p w14:paraId="30C35B1A" w14:textId="77777777" w:rsidR="007C288D" w:rsidRDefault="000D69F1">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518AC584" w14:textId="60CC72AC" w:rsidR="007C288D" w:rsidRDefault="000D69F1">
      <w:pPr>
        <w:pStyle w:val="NormalWeb"/>
        <w:jc w:val="both"/>
      </w:pPr>
      <w:r>
        <w:rPr>
          <w:rFonts w:ascii="Arial" w:hAnsi="Arial" w:cs="Arial"/>
          <w:sz w:val="20"/>
          <w:szCs w:val="20"/>
        </w:rPr>
        <w:lastRenderedPageBreak/>
        <w:t xml:space="preserve">Em 31 de dezembro de 2022 não existiam indícios da necessidade de redução do valor recuperável dos ativos não financeiros. </w:t>
      </w:r>
    </w:p>
    <w:p w14:paraId="53C84752" w14:textId="77777777" w:rsidR="007C288D" w:rsidRDefault="000D69F1">
      <w:pPr>
        <w:pStyle w:val="NormalWeb"/>
        <w:jc w:val="both"/>
      </w:pPr>
      <w:r>
        <w:rPr>
          <w:rFonts w:ascii="Arial" w:hAnsi="Arial" w:cs="Arial"/>
          <w:b/>
          <w:bCs/>
          <w:sz w:val="20"/>
          <w:szCs w:val="20"/>
        </w:rPr>
        <w:t>x) Partes Relacionadas</w:t>
      </w:r>
    </w:p>
    <w:p w14:paraId="456503FC" w14:textId="77777777" w:rsidR="007C288D" w:rsidRDefault="000D69F1">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4F56A34D" w14:textId="77777777" w:rsidR="007C288D" w:rsidRDefault="000D69F1">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49C3A91F" w14:textId="77777777" w:rsidR="007C288D" w:rsidRDefault="000D69F1">
      <w:pPr>
        <w:pStyle w:val="NormalWeb"/>
        <w:jc w:val="both"/>
      </w:pPr>
      <w:r>
        <w:rPr>
          <w:rFonts w:ascii="Arial" w:hAnsi="Arial" w:cs="Arial"/>
          <w:b/>
          <w:bCs/>
          <w:sz w:val="20"/>
          <w:szCs w:val="20"/>
        </w:rPr>
        <w:t>y) Resultados Recorrentes e Não Recorrentes</w:t>
      </w:r>
    </w:p>
    <w:p w14:paraId="723BF688" w14:textId="77777777" w:rsidR="007C288D" w:rsidRDefault="000D69F1">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016DAB4F" w14:textId="77777777" w:rsidR="007C288D" w:rsidRDefault="000D69F1">
      <w:pPr>
        <w:pStyle w:val="NormalWeb"/>
        <w:jc w:val="both"/>
      </w:pPr>
      <w:r>
        <w:rPr>
          <w:rFonts w:ascii="Arial" w:hAnsi="Arial" w:cs="Arial"/>
          <w:b/>
          <w:bCs/>
          <w:sz w:val="20"/>
          <w:szCs w:val="20"/>
        </w:rPr>
        <w:t xml:space="preserve">z) Instrumentos Financeiros </w:t>
      </w:r>
    </w:p>
    <w:p w14:paraId="67519864" w14:textId="77777777" w:rsidR="007C288D" w:rsidRDefault="000D69F1">
      <w:pPr>
        <w:pStyle w:val="NormalWeb"/>
        <w:jc w:val="both"/>
      </w:pPr>
      <w:r>
        <w:rPr>
          <w:rFonts w:ascii="Arial" w:hAnsi="Arial" w:cs="Arial"/>
          <w:sz w:val="20"/>
          <w:szCs w:val="20"/>
        </w:rPr>
        <w:t>O SICOOB CREDIMEPI opera com diversos instrumentos financeiros, com destaque para disponibilidades, relações interfinanceiras, operações de crédito, depósitos à vista e a prazo, empréstimos e repasses.</w:t>
      </w:r>
    </w:p>
    <w:p w14:paraId="405011FD" w14:textId="77777777" w:rsidR="007C288D" w:rsidRDefault="000D69F1">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5ACEFE29" w14:textId="5E197CD2" w:rsidR="007C288D" w:rsidRDefault="000D69F1">
      <w:pPr>
        <w:pStyle w:val="NormalWeb"/>
        <w:jc w:val="both"/>
      </w:pPr>
      <w:r>
        <w:rPr>
          <w:rFonts w:ascii="Arial" w:hAnsi="Arial" w:cs="Arial"/>
          <w:sz w:val="20"/>
          <w:szCs w:val="20"/>
        </w:rPr>
        <w:t xml:space="preserve">Nos períodos findos em 31 de dezembro de 2022 e 2021, a Cooperativa não realizou operações envolvendo instrumentos financeiros derivativos. </w:t>
      </w:r>
    </w:p>
    <w:p w14:paraId="51F95046" w14:textId="77777777" w:rsidR="007C288D" w:rsidRDefault="000D69F1">
      <w:pPr>
        <w:pStyle w:val="NormalWeb"/>
        <w:jc w:val="both"/>
      </w:pPr>
      <w:r>
        <w:rPr>
          <w:rFonts w:ascii="Arial" w:hAnsi="Arial" w:cs="Arial"/>
          <w:b/>
          <w:bCs/>
          <w:sz w:val="20"/>
          <w:szCs w:val="20"/>
        </w:rPr>
        <w:t xml:space="preserve">aa) Eventos Subsequentes </w:t>
      </w:r>
    </w:p>
    <w:p w14:paraId="64895E0D" w14:textId="77777777" w:rsidR="007C288D" w:rsidRDefault="000D69F1">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04EA03A6" w14:textId="77777777" w:rsidR="007C288D" w:rsidRDefault="000D69F1">
      <w:pPr>
        <w:pStyle w:val="NormalWeb"/>
        <w:jc w:val="both"/>
      </w:pPr>
      <w:r>
        <w:rPr>
          <w:rFonts w:ascii="Arial" w:hAnsi="Arial" w:cs="Arial"/>
          <w:sz w:val="20"/>
          <w:szCs w:val="20"/>
        </w:rPr>
        <w:t>• Eventos que originam ajustes: evidenciam condições que já existiam na data-base das demonstrações financeiras; e</w:t>
      </w:r>
    </w:p>
    <w:p w14:paraId="209AB280" w14:textId="77777777" w:rsidR="007C288D" w:rsidRDefault="000D69F1">
      <w:pPr>
        <w:pStyle w:val="NormalWeb"/>
        <w:jc w:val="both"/>
      </w:pPr>
      <w:r>
        <w:rPr>
          <w:rFonts w:ascii="Arial" w:hAnsi="Arial" w:cs="Arial"/>
          <w:sz w:val="20"/>
          <w:szCs w:val="20"/>
        </w:rPr>
        <w:t>• Eventos que não originam ajustes: evidenciam condições que não existiam na data-base das demonstrações financeiras.</w:t>
      </w:r>
    </w:p>
    <w:p w14:paraId="69BE9F01" w14:textId="12D65BE2" w:rsidR="007C288D" w:rsidRDefault="000D69F1">
      <w:pPr>
        <w:pStyle w:val="NormalWeb"/>
        <w:jc w:val="both"/>
      </w:pPr>
      <w:r>
        <w:rPr>
          <w:rFonts w:ascii="Arial" w:hAnsi="Arial" w:cs="Arial"/>
          <w:sz w:val="20"/>
          <w:szCs w:val="20"/>
        </w:rPr>
        <w:t xml:space="preserve">Não houve qualquer evento subsequente para as demonstrações financeiras encerradas em 31 de dezembro de 2022. </w:t>
      </w:r>
    </w:p>
    <w:p w14:paraId="50E6E6A5" w14:textId="77777777" w:rsidR="007C288D" w:rsidRDefault="000D69F1">
      <w:pPr>
        <w:pStyle w:val="NormalWeb"/>
        <w:jc w:val="both"/>
      </w:pPr>
      <w:r>
        <w:rPr>
          <w:rFonts w:ascii="Arial" w:hAnsi="Arial" w:cs="Arial"/>
          <w:b/>
          <w:bCs/>
          <w:sz w:val="20"/>
          <w:szCs w:val="20"/>
        </w:rPr>
        <w:t>4. Caixa e Equivalente de Caixa</w:t>
      </w:r>
    </w:p>
    <w:p w14:paraId="452B1664" w14:textId="77777777" w:rsidR="007C288D" w:rsidRDefault="000D69F1">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05"/>
        <w:gridCol w:w="1863"/>
        <w:gridCol w:w="1863"/>
      </w:tblGrid>
      <w:tr w:rsidR="007C288D" w14:paraId="60A27A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6DAFD"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BDB87"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185B0"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520B51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516162" w14:textId="77777777" w:rsidR="007C288D" w:rsidRDefault="000D69F1">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1BD4C" w14:textId="77777777" w:rsidR="007C288D" w:rsidRDefault="000D69F1">
            <w:pPr>
              <w:jc w:val="right"/>
              <w:rPr>
                <w:rFonts w:eastAsia="Times New Roman"/>
              </w:rPr>
            </w:pPr>
            <w:r>
              <w:rPr>
                <w:rFonts w:ascii="Arial" w:eastAsia="Times New Roman" w:hAnsi="Arial" w:cs="Arial"/>
                <w:sz w:val="16"/>
                <w:szCs w:val="16"/>
              </w:rPr>
              <w:t>8.396.951,63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7FE80" w14:textId="77777777" w:rsidR="007C288D" w:rsidRDefault="000D69F1">
            <w:pPr>
              <w:jc w:val="right"/>
              <w:rPr>
                <w:rFonts w:eastAsia="Times New Roman"/>
              </w:rPr>
            </w:pPr>
            <w:r>
              <w:rPr>
                <w:rFonts w:ascii="Arial" w:eastAsia="Times New Roman" w:hAnsi="Arial" w:cs="Arial"/>
                <w:sz w:val="16"/>
                <w:szCs w:val="16"/>
              </w:rPr>
              <w:t>5.971.038,33</w:t>
            </w:r>
          </w:p>
        </w:tc>
      </w:tr>
      <w:tr w:rsidR="007C288D" w14:paraId="049CA6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532B13" w14:textId="77777777" w:rsidR="007C288D" w:rsidRDefault="000D69F1">
            <w:pPr>
              <w:rPr>
                <w:rFonts w:eastAsia="Times New Roman"/>
              </w:rPr>
            </w:pP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824EF" w14:textId="77777777" w:rsidR="007C288D" w:rsidRDefault="000D69F1">
            <w:pPr>
              <w:jc w:val="right"/>
              <w:rPr>
                <w:rFonts w:eastAsia="Times New Roman"/>
              </w:rPr>
            </w:pPr>
            <w:r>
              <w:rPr>
                <w:rFonts w:ascii="Arial" w:eastAsia="Times New Roman" w:hAnsi="Arial" w:cs="Arial"/>
                <w:sz w:val="16"/>
                <w:szCs w:val="16"/>
              </w:rPr>
              <w:t>712.759.560,40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DC509" w14:textId="77777777" w:rsidR="007C288D" w:rsidRDefault="000D69F1">
            <w:pPr>
              <w:jc w:val="right"/>
              <w:rPr>
                <w:rFonts w:eastAsia="Times New Roman"/>
              </w:rPr>
            </w:pPr>
            <w:r>
              <w:rPr>
                <w:rFonts w:ascii="Arial" w:eastAsia="Times New Roman" w:hAnsi="Arial" w:cs="Arial"/>
                <w:sz w:val="16"/>
                <w:szCs w:val="16"/>
              </w:rPr>
              <w:t>496.866.784,85</w:t>
            </w:r>
          </w:p>
        </w:tc>
      </w:tr>
      <w:tr w:rsidR="007C288D" w14:paraId="67EA87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A9EB0F"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B6627" w14:textId="77777777" w:rsidR="007C288D" w:rsidRDefault="000D69F1">
            <w:pPr>
              <w:jc w:val="right"/>
              <w:rPr>
                <w:rFonts w:eastAsia="Times New Roman"/>
              </w:rPr>
            </w:pPr>
            <w:r>
              <w:rPr>
                <w:rFonts w:ascii="Arial" w:eastAsia="Times New Roman" w:hAnsi="Arial" w:cs="Arial"/>
                <w:b/>
                <w:bCs/>
                <w:sz w:val="16"/>
                <w:szCs w:val="16"/>
              </w:rPr>
              <w:t>721.156.512,03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ADFDA" w14:textId="77777777" w:rsidR="007C288D" w:rsidRDefault="000D69F1">
            <w:pPr>
              <w:jc w:val="right"/>
              <w:rPr>
                <w:rFonts w:eastAsia="Times New Roman"/>
              </w:rPr>
            </w:pPr>
            <w:r>
              <w:rPr>
                <w:rFonts w:ascii="Arial" w:eastAsia="Times New Roman" w:hAnsi="Arial" w:cs="Arial"/>
                <w:b/>
                <w:bCs/>
                <w:sz w:val="16"/>
                <w:szCs w:val="16"/>
              </w:rPr>
              <w:t>502.837.823,18</w:t>
            </w:r>
          </w:p>
        </w:tc>
      </w:tr>
    </w:tbl>
    <w:p w14:paraId="4CEBB1D1" w14:textId="77777777" w:rsidR="007C288D" w:rsidRDefault="000D69F1">
      <w:pPr>
        <w:pStyle w:val="NormalWeb"/>
        <w:jc w:val="both"/>
      </w:pPr>
      <w:r>
        <w:rPr>
          <w:rFonts w:ascii="Arial" w:hAnsi="Arial" w:cs="Arial"/>
          <w:sz w:val="20"/>
          <w:szCs w:val="20"/>
        </w:rPr>
        <w:lastRenderedPageBreak/>
        <w:t>(a) Referem-se à centralização financeira das disponibilidades líquidas da Cooperativa, depositadas junto ao SICOOB CENTRAL CECREMGE como determinado no art. 17, da Resolução CMN nº 4.434/2015, cujos rendimentos auferidos nos períodos de 31 de dezembro de 2022 e de 2021,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4769"/>
        <w:gridCol w:w="1654"/>
        <w:gridCol w:w="1654"/>
        <w:gridCol w:w="1654"/>
      </w:tblGrid>
      <w:tr w:rsidR="007C288D" w14:paraId="5D3075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16A28"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24217"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E6A16"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A00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08864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88F7C" w14:textId="77777777" w:rsidR="007C288D" w:rsidRDefault="000D69F1">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555AB" w14:textId="77777777" w:rsidR="007C288D" w:rsidRDefault="000D69F1">
            <w:pPr>
              <w:jc w:val="right"/>
              <w:rPr>
                <w:rFonts w:eastAsia="Times New Roman"/>
              </w:rPr>
            </w:pPr>
            <w:r>
              <w:rPr>
                <w:rFonts w:ascii="Arial" w:eastAsia="Times New Roman" w:hAnsi="Arial" w:cs="Arial"/>
                <w:sz w:val="16"/>
                <w:szCs w:val="16"/>
              </w:rPr>
              <w:t>42.461.170,62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8838" w14:textId="77777777" w:rsidR="007C288D" w:rsidRDefault="000D69F1">
            <w:pPr>
              <w:jc w:val="right"/>
              <w:rPr>
                <w:rFonts w:eastAsia="Times New Roman"/>
              </w:rPr>
            </w:pPr>
            <w:r>
              <w:rPr>
                <w:rFonts w:ascii="Arial" w:eastAsia="Times New Roman" w:hAnsi="Arial" w:cs="Arial"/>
                <w:sz w:val="16"/>
                <w:szCs w:val="16"/>
              </w:rPr>
              <w:t>71.430.232,57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9301" w14:textId="77777777" w:rsidR="007C288D" w:rsidRDefault="000D69F1">
            <w:pPr>
              <w:jc w:val="right"/>
              <w:rPr>
                <w:rFonts w:eastAsia="Times New Roman"/>
              </w:rPr>
            </w:pPr>
            <w:r>
              <w:rPr>
                <w:rFonts w:ascii="Arial" w:eastAsia="Times New Roman" w:hAnsi="Arial" w:cs="Arial"/>
                <w:sz w:val="16"/>
                <w:szCs w:val="16"/>
              </w:rPr>
              <w:t>18.095.177,68</w:t>
            </w:r>
          </w:p>
        </w:tc>
      </w:tr>
    </w:tbl>
    <w:p w14:paraId="0AF3FE9D" w14:textId="77777777" w:rsidR="007C288D" w:rsidRDefault="000D69F1">
      <w:pPr>
        <w:pStyle w:val="NormalWeb"/>
        <w:jc w:val="both"/>
      </w:pPr>
      <w:r>
        <w:rPr>
          <w:rFonts w:ascii="Arial" w:hAnsi="Arial" w:cs="Arial"/>
          <w:b/>
          <w:bCs/>
          <w:sz w:val="20"/>
          <w:szCs w:val="20"/>
        </w:rPr>
        <w:t>5. Aplicações Interfinanceiras de Liquidez</w:t>
      </w:r>
    </w:p>
    <w:p w14:paraId="4D7B859B" w14:textId="77777777" w:rsidR="007C288D" w:rsidRDefault="000D69F1">
      <w:pPr>
        <w:pStyle w:val="NormalWeb"/>
        <w:jc w:val="both"/>
      </w:pPr>
      <w:r>
        <w:rPr>
          <w:rFonts w:ascii="Arial" w:hAnsi="Arial" w:cs="Arial"/>
          <w:sz w:val="20"/>
          <w:szCs w:val="20"/>
        </w:rPr>
        <w:t>Em 31 de dezembro de 2022 e 2021,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1607"/>
        <w:gridCol w:w="2045"/>
        <w:gridCol w:w="2254"/>
        <w:gridCol w:w="1571"/>
        <w:gridCol w:w="2254"/>
      </w:tblGrid>
      <w:tr w:rsidR="007C288D" w14:paraId="6F7623B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C16A78"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51E4B4C"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3B63F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584606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245E7EC"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F0FB0"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9D3A9"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9FCFF"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B8D30"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364C6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72191E" w14:textId="4783A704" w:rsidR="007C288D" w:rsidRDefault="000D69F1">
            <w:pPr>
              <w:rPr>
                <w:rFonts w:eastAsia="Times New Roman"/>
              </w:rPr>
            </w:pPr>
            <w:r>
              <w:rPr>
                <w:rFonts w:ascii="Arial" w:eastAsia="Times New Roman" w:hAnsi="Arial" w:cs="Arial"/>
                <w:sz w:val="16"/>
                <w:szCs w:val="16"/>
              </w:rPr>
              <w:t>Ligadas</w:t>
            </w:r>
            <w:r w:rsidR="0048070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A705C" w14:textId="77777777" w:rsidR="007C288D" w:rsidRDefault="000D69F1">
            <w:pPr>
              <w:jc w:val="right"/>
              <w:rPr>
                <w:rFonts w:eastAsia="Times New Roman"/>
              </w:rPr>
            </w:pPr>
            <w:r>
              <w:rPr>
                <w:rFonts w:ascii="Arial" w:eastAsia="Times New Roman" w:hAnsi="Arial" w:cs="Arial"/>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558C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CB972"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2FF63" w14:textId="77777777" w:rsidR="007C288D" w:rsidRDefault="000D69F1">
            <w:pPr>
              <w:jc w:val="right"/>
              <w:rPr>
                <w:rFonts w:eastAsia="Times New Roman"/>
              </w:rPr>
            </w:pPr>
            <w:r>
              <w:rPr>
                <w:rFonts w:ascii="Arial" w:eastAsia="Times New Roman" w:hAnsi="Arial" w:cs="Arial"/>
                <w:sz w:val="16"/>
                <w:szCs w:val="16"/>
              </w:rPr>
              <w:t>0,00</w:t>
            </w:r>
          </w:p>
        </w:tc>
      </w:tr>
      <w:tr w:rsidR="007C288D" w14:paraId="0801DF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7B7EB4"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8951C" w14:textId="77777777" w:rsidR="007C288D" w:rsidRDefault="000D69F1">
            <w:pPr>
              <w:jc w:val="right"/>
              <w:rPr>
                <w:rFonts w:eastAsia="Times New Roman"/>
              </w:rPr>
            </w:pPr>
            <w:r>
              <w:rPr>
                <w:rFonts w:ascii="Arial" w:eastAsia="Times New Roman" w:hAnsi="Arial" w:cs="Arial"/>
                <w:b/>
                <w:bCs/>
                <w:sz w:val="16"/>
                <w:szCs w:val="16"/>
              </w:rPr>
              <w:t>36.844.839,84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D2538"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9AB36"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A169A" w14:textId="77777777" w:rsidR="007C288D" w:rsidRDefault="000D69F1">
            <w:pPr>
              <w:jc w:val="right"/>
              <w:rPr>
                <w:rFonts w:eastAsia="Times New Roman"/>
              </w:rPr>
            </w:pPr>
            <w:r>
              <w:rPr>
                <w:rFonts w:ascii="Arial" w:eastAsia="Times New Roman" w:hAnsi="Arial" w:cs="Arial"/>
                <w:b/>
                <w:bCs/>
                <w:sz w:val="16"/>
                <w:szCs w:val="16"/>
              </w:rPr>
              <w:t>0,00</w:t>
            </w:r>
          </w:p>
        </w:tc>
      </w:tr>
    </w:tbl>
    <w:p w14:paraId="2B8BA684" w14:textId="208807E4" w:rsidR="007C288D" w:rsidRPr="00C62353" w:rsidRDefault="000D69F1">
      <w:pPr>
        <w:pStyle w:val="NormalWeb"/>
        <w:jc w:val="both"/>
      </w:pPr>
      <w:r w:rsidRPr="00C62353">
        <w:rPr>
          <w:rFonts w:ascii="Arial" w:hAnsi="Arial" w:cs="Arial"/>
          <w:sz w:val="20"/>
          <w:szCs w:val="20"/>
        </w:rPr>
        <w:t xml:space="preserve">(a) Referem-se às aplicações em Certificados de Depósitos Interbancários – CDI no Banco Sicoob com remuneração entre </w:t>
      </w:r>
      <w:r w:rsidR="00C62353" w:rsidRPr="00C62353">
        <w:rPr>
          <w:rFonts w:ascii="Arial" w:hAnsi="Arial" w:cs="Arial"/>
          <w:sz w:val="20"/>
          <w:szCs w:val="20"/>
        </w:rPr>
        <w:t>1,07</w:t>
      </w:r>
      <w:r w:rsidRPr="00C62353">
        <w:rPr>
          <w:rFonts w:ascii="Arial" w:hAnsi="Arial" w:cs="Arial"/>
          <w:sz w:val="20"/>
          <w:szCs w:val="20"/>
        </w:rPr>
        <w:t>% e</w:t>
      </w:r>
      <w:r w:rsidR="00E311DD" w:rsidRPr="00C62353">
        <w:rPr>
          <w:rFonts w:ascii="Arial" w:hAnsi="Arial" w:cs="Arial"/>
          <w:sz w:val="20"/>
          <w:szCs w:val="20"/>
        </w:rPr>
        <w:t xml:space="preserve"> 101</w:t>
      </w:r>
      <w:r w:rsidRPr="00C62353">
        <w:rPr>
          <w:rFonts w:ascii="Arial" w:hAnsi="Arial" w:cs="Arial"/>
          <w:sz w:val="20"/>
          <w:szCs w:val="20"/>
        </w:rPr>
        <w:t>% do CDI.</w:t>
      </w:r>
    </w:p>
    <w:p w14:paraId="277FCD7A" w14:textId="28FA7DA4" w:rsidR="007C288D" w:rsidRPr="00C62353" w:rsidRDefault="000D69F1">
      <w:pPr>
        <w:pStyle w:val="NormalWeb"/>
        <w:jc w:val="both"/>
      </w:pPr>
      <w:r w:rsidRPr="00C62353">
        <w:rPr>
          <w:rFonts w:ascii="Arial" w:hAnsi="Arial" w:cs="Arial"/>
          <w:sz w:val="20"/>
          <w:szCs w:val="20"/>
        </w:rPr>
        <w:t xml:space="preserve">Abaixo, a composição por tipo de aplicação e situação de prazo: </w:t>
      </w:r>
    </w:p>
    <w:tbl>
      <w:tblPr>
        <w:tblW w:w="5000" w:type="pct"/>
        <w:tblCellMar>
          <w:left w:w="0" w:type="dxa"/>
          <w:right w:w="0" w:type="dxa"/>
        </w:tblCellMar>
        <w:tblLook w:val="04A0" w:firstRow="1" w:lastRow="0" w:firstColumn="1" w:lastColumn="0" w:noHBand="0" w:noVBand="1"/>
      </w:tblPr>
      <w:tblGrid>
        <w:gridCol w:w="2879"/>
        <w:gridCol w:w="941"/>
        <w:gridCol w:w="1971"/>
        <w:gridCol w:w="1969"/>
        <w:gridCol w:w="1971"/>
      </w:tblGrid>
      <w:tr w:rsidR="00C62353" w:rsidRPr="00C62353" w14:paraId="22C9EC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A8BA6" w14:textId="77777777" w:rsidR="007C288D" w:rsidRPr="00C62353" w:rsidRDefault="000D69F1">
            <w:pPr>
              <w:jc w:val="center"/>
              <w:rPr>
                <w:rFonts w:eastAsia="Times New Roman"/>
              </w:rPr>
            </w:pPr>
            <w:r w:rsidRPr="00C62353">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C4056" w14:textId="77777777" w:rsidR="007C288D" w:rsidRPr="00C62353" w:rsidRDefault="000D69F1">
            <w:pPr>
              <w:jc w:val="center"/>
              <w:rPr>
                <w:rFonts w:eastAsia="Times New Roman"/>
              </w:rPr>
            </w:pPr>
            <w:r w:rsidRPr="00C62353">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D05C6" w14:textId="77777777" w:rsidR="007C288D" w:rsidRPr="00C62353" w:rsidRDefault="000D69F1">
            <w:pPr>
              <w:jc w:val="center"/>
              <w:rPr>
                <w:rFonts w:eastAsia="Times New Roman"/>
              </w:rPr>
            </w:pPr>
            <w:r w:rsidRPr="00C62353">
              <w:rPr>
                <w:rFonts w:ascii="Arial" w:eastAsia="Times New Roman" w:hAnsi="Arial" w:cs="Arial"/>
                <w:b/>
                <w:bCs/>
                <w:sz w:val="16"/>
                <w:szCs w:val="16"/>
              </w:rPr>
              <w:t>De 90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3514C" w14:textId="77777777" w:rsidR="007C288D" w:rsidRPr="00C62353" w:rsidRDefault="000D69F1">
            <w:pPr>
              <w:jc w:val="center"/>
              <w:rPr>
                <w:rFonts w:eastAsia="Times New Roman"/>
              </w:rPr>
            </w:pPr>
            <w:r w:rsidRPr="00C62353">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2BEAE" w14:textId="77777777" w:rsidR="007C288D" w:rsidRPr="00C62353" w:rsidRDefault="000D69F1">
            <w:pPr>
              <w:jc w:val="center"/>
              <w:rPr>
                <w:rFonts w:eastAsia="Times New Roman"/>
              </w:rPr>
            </w:pPr>
            <w:r w:rsidRPr="00C62353">
              <w:rPr>
                <w:rFonts w:ascii="Arial" w:eastAsia="Times New Roman" w:hAnsi="Arial" w:cs="Arial"/>
                <w:b/>
                <w:bCs/>
                <w:sz w:val="16"/>
                <w:szCs w:val="16"/>
              </w:rPr>
              <w:t>Total</w:t>
            </w:r>
          </w:p>
        </w:tc>
      </w:tr>
      <w:tr w:rsidR="00C62353" w:rsidRPr="00C62353" w14:paraId="74BA07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3F6A6" w14:textId="5DBC0BAE" w:rsidR="007C288D" w:rsidRPr="00C62353" w:rsidRDefault="00E311DD">
            <w:pPr>
              <w:rPr>
                <w:rFonts w:ascii="Arial" w:eastAsia="Times New Roman" w:hAnsi="Arial" w:cs="Arial"/>
                <w:sz w:val="16"/>
                <w:szCs w:val="16"/>
              </w:rPr>
            </w:pPr>
            <w:r w:rsidRPr="00C62353">
              <w:rPr>
                <w:rFonts w:ascii="Arial" w:eastAsia="Times New Roman" w:hAnsi="Arial" w:cs="Arial"/>
                <w:sz w:val="16"/>
                <w:szCs w:val="16"/>
              </w:rPr>
              <w:t>CDI-CR-POS-CDICE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9FE97" w14:textId="77777777" w:rsidR="007C288D" w:rsidRPr="00C62353" w:rsidRDefault="007C288D">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C8E137" w14:textId="5AFE0657" w:rsidR="007C288D" w:rsidRPr="00C62353" w:rsidRDefault="00E311DD">
            <w:pPr>
              <w:jc w:val="center"/>
              <w:rPr>
                <w:rFonts w:ascii="Arial" w:eastAsia="Times New Roman" w:hAnsi="Arial" w:cs="Arial"/>
                <w:sz w:val="16"/>
                <w:szCs w:val="16"/>
              </w:rPr>
            </w:pPr>
            <w:r w:rsidRPr="00C62353">
              <w:rPr>
                <w:rFonts w:ascii="Arial" w:eastAsia="Times New Roman" w:hAnsi="Arial" w:cs="Arial"/>
                <w:sz w:val="16"/>
                <w:szCs w:val="16"/>
              </w:rPr>
              <w:t>29.395.407,99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4C636" w14:textId="32DC557D" w:rsidR="007C288D" w:rsidRPr="00C62353" w:rsidRDefault="00C62353">
            <w:pPr>
              <w:jc w:val="center"/>
              <w:rPr>
                <w:rFonts w:ascii="Arial" w:eastAsia="Times New Roman" w:hAnsi="Arial" w:cs="Arial"/>
                <w:sz w:val="16"/>
                <w:szCs w:val="16"/>
              </w:rPr>
            </w:pPr>
            <w:r w:rsidRPr="00C62353">
              <w:rPr>
                <w:rFonts w:ascii="Arial" w:eastAsia="Times New Roman" w:hAnsi="Arial" w:cs="Arial"/>
                <w:sz w:val="16"/>
                <w:szCs w:val="16"/>
              </w:rPr>
              <w:t>7.449.431,85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4C72E" w14:textId="4AFFA296" w:rsidR="007C288D" w:rsidRPr="00C62353" w:rsidRDefault="00C62353">
            <w:pPr>
              <w:jc w:val="center"/>
              <w:rPr>
                <w:rFonts w:ascii="Arial" w:eastAsia="Times New Roman" w:hAnsi="Arial" w:cs="Arial"/>
                <w:sz w:val="16"/>
                <w:szCs w:val="16"/>
              </w:rPr>
            </w:pPr>
            <w:r w:rsidRPr="00C62353">
              <w:rPr>
                <w:rFonts w:ascii="Arial" w:eastAsia="Times New Roman" w:hAnsi="Arial" w:cs="Arial"/>
                <w:sz w:val="16"/>
                <w:szCs w:val="16"/>
              </w:rPr>
              <w:t>36.844.839,84</w:t>
            </w:r>
          </w:p>
        </w:tc>
      </w:tr>
      <w:tr w:rsidR="00C62353" w:rsidRPr="00480708" w14:paraId="2F16C9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06716A" w14:textId="77777777" w:rsidR="007C288D" w:rsidRPr="00480708" w:rsidRDefault="000D69F1">
            <w:pPr>
              <w:jc w:val="center"/>
              <w:rPr>
                <w:rFonts w:ascii="Arial" w:eastAsia="Times New Roman" w:hAnsi="Arial" w:cs="Arial"/>
                <w:b/>
                <w:bCs/>
                <w:sz w:val="16"/>
                <w:szCs w:val="16"/>
              </w:rPr>
            </w:pPr>
            <w:r w:rsidRPr="00480708">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9DEEE" w14:textId="77777777" w:rsidR="007C288D" w:rsidRPr="00480708" w:rsidRDefault="007C288D">
            <w:pPr>
              <w:jc w:val="center"/>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2A07C2" w14:textId="6E6DBF3C" w:rsidR="007C288D" w:rsidRPr="00480708" w:rsidRDefault="00C62353">
            <w:pPr>
              <w:jc w:val="center"/>
              <w:rPr>
                <w:rFonts w:ascii="Arial" w:eastAsia="Times New Roman" w:hAnsi="Arial" w:cs="Arial"/>
                <w:b/>
                <w:bCs/>
                <w:sz w:val="16"/>
                <w:szCs w:val="16"/>
              </w:rPr>
            </w:pPr>
            <w:r w:rsidRPr="00480708">
              <w:rPr>
                <w:rFonts w:ascii="Arial" w:eastAsia="Times New Roman" w:hAnsi="Arial" w:cs="Arial"/>
                <w:b/>
                <w:bCs/>
                <w:sz w:val="16"/>
                <w:szCs w:val="16"/>
              </w:rPr>
              <w:t>29.395.407,99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87943" w14:textId="495B719D" w:rsidR="007C288D" w:rsidRPr="00480708" w:rsidRDefault="00C62353">
            <w:pPr>
              <w:jc w:val="center"/>
              <w:rPr>
                <w:rFonts w:ascii="Arial" w:eastAsia="Times New Roman" w:hAnsi="Arial" w:cs="Arial"/>
                <w:b/>
                <w:bCs/>
                <w:sz w:val="16"/>
                <w:szCs w:val="16"/>
              </w:rPr>
            </w:pPr>
            <w:r w:rsidRPr="00480708">
              <w:rPr>
                <w:rFonts w:ascii="Arial" w:eastAsia="Times New Roman" w:hAnsi="Arial" w:cs="Arial"/>
                <w:b/>
                <w:bCs/>
                <w:sz w:val="16"/>
                <w:szCs w:val="16"/>
              </w:rPr>
              <w:t>7.449.431,85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0ECBD" w14:textId="5FEB6316" w:rsidR="007C288D" w:rsidRPr="00480708" w:rsidRDefault="00C62353">
            <w:pPr>
              <w:jc w:val="center"/>
              <w:rPr>
                <w:rFonts w:ascii="Arial" w:eastAsia="Times New Roman" w:hAnsi="Arial" w:cs="Arial"/>
                <w:b/>
                <w:bCs/>
                <w:sz w:val="16"/>
                <w:szCs w:val="16"/>
              </w:rPr>
            </w:pPr>
            <w:r w:rsidRPr="00480708">
              <w:rPr>
                <w:rFonts w:ascii="Arial" w:eastAsia="Times New Roman" w:hAnsi="Arial" w:cs="Arial"/>
                <w:b/>
                <w:bCs/>
                <w:sz w:val="16"/>
                <w:szCs w:val="16"/>
              </w:rPr>
              <w:t>36.844.839,84</w:t>
            </w:r>
          </w:p>
        </w:tc>
      </w:tr>
    </w:tbl>
    <w:p w14:paraId="36A52E6C" w14:textId="77777777" w:rsidR="007C288D" w:rsidRDefault="000D69F1">
      <w:pPr>
        <w:pStyle w:val="NormalWeb"/>
        <w:jc w:val="both"/>
      </w:pPr>
      <w:r>
        <w:rPr>
          <w:rFonts w:ascii="Arial" w:hAnsi="Arial" w:cs="Arial"/>
          <w:sz w:val="20"/>
          <w:szCs w:val="20"/>
        </w:rPr>
        <w:t>Os rendimentos auferidos com aplicações interfinanceiras de liquidez, nos períodos findos em 31 de dezembro de 2022 e 2021,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5798"/>
        <w:gridCol w:w="1311"/>
        <w:gridCol w:w="1311"/>
        <w:gridCol w:w="1311"/>
      </w:tblGrid>
      <w:tr w:rsidR="007C288D" w14:paraId="299FBD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F2B28F"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9032B"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B8620"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55D0F"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7BEED2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2FE24F" w14:textId="77777777" w:rsidR="007C288D" w:rsidRDefault="000D69F1">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EEE0" w14:textId="77777777" w:rsidR="007C288D" w:rsidRDefault="000D69F1">
            <w:pPr>
              <w:jc w:val="right"/>
              <w:rPr>
                <w:rFonts w:eastAsia="Times New Roman"/>
              </w:rPr>
            </w:pPr>
            <w:r>
              <w:rPr>
                <w:rFonts w:ascii="Arial" w:eastAsia="Times New Roman" w:hAnsi="Arial" w:cs="Arial"/>
                <w:sz w:val="16"/>
                <w:szCs w:val="16"/>
              </w:rPr>
              <w:t>396.636,05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E0315" w14:textId="77777777" w:rsidR="007C288D" w:rsidRDefault="000D69F1">
            <w:pPr>
              <w:jc w:val="right"/>
              <w:rPr>
                <w:rFonts w:eastAsia="Times New Roman"/>
              </w:rPr>
            </w:pPr>
            <w:r>
              <w:rPr>
                <w:rFonts w:ascii="Arial" w:eastAsia="Times New Roman" w:hAnsi="Arial" w:cs="Arial"/>
                <w:sz w:val="16"/>
                <w:szCs w:val="16"/>
              </w:rPr>
              <w:t>396.636,05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91247" w14:textId="77777777" w:rsidR="007C288D" w:rsidRDefault="000D69F1">
            <w:pPr>
              <w:jc w:val="right"/>
              <w:rPr>
                <w:rFonts w:eastAsia="Times New Roman"/>
              </w:rPr>
            </w:pPr>
            <w:r>
              <w:rPr>
                <w:rFonts w:ascii="Arial" w:eastAsia="Times New Roman" w:hAnsi="Arial" w:cs="Arial"/>
                <w:sz w:val="16"/>
                <w:szCs w:val="16"/>
              </w:rPr>
              <w:t>0,00</w:t>
            </w:r>
          </w:p>
        </w:tc>
      </w:tr>
    </w:tbl>
    <w:p w14:paraId="0FFEE0AB" w14:textId="77777777" w:rsidR="007C288D" w:rsidRDefault="000D69F1">
      <w:pPr>
        <w:pStyle w:val="NormalWeb"/>
        <w:jc w:val="both"/>
      </w:pPr>
      <w:r>
        <w:rPr>
          <w:rFonts w:ascii="Arial" w:hAnsi="Arial" w:cs="Arial"/>
          <w:b/>
          <w:bCs/>
          <w:sz w:val="20"/>
          <w:szCs w:val="20"/>
        </w:rPr>
        <w:t>6. Títulos e Valores Mobiliários</w:t>
      </w:r>
    </w:p>
    <w:p w14:paraId="3FFDB1E0" w14:textId="77777777" w:rsidR="007C288D" w:rsidRDefault="000D69F1">
      <w:pPr>
        <w:pStyle w:val="NormalWeb"/>
        <w:jc w:val="both"/>
      </w:pPr>
      <w:r>
        <w:rPr>
          <w:rFonts w:ascii="Arial" w:hAnsi="Arial" w:cs="Arial"/>
          <w:sz w:val="20"/>
          <w:szCs w:val="20"/>
        </w:rPr>
        <w:t>a) Em 31 de dezembro de 2022 e 2021, as participações de cooperativas estavam assim compostas:</w:t>
      </w:r>
    </w:p>
    <w:tbl>
      <w:tblPr>
        <w:tblW w:w="5000" w:type="pct"/>
        <w:tblCellMar>
          <w:left w:w="0" w:type="dxa"/>
          <w:right w:w="0" w:type="dxa"/>
        </w:tblCellMar>
        <w:tblLook w:val="04A0" w:firstRow="1" w:lastRow="0" w:firstColumn="1" w:lastColumn="0" w:noHBand="0" w:noVBand="1"/>
      </w:tblPr>
      <w:tblGrid>
        <w:gridCol w:w="5733"/>
        <w:gridCol w:w="821"/>
        <w:gridCol w:w="1178"/>
        <w:gridCol w:w="821"/>
        <w:gridCol w:w="1178"/>
      </w:tblGrid>
      <w:tr w:rsidR="007C288D" w14:paraId="70E33B1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9DA93C"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720184"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B110EE"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D18226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8600B19"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969B37"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D84B7"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94482"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61BE0"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480708" w14:paraId="3149B680" w14:textId="77777777" w:rsidTr="00EA4E33">
        <w:tc>
          <w:tcPr>
            <w:tcW w:w="0" w:type="auto"/>
            <w:tcBorders>
              <w:top w:val="outset" w:sz="6" w:space="0" w:color="auto"/>
              <w:left w:val="outset" w:sz="6" w:space="0" w:color="auto"/>
              <w:bottom w:val="outset" w:sz="6" w:space="0" w:color="auto"/>
              <w:right w:val="outset" w:sz="6" w:space="0" w:color="auto"/>
            </w:tcBorders>
            <w:vAlign w:val="center"/>
            <w:hideMark/>
          </w:tcPr>
          <w:p w14:paraId="51EC0AC7" w14:textId="77777777" w:rsidR="00480708" w:rsidRDefault="00480708" w:rsidP="00480708">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6653D3" w14:textId="54B4FD94" w:rsidR="00480708" w:rsidRDefault="00480708" w:rsidP="0048070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AAB631" w14:textId="17E144CC" w:rsidR="00480708" w:rsidRDefault="00480708" w:rsidP="00480708">
            <w:pPr>
              <w:jc w:val="right"/>
              <w:rPr>
                <w:rFonts w:eastAsia="Times New Roman"/>
              </w:rPr>
            </w:pPr>
            <w:r>
              <w:rPr>
                <w:rFonts w:ascii="Arial" w:eastAsia="Times New Roman" w:hAnsi="Arial" w:cs="Arial"/>
                <w:sz w:val="16"/>
                <w:szCs w:val="16"/>
              </w:rPr>
              <w:t>16.829.289,94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C6F43" w14:textId="77777777" w:rsidR="00480708" w:rsidRDefault="00480708" w:rsidP="0048070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521AD" w14:textId="77777777" w:rsidR="00480708" w:rsidRDefault="00480708" w:rsidP="00480708">
            <w:pPr>
              <w:jc w:val="right"/>
              <w:rPr>
                <w:rFonts w:eastAsia="Times New Roman"/>
              </w:rPr>
            </w:pPr>
            <w:r>
              <w:rPr>
                <w:rFonts w:ascii="Arial" w:eastAsia="Times New Roman" w:hAnsi="Arial" w:cs="Arial"/>
                <w:sz w:val="16"/>
                <w:szCs w:val="16"/>
              </w:rPr>
              <w:t>0,00</w:t>
            </w:r>
          </w:p>
        </w:tc>
      </w:tr>
      <w:tr w:rsidR="00480708" w14:paraId="3A7E5974" w14:textId="77777777" w:rsidTr="00EA4E33">
        <w:tc>
          <w:tcPr>
            <w:tcW w:w="0" w:type="auto"/>
            <w:tcBorders>
              <w:top w:val="outset" w:sz="6" w:space="0" w:color="auto"/>
              <w:left w:val="outset" w:sz="6" w:space="0" w:color="auto"/>
              <w:bottom w:val="outset" w:sz="6" w:space="0" w:color="auto"/>
              <w:right w:val="outset" w:sz="6" w:space="0" w:color="auto"/>
            </w:tcBorders>
            <w:vAlign w:val="center"/>
            <w:hideMark/>
          </w:tcPr>
          <w:p w14:paraId="73EB1F5E" w14:textId="77777777" w:rsidR="00480708" w:rsidRDefault="00480708" w:rsidP="00480708">
            <w:pPr>
              <w:rPr>
                <w:rFonts w:eastAsia="Times New Roman"/>
              </w:rPr>
            </w:pPr>
            <w:r>
              <w:rPr>
                <w:rFonts w:ascii="Arial" w:eastAsia="Times New Roman" w:hAnsi="Arial" w:cs="Arial"/>
                <w:sz w:val="16"/>
                <w:szCs w:val="16"/>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1F554F" w14:textId="0CA0496F" w:rsidR="00480708" w:rsidRDefault="00480708" w:rsidP="0048070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186A6D" w14:textId="325F5354" w:rsidR="00480708" w:rsidRDefault="00480708" w:rsidP="00480708">
            <w:pPr>
              <w:jc w:val="right"/>
              <w:rPr>
                <w:rFonts w:eastAsia="Times New Roman"/>
              </w:rPr>
            </w:pPr>
            <w:r>
              <w:rPr>
                <w:rFonts w:ascii="Arial" w:eastAsia="Times New Roman" w:hAnsi="Arial" w:cs="Arial"/>
                <w:sz w:val="16"/>
                <w:szCs w:val="16"/>
              </w:rPr>
              <w:t>3.569.047,58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7B050" w14:textId="77777777" w:rsidR="00480708" w:rsidRDefault="00480708" w:rsidP="0048070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3C94E" w14:textId="77777777" w:rsidR="00480708" w:rsidRDefault="00480708" w:rsidP="00480708">
            <w:pPr>
              <w:jc w:val="right"/>
              <w:rPr>
                <w:rFonts w:eastAsia="Times New Roman"/>
              </w:rPr>
            </w:pPr>
            <w:r>
              <w:rPr>
                <w:rFonts w:ascii="Arial" w:eastAsia="Times New Roman" w:hAnsi="Arial" w:cs="Arial"/>
                <w:sz w:val="16"/>
                <w:szCs w:val="16"/>
              </w:rPr>
              <w:t>0,00</w:t>
            </w:r>
          </w:p>
        </w:tc>
      </w:tr>
      <w:tr w:rsidR="00480708" w14:paraId="3BC664F8" w14:textId="77777777" w:rsidTr="00EA4E33">
        <w:tc>
          <w:tcPr>
            <w:tcW w:w="0" w:type="auto"/>
            <w:tcBorders>
              <w:top w:val="outset" w:sz="6" w:space="0" w:color="auto"/>
              <w:left w:val="outset" w:sz="6" w:space="0" w:color="auto"/>
              <w:bottom w:val="outset" w:sz="6" w:space="0" w:color="auto"/>
              <w:right w:val="outset" w:sz="6" w:space="0" w:color="auto"/>
            </w:tcBorders>
            <w:vAlign w:val="center"/>
            <w:hideMark/>
          </w:tcPr>
          <w:p w14:paraId="1C3A7FC0" w14:textId="77777777" w:rsidR="00480708" w:rsidRDefault="00480708" w:rsidP="00480708">
            <w:pPr>
              <w:rPr>
                <w:rFonts w:eastAsia="Times New Roman"/>
              </w:rPr>
            </w:pPr>
            <w:r>
              <w:rPr>
                <w:rFonts w:ascii="Arial" w:eastAsia="Times New Roman" w:hAnsi="Arial" w:cs="Arial"/>
                <w:b/>
                <w:bCs/>
                <w:sz w:val="16"/>
                <w:szCs w:val="16"/>
              </w:rPr>
              <w:t>TOTAL DE PARTICIPAÇÕES DE COOPERATIVAS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439C9B" w14:textId="071B718B" w:rsidR="00480708" w:rsidRDefault="00480708" w:rsidP="0048070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DB8E19" w14:textId="112ED13B" w:rsidR="00480708" w:rsidRDefault="00480708" w:rsidP="00480708">
            <w:pPr>
              <w:jc w:val="right"/>
              <w:rPr>
                <w:rFonts w:eastAsia="Times New Roman"/>
              </w:rPr>
            </w:pPr>
            <w:r>
              <w:rPr>
                <w:rFonts w:ascii="Arial" w:eastAsia="Times New Roman"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719DD" w14:textId="77777777" w:rsidR="00480708" w:rsidRDefault="00480708" w:rsidP="0048070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829BF" w14:textId="77777777" w:rsidR="00480708" w:rsidRDefault="00480708" w:rsidP="00480708">
            <w:pPr>
              <w:jc w:val="right"/>
              <w:rPr>
                <w:rFonts w:eastAsia="Times New Roman"/>
              </w:rPr>
            </w:pPr>
            <w:r>
              <w:rPr>
                <w:rFonts w:ascii="Arial" w:eastAsia="Times New Roman" w:hAnsi="Arial" w:cs="Arial"/>
                <w:b/>
                <w:bCs/>
                <w:sz w:val="16"/>
                <w:szCs w:val="16"/>
              </w:rPr>
              <w:t>0,00</w:t>
            </w:r>
          </w:p>
        </w:tc>
      </w:tr>
      <w:tr w:rsidR="00480708" w14:paraId="56DE767A" w14:textId="77777777" w:rsidTr="00EA4E33">
        <w:tc>
          <w:tcPr>
            <w:tcW w:w="0" w:type="auto"/>
            <w:tcBorders>
              <w:top w:val="outset" w:sz="6" w:space="0" w:color="auto"/>
              <w:left w:val="outset" w:sz="6" w:space="0" w:color="auto"/>
              <w:bottom w:val="outset" w:sz="6" w:space="0" w:color="auto"/>
              <w:right w:val="outset" w:sz="6" w:space="0" w:color="auto"/>
            </w:tcBorders>
            <w:vAlign w:val="center"/>
            <w:hideMark/>
          </w:tcPr>
          <w:p w14:paraId="451C5D2E" w14:textId="77777777" w:rsidR="00480708" w:rsidRDefault="00480708" w:rsidP="0048070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2F7471" w14:textId="176B5A3C" w:rsidR="00480708" w:rsidRDefault="00480708" w:rsidP="0048070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92FEDF" w14:textId="207723DD" w:rsidR="00480708" w:rsidRDefault="00480708" w:rsidP="00480708">
            <w:pPr>
              <w:jc w:val="right"/>
              <w:rPr>
                <w:rFonts w:eastAsia="Times New Roman"/>
              </w:rPr>
            </w:pPr>
            <w:r>
              <w:rPr>
                <w:rFonts w:ascii="Arial" w:eastAsia="Times New Roman" w:hAnsi="Arial" w:cs="Arial"/>
                <w:b/>
                <w:bCs/>
                <w:sz w:val="16"/>
                <w:szCs w:val="16"/>
              </w:rPr>
              <w:t>20.398.337,52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89989" w14:textId="77777777" w:rsidR="00480708" w:rsidRDefault="00480708" w:rsidP="00480708">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70599" w14:textId="77777777" w:rsidR="00480708" w:rsidRDefault="00480708" w:rsidP="00480708">
            <w:pPr>
              <w:jc w:val="right"/>
              <w:rPr>
                <w:rFonts w:eastAsia="Times New Roman"/>
              </w:rPr>
            </w:pPr>
            <w:r>
              <w:rPr>
                <w:rFonts w:ascii="Arial" w:eastAsia="Times New Roman" w:hAnsi="Arial" w:cs="Arial"/>
                <w:b/>
                <w:bCs/>
                <w:sz w:val="16"/>
                <w:szCs w:val="16"/>
              </w:rPr>
              <w:t>0,00</w:t>
            </w:r>
          </w:p>
        </w:tc>
      </w:tr>
    </w:tbl>
    <w:p w14:paraId="131C9534" w14:textId="77777777" w:rsidR="007C288D" w:rsidRDefault="000D69F1">
      <w:pPr>
        <w:pStyle w:val="NormalWeb"/>
        <w:jc w:val="both"/>
      </w:pPr>
      <w:r>
        <w:rPr>
          <w:rFonts w:ascii="Arial" w:hAnsi="Arial" w:cs="Arial"/>
          <w:sz w:val="20"/>
          <w:szCs w:val="20"/>
        </w:rPr>
        <w:t>(a) A partir de 1º/7/2022 os saldos de Participações de Cooperativas em entidades que não sejam coligadas, controladas ou controladas em conjunto, para as quais não há previsão de avaliação pelo Método de Equivalência Patrimonial – MEP, passaram a compor o saldo do grupo de Títulos e Valores Mobiliários (TVM), conforme estabelecido na Instrução Normativa BCB nº 269/2022. Essas participações são registradas pelo valor do custo de aquisição, conforme a Resolução CMN n° 4.817/2020.</w:t>
      </w:r>
    </w:p>
    <w:p w14:paraId="0D1F63FC" w14:textId="4F8DDF22" w:rsidR="007C288D" w:rsidRDefault="00155212">
      <w:pPr>
        <w:pStyle w:val="NormalWeb"/>
      </w:pPr>
      <w:r>
        <w:rPr>
          <w:rFonts w:ascii="Arial" w:hAnsi="Arial" w:cs="Arial"/>
          <w:b/>
          <w:bCs/>
          <w:sz w:val="20"/>
          <w:szCs w:val="20"/>
        </w:rPr>
        <w:t>7</w:t>
      </w:r>
      <w:r w:rsidR="000D69F1">
        <w:rPr>
          <w:rFonts w:ascii="Arial" w:hAnsi="Arial" w:cs="Arial"/>
          <w:b/>
          <w:bCs/>
          <w:sz w:val="20"/>
          <w:szCs w:val="20"/>
        </w:rPr>
        <w:t>. Operações de Crédito</w:t>
      </w:r>
    </w:p>
    <w:p w14:paraId="084B6CD4" w14:textId="77777777" w:rsidR="007C288D" w:rsidRDefault="000D69F1">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78"/>
        <w:gridCol w:w="1145"/>
        <w:gridCol w:w="1145"/>
        <w:gridCol w:w="1145"/>
        <w:gridCol w:w="1128"/>
        <w:gridCol w:w="1145"/>
        <w:gridCol w:w="1145"/>
      </w:tblGrid>
      <w:tr w:rsidR="007C288D" w14:paraId="28E015B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9AAFEC"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5BBF55"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C80E7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08C4C33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7AD0A0F"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67A45D"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93F22"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7A96F"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BD5FF"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D8D34"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EB725" w14:textId="77777777" w:rsidR="007C288D" w:rsidRDefault="000D69F1">
            <w:pPr>
              <w:jc w:val="center"/>
              <w:rPr>
                <w:rFonts w:eastAsia="Times New Roman"/>
              </w:rPr>
            </w:pPr>
            <w:r>
              <w:rPr>
                <w:rFonts w:ascii="Arial" w:eastAsia="Times New Roman" w:hAnsi="Arial" w:cs="Arial"/>
                <w:b/>
                <w:bCs/>
                <w:sz w:val="16"/>
                <w:szCs w:val="16"/>
              </w:rPr>
              <w:t>Total</w:t>
            </w:r>
          </w:p>
        </w:tc>
      </w:tr>
      <w:tr w:rsidR="007C288D" w14:paraId="1BC04A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1AE01" w14:textId="77777777" w:rsidR="007C288D" w:rsidRDefault="000D69F1">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D4FD4" w14:textId="77777777" w:rsidR="007C288D" w:rsidRDefault="000D69F1">
            <w:pPr>
              <w:jc w:val="right"/>
              <w:rPr>
                <w:rFonts w:eastAsia="Times New Roman"/>
              </w:rPr>
            </w:pPr>
            <w:r>
              <w:rPr>
                <w:rFonts w:ascii="Arial" w:eastAsia="Times New Roman" w:hAnsi="Arial" w:cs="Arial"/>
                <w:sz w:val="16"/>
                <w:szCs w:val="16"/>
              </w:rPr>
              <w:t>271.369.893,69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C4E69" w14:textId="77777777" w:rsidR="007C288D" w:rsidRDefault="000D69F1">
            <w:pPr>
              <w:jc w:val="right"/>
              <w:rPr>
                <w:rFonts w:eastAsia="Times New Roman"/>
              </w:rPr>
            </w:pPr>
            <w:r>
              <w:rPr>
                <w:rFonts w:ascii="Arial" w:eastAsia="Times New Roman" w:hAnsi="Arial" w:cs="Arial"/>
                <w:sz w:val="16"/>
                <w:szCs w:val="16"/>
              </w:rPr>
              <w:t>375.694.671,12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8D62E" w14:textId="77777777" w:rsidR="007C288D" w:rsidRDefault="000D69F1">
            <w:pPr>
              <w:jc w:val="right"/>
              <w:rPr>
                <w:rFonts w:eastAsia="Times New Roman"/>
              </w:rPr>
            </w:pPr>
            <w:r>
              <w:rPr>
                <w:rFonts w:ascii="Arial" w:eastAsia="Times New Roman" w:hAnsi="Arial" w:cs="Arial"/>
                <w:b/>
                <w:bCs/>
                <w:sz w:val="16"/>
                <w:szCs w:val="16"/>
              </w:rPr>
              <w:t>647.064.564,81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D79D9" w14:textId="77777777" w:rsidR="007C288D" w:rsidRDefault="000D69F1">
            <w:pPr>
              <w:jc w:val="right"/>
              <w:rPr>
                <w:rFonts w:eastAsia="Times New Roman"/>
              </w:rPr>
            </w:pPr>
            <w:r>
              <w:rPr>
                <w:rFonts w:ascii="Arial" w:eastAsia="Times New Roman" w:hAnsi="Arial" w:cs="Arial"/>
                <w:sz w:val="16"/>
                <w:szCs w:val="16"/>
              </w:rPr>
              <w:t>231.689.044,84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8838D" w14:textId="77777777" w:rsidR="007C288D" w:rsidRDefault="000D69F1">
            <w:pPr>
              <w:jc w:val="right"/>
              <w:rPr>
                <w:rFonts w:eastAsia="Times New Roman"/>
              </w:rPr>
            </w:pPr>
            <w:r>
              <w:rPr>
                <w:rFonts w:ascii="Arial" w:eastAsia="Times New Roman" w:hAnsi="Arial" w:cs="Arial"/>
                <w:sz w:val="16"/>
                <w:szCs w:val="16"/>
              </w:rPr>
              <w:t>331.872.888,71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B8CAB" w14:textId="77777777" w:rsidR="007C288D" w:rsidRDefault="000D69F1">
            <w:pPr>
              <w:jc w:val="right"/>
              <w:rPr>
                <w:rFonts w:eastAsia="Times New Roman"/>
              </w:rPr>
            </w:pPr>
            <w:r>
              <w:rPr>
                <w:rFonts w:ascii="Arial" w:eastAsia="Times New Roman" w:hAnsi="Arial" w:cs="Arial"/>
                <w:b/>
                <w:bCs/>
                <w:sz w:val="16"/>
                <w:szCs w:val="16"/>
              </w:rPr>
              <w:t>563.561.933,55</w:t>
            </w:r>
          </w:p>
        </w:tc>
      </w:tr>
      <w:tr w:rsidR="007C288D" w14:paraId="28FCA4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02434F" w14:textId="77777777" w:rsidR="007C288D" w:rsidRDefault="000D69F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D0750" w14:textId="77777777" w:rsidR="007C288D" w:rsidRDefault="000D69F1">
            <w:pPr>
              <w:jc w:val="right"/>
              <w:rPr>
                <w:rFonts w:eastAsia="Times New Roman"/>
              </w:rPr>
            </w:pPr>
            <w:r>
              <w:rPr>
                <w:rFonts w:ascii="Arial" w:eastAsia="Times New Roman" w:hAnsi="Arial" w:cs="Arial"/>
                <w:sz w:val="16"/>
                <w:szCs w:val="16"/>
              </w:rPr>
              <w:t>74.145.858,22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E6B32" w14:textId="77777777" w:rsidR="007C288D" w:rsidRDefault="000D69F1">
            <w:pPr>
              <w:jc w:val="right"/>
              <w:rPr>
                <w:rFonts w:eastAsia="Times New Roman"/>
              </w:rPr>
            </w:pPr>
            <w:r>
              <w:rPr>
                <w:rFonts w:ascii="Arial" w:eastAsia="Times New Roman" w:hAnsi="Arial" w:cs="Arial"/>
                <w:sz w:val="16"/>
                <w:szCs w:val="16"/>
              </w:rPr>
              <w:t>100.234.809,09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31C8E" w14:textId="77777777" w:rsidR="007C288D" w:rsidRDefault="000D69F1">
            <w:pPr>
              <w:jc w:val="right"/>
              <w:rPr>
                <w:rFonts w:eastAsia="Times New Roman"/>
              </w:rPr>
            </w:pPr>
            <w:r>
              <w:rPr>
                <w:rFonts w:ascii="Arial" w:eastAsia="Times New Roman" w:hAnsi="Arial" w:cs="Arial"/>
                <w:b/>
                <w:bCs/>
                <w:sz w:val="16"/>
                <w:szCs w:val="16"/>
              </w:rPr>
              <w:t>174.380.667,31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B40B1" w14:textId="77777777" w:rsidR="007C288D" w:rsidRDefault="000D69F1">
            <w:pPr>
              <w:jc w:val="right"/>
              <w:rPr>
                <w:rFonts w:eastAsia="Times New Roman"/>
              </w:rPr>
            </w:pPr>
            <w:r>
              <w:rPr>
                <w:rFonts w:ascii="Arial" w:eastAsia="Times New Roman" w:hAnsi="Arial" w:cs="Arial"/>
                <w:sz w:val="16"/>
                <w:szCs w:val="16"/>
              </w:rPr>
              <w:t>58.612.087,29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D7642" w14:textId="77777777" w:rsidR="007C288D" w:rsidRDefault="000D69F1">
            <w:pPr>
              <w:jc w:val="right"/>
              <w:rPr>
                <w:rFonts w:eastAsia="Times New Roman"/>
              </w:rPr>
            </w:pPr>
            <w:r>
              <w:rPr>
                <w:rFonts w:ascii="Arial" w:eastAsia="Times New Roman" w:hAnsi="Arial" w:cs="Arial"/>
                <w:sz w:val="16"/>
                <w:szCs w:val="16"/>
              </w:rPr>
              <w:t>97.083.184,61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E7F0B" w14:textId="77777777" w:rsidR="007C288D" w:rsidRDefault="000D69F1">
            <w:pPr>
              <w:jc w:val="right"/>
              <w:rPr>
                <w:rFonts w:eastAsia="Times New Roman"/>
              </w:rPr>
            </w:pPr>
            <w:r>
              <w:rPr>
                <w:rFonts w:ascii="Arial" w:eastAsia="Times New Roman" w:hAnsi="Arial" w:cs="Arial"/>
                <w:b/>
                <w:bCs/>
                <w:sz w:val="16"/>
                <w:szCs w:val="16"/>
              </w:rPr>
              <w:t>155.695.271,90</w:t>
            </w:r>
          </w:p>
        </w:tc>
      </w:tr>
      <w:tr w:rsidR="007C288D" w14:paraId="3A356B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365AF4" w14:textId="77777777" w:rsidR="007C288D" w:rsidRDefault="000D69F1">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C40D1" w14:textId="77777777" w:rsidR="007C288D" w:rsidRDefault="000D69F1">
            <w:pPr>
              <w:jc w:val="right"/>
              <w:rPr>
                <w:rFonts w:eastAsia="Times New Roman"/>
              </w:rPr>
            </w:pPr>
            <w:r>
              <w:rPr>
                <w:rFonts w:ascii="Arial" w:eastAsia="Times New Roman" w:hAnsi="Arial" w:cs="Arial"/>
                <w:sz w:val="16"/>
                <w:szCs w:val="16"/>
              </w:rPr>
              <w:t>32.341.957,55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F8DA1" w14:textId="77777777" w:rsidR="007C288D" w:rsidRDefault="000D69F1">
            <w:pPr>
              <w:jc w:val="right"/>
              <w:rPr>
                <w:rFonts w:eastAsia="Times New Roman"/>
              </w:rPr>
            </w:pPr>
            <w:r>
              <w:rPr>
                <w:rFonts w:ascii="Arial" w:eastAsia="Times New Roman" w:hAnsi="Arial" w:cs="Arial"/>
                <w:sz w:val="16"/>
                <w:szCs w:val="16"/>
              </w:rPr>
              <w:t>6.746.728,97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9556C" w14:textId="77777777" w:rsidR="007C288D" w:rsidRDefault="000D69F1">
            <w:pPr>
              <w:jc w:val="right"/>
              <w:rPr>
                <w:rFonts w:eastAsia="Times New Roman"/>
              </w:rPr>
            </w:pPr>
            <w:r>
              <w:rPr>
                <w:rFonts w:ascii="Arial" w:eastAsia="Times New Roman" w:hAnsi="Arial" w:cs="Arial"/>
                <w:b/>
                <w:bCs/>
                <w:sz w:val="16"/>
                <w:szCs w:val="16"/>
              </w:rPr>
              <w:t>39.088.686,52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ED47F" w14:textId="77777777" w:rsidR="007C288D" w:rsidRDefault="000D69F1">
            <w:pPr>
              <w:jc w:val="right"/>
              <w:rPr>
                <w:rFonts w:eastAsia="Times New Roman"/>
              </w:rPr>
            </w:pPr>
            <w:r>
              <w:rPr>
                <w:rFonts w:ascii="Arial" w:eastAsia="Times New Roman" w:hAnsi="Arial" w:cs="Arial"/>
                <w:sz w:val="16"/>
                <w:szCs w:val="16"/>
              </w:rPr>
              <w:t>3.631.532,39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AD1D2" w14:textId="77777777" w:rsidR="007C288D" w:rsidRDefault="000D69F1">
            <w:pPr>
              <w:jc w:val="right"/>
              <w:rPr>
                <w:rFonts w:eastAsia="Times New Roman"/>
              </w:rPr>
            </w:pPr>
            <w:r>
              <w:rPr>
                <w:rFonts w:ascii="Arial" w:eastAsia="Times New Roman" w:hAnsi="Arial" w:cs="Arial"/>
                <w:sz w:val="16"/>
                <w:szCs w:val="16"/>
              </w:rPr>
              <w:t>9.087.924,02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03C48" w14:textId="77777777" w:rsidR="007C288D" w:rsidRDefault="000D69F1">
            <w:pPr>
              <w:jc w:val="right"/>
              <w:rPr>
                <w:rFonts w:eastAsia="Times New Roman"/>
              </w:rPr>
            </w:pPr>
            <w:r>
              <w:rPr>
                <w:rFonts w:ascii="Arial" w:eastAsia="Times New Roman" w:hAnsi="Arial" w:cs="Arial"/>
                <w:b/>
                <w:bCs/>
                <w:sz w:val="16"/>
                <w:szCs w:val="16"/>
              </w:rPr>
              <w:t>12.719.456,41</w:t>
            </w:r>
          </w:p>
        </w:tc>
      </w:tr>
      <w:tr w:rsidR="007C288D" w14:paraId="536365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6CC2F1" w14:textId="77777777" w:rsidR="007C288D" w:rsidRDefault="000D69F1">
            <w:pPr>
              <w:rPr>
                <w:rFonts w:eastAsia="Times New Roman"/>
              </w:rPr>
            </w:pPr>
            <w:r>
              <w:rPr>
                <w:rFonts w:ascii="Arial" w:eastAsia="Times New Roman" w:hAnsi="Arial" w:cs="Arial"/>
                <w:b/>
                <w:bCs/>
                <w:sz w:val="16"/>
                <w:szCs w:val="16"/>
              </w:rPr>
              <w:lastRenderedPageBreak/>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F578B" w14:textId="77777777" w:rsidR="007C288D" w:rsidRDefault="000D69F1">
            <w:pPr>
              <w:jc w:val="right"/>
              <w:rPr>
                <w:rFonts w:eastAsia="Times New Roman"/>
              </w:rPr>
            </w:pPr>
            <w:r>
              <w:rPr>
                <w:rFonts w:ascii="Arial" w:eastAsia="Times New Roman" w:hAnsi="Arial" w:cs="Arial"/>
                <w:b/>
                <w:bCs/>
                <w:sz w:val="16"/>
                <w:szCs w:val="16"/>
              </w:rPr>
              <w:t>377.857.709,46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E279E" w14:textId="77777777" w:rsidR="007C288D" w:rsidRDefault="000D69F1">
            <w:pPr>
              <w:jc w:val="right"/>
              <w:rPr>
                <w:rFonts w:eastAsia="Times New Roman"/>
              </w:rPr>
            </w:pPr>
            <w:r>
              <w:rPr>
                <w:rFonts w:ascii="Arial" w:eastAsia="Times New Roman" w:hAnsi="Arial" w:cs="Arial"/>
                <w:b/>
                <w:bCs/>
                <w:sz w:val="16"/>
                <w:szCs w:val="16"/>
              </w:rPr>
              <w:t>482.676.209,18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2B41D" w14:textId="77777777" w:rsidR="007C288D" w:rsidRDefault="000D69F1">
            <w:pPr>
              <w:jc w:val="right"/>
              <w:rPr>
                <w:rFonts w:eastAsia="Times New Roman"/>
              </w:rPr>
            </w:pPr>
            <w:r>
              <w:rPr>
                <w:rFonts w:ascii="Arial" w:eastAsia="Times New Roman" w:hAnsi="Arial" w:cs="Arial"/>
                <w:b/>
                <w:bCs/>
                <w:sz w:val="16"/>
                <w:szCs w:val="16"/>
              </w:rPr>
              <w:t>860.533.918,64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7C9A" w14:textId="77777777" w:rsidR="007C288D" w:rsidRDefault="000D69F1">
            <w:pPr>
              <w:jc w:val="right"/>
              <w:rPr>
                <w:rFonts w:eastAsia="Times New Roman"/>
              </w:rPr>
            </w:pPr>
            <w:r>
              <w:rPr>
                <w:rFonts w:ascii="Arial" w:eastAsia="Times New Roman" w:hAnsi="Arial" w:cs="Arial"/>
                <w:b/>
                <w:bCs/>
                <w:sz w:val="16"/>
                <w:szCs w:val="16"/>
              </w:rPr>
              <w:t>293.932.664,52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CDF09" w14:textId="77777777" w:rsidR="007C288D" w:rsidRDefault="000D69F1">
            <w:pPr>
              <w:jc w:val="right"/>
              <w:rPr>
                <w:rFonts w:eastAsia="Times New Roman"/>
              </w:rPr>
            </w:pPr>
            <w:r>
              <w:rPr>
                <w:rFonts w:ascii="Arial" w:eastAsia="Times New Roman" w:hAnsi="Arial" w:cs="Arial"/>
                <w:b/>
                <w:bCs/>
                <w:sz w:val="16"/>
                <w:szCs w:val="16"/>
              </w:rPr>
              <w:t>438.043.997,34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533DD" w14:textId="77777777" w:rsidR="007C288D" w:rsidRDefault="000D69F1">
            <w:pPr>
              <w:jc w:val="right"/>
              <w:rPr>
                <w:rFonts w:eastAsia="Times New Roman"/>
              </w:rPr>
            </w:pPr>
            <w:r>
              <w:rPr>
                <w:rFonts w:ascii="Arial" w:eastAsia="Times New Roman" w:hAnsi="Arial" w:cs="Arial"/>
                <w:b/>
                <w:bCs/>
                <w:sz w:val="16"/>
                <w:szCs w:val="16"/>
              </w:rPr>
              <w:t>731.976.661,86</w:t>
            </w:r>
          </w:p>
        </w:tc>
      </w:tr>
      <w:tr w:rsidR="007C288D" w14:paraId="21FC6A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424C24" w14:textId="77777777" w:rsidR="007C288D" w:rsidRDefault="000D69F1">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FC411" w14:textId="77777777" w:rsidR="007C288D" w:rsidRDefault="000D69F1">
            <w:pPr>
              <w:jc w:val="right"/>
              <w:rPr>
                <w:rFonts w:eastAsia="Times New Roman"/>
              </w:rPr>
            </w:pPr>
            <w:r>
              <w:rPr>
                <w:rFonts w:ascii="Arial" w:eastAsia="Times New Roman" w:hAnsi="Arial" w:cs="Arial"/>
                <w:sz w:val="16"/>
                <w:szCs w:val="16"/>
              </w:rPr>
              <w:t>(14.643.612,40)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1827D" w14:textId="77777777" w:rsidR="007C288D" w:rsidRDefault="000D69F1">
            <w:pPr>
              <w:jc w:val="right"/>
              <w:rPr>
                <w:rFonts w:eastAsia="Times New Roman"/>
              </w:rPr>
            </w:pPr>
            <w:r>
              <w:rPr>
                <w:rFonts w:ascii="Arial" w:eastAsia="Times New Roman" w:hAnsi="Arial" w:cs="Arial"/>
                <w:sz w:val="16"/>
                <w:szCs w:val="16"/>
              </w:rPr>
              <w:t>(18.444.237,92)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7C5BB" w14:textId="77777777" w:rsidR="007C288D" w:rsidRDefault="000D69F1">
            <w:pPr>
              <w:jc w:val="right"/>
              <w:rPr>
                <w:rFonts w:eastAsia="Times New Roman"/>
              </w:rPr>
            </w:pPr>
            <w:r>
              <w:rPr>
                <w:rFonts w:ascii="Arial" w:eastAsia="Times New Roman" w:hAnsi="Arial" w:cs="Arial"/>
                <w:b/>
                <w:bCs/>
                <w:sz w:val="16"/>
                <w:szCs w:val="16"/>
              </w:rPr>
              <w:t>(33.087.850,32)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98C59" w14:textId="77777777" w:rsidR="007C288D" w:rsidRDefault="000D69F1">
            <w:pPr>
              <w:jc w:val="right"/>
              <w:rPr>
                <w:rFonts w:eastAsia="Times New Roman"/>
              </w:rPr>
            </w:pPr>
            <w:r>
              <w:rPr>
                <w:rFonts w:ascii="Arial" w:eastAsia="Times New Roman" w:hAnsi="Arial" w:cs="Arial"/>
                <w:sz w:val="16"/>
                <w:szCs w:val="16"/>
              </w:rPr>
              <w:t>(9.036.975,40)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9FE03" w14:textId="77777777" w:rsidR="007C288D" w:rsidRDefault="000D69F1">
            <w:pPr>
              <w:jc w:val="right"/>
              <w:rPr>
                <w:rFonts w:eastAsia="Times New Roman"/>
              </w:rPr>
            </w:pPr>
            <w:r>
              <w:rPr>
                <w:rFonts w:ascii="Arial" w:eastAsia="Times New Roman" w:hAnsi="Arial" w:cs="Arial"/>
                <w:sz w:val="16"/>
                <w:szCs w:val="16"/>
              </w:rPr>
              <w:t>(11.846.309,07)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27E1A" w14:textId="77777777" w:rsidR="007C288D" w:rsidRDefault="000D69F1">
            <w:pPr>
              <w:jc w:val="right"/>
              <w:rPr>
                <w:rFonts w:eastAsia="Times New Roman"/>
              </w:rPr>
            </w:pPr>
            <w:r>
              <w:rPr>
                <w:rFonts w:ascii="Arial" w:eastAsia="Times New Roman" w:hAnsi="Arial" w:cs="Arial"/>
                <w:b/>
                <w:bCs/>
                <w:sz w:val="16"/>
                <w:szCs w:val="16"/>
              </w:rPr>
              <w:t>(20.883.284,47)</w:t>
            </w:r>
          </w:p>
        </w:tc>
      </w:tr>
      <w:tr w:rsidR="007C288D" w14:paraId="1764B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7EA222"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EF1E0" w14:textId="77777777" w:rsidR="007C288D" w:rsidRDefault="000D69F1">
            <w:pPr>
              <w:jc w:val="right"/>
              <w:rPr>
                <w:rFonts w:eastAsia="Times New Roman"/>
              </w:rPr>
            </w:pPr>
            <w:r>
              <w:rPr>
                <w:rFonts w:ascii="Arial" w:eastAsia="Times New Roman" w:hAnsi="Arial" w:cs="Arial"/>
                <w:b/>
                <w:bCs/>
                <w:sz w:val="16"/>
                <w:szCs w:val="16"/>
              </w:rPr>
              <w:t>363.214.097,06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22492" w14:textId="77777777" w:rsidR="007C288D" w:rsidRDefault="000D69F1">
            <w:pPr>
              <w:jc w:val="right"/>
              <w:rPr>
                <w:rFonts w:eastAsia="Times New Roman"/>
              </w:rPr>
            </w:pPr>
            <w:r>
              <w:rPr>
                <w:rFonts w:ascii="Arial" w:eastAsia="Times New Roman" w:hAnsi="Arial" w:cs="Arial"/>
                <w:b/>
                <w:bCs/>
                <w:sz w:val="16"/>
                <w:szCs w:val="16"/>
              </w:rPr>
              <w:t>464.231.971,26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1DB2B" w14:textId="77777777" w:rsidR="007C288D" w:rsidRDefault="000D69F1">
            <w:pPr>
              <w:jc w:val="right"/>
              <w:rPr>
                <w:rFonts w:eastAsia="Times New Roman"/>
              </w:rPr>
            </w:pPr>
            <w:r>
              <w:rPr>
                <w:rFonts w:ascii="Arial" w:eastAsia="Times New Roman" w:hAnsi="Arial" w:cs="Arial"/>
                <w:b/>
                <w:bCs/>
                <w:sz w:val="16"/>
                <w:szCs w:val="16"/>
              </w:rPr>
              <w:t>827.446.068,32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1CA34" w14:textId="77777777" w:rsidR="007C288D" w:rsidRDefault="000D69F1">
            <w:pPr>
              <w:jc w:val="right"/>
              <w:rPr>
                <w:rFonts w:eastAsia="Times New Roman"/>
              </w:rPr>
            </w:pPr>
            <w:r>
              <w:rPr>
                <w:rFonts w:ascii="Arial" w:eastAsia="Times New Roman" w:hAnsi="Arial" w:cs="Arial"/>
                <w:b/>
                <w:bCs/>
                <w:sz w:val="16"/>
                <w:szCs w:val="16"/>
              </w:rPr>
              <w:t>284.895.689,12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6EE9B" w14:textId="77777777" w:rsidR="007C288D" w:rsidRDefault="000D69F1">
            <w:pPr>
              <w:jc w:val="right"/>
              <w:rPr>
                <w:rFonts w:eastAsia="Times New Roman"/>
              </w:rPr>
            </w:pPr>
            <w:r>
              <w:rPr>
                <w:rFonts w:ascii="Arial" w:eastAsia="Times New Roman" w:hAnsi="Arial" w:cs="Arial"/>
                <w:b/>
                <w:bCs/>
                <w:sz w:val="16"/>
                <w:szCs w:val="16"/>
              </w:rPr>
              <w:t>426.197.688,27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C6F41" w14:textId="77777777" w:rsidR="007C288D" w:rsidRDefault="000D69F1">
            <w:pPr>
              <w:jc w:val="right"/>
              <w:rPr>
                <w:rFonts w:eastAsia="Times New Roman"/>
              </w:rPr>
            </w:pPr>
            <w:r>
              <w:rPr>
                <w:rFonts w:ascii="Arial" w:eastAsia="Times New Roman" w:hAnsi="Arial" w:cs="Arial"/>
                <w:b/>
                <w:bCs/>
                <w:sz w:val="16"/>
                <w:szCs w:val="16"/>
              </w:rPr>
              <w:t>711.093.377,39</w:t>
            </w:r>
          </w:p>
        </w:tc>
      </w:tr>
    </w:tbl>
    <w:p w14:paraId="50E941DF" w14:textId="77777777" w:rsidR="007C288D" w:rsidRDefault="000D69F1">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48"/>
        <w:gridCol w:w="460"/>
        <w:gridCol w:w="730"/>
        <w:gridCol w:w="1245"/>
        <w:gridCol w:w="1234"/>
        <w:gridCol w:w="1234"/>
        <w:gridCol w:w="1145"/>
        <w:gridCol w:w="1145"/>
        <w:gridCol w:w="1145"/>
        <w:gridCol w:w="1145"/>
      </w:tblGrid>
      <w:tr w:rsidR="007C288D" w:rsidRPr="0064700C" w14:paraId="4FBB2E5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90E76F"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 xml:space="preserve">Nível / Percentual </w:t>
            </w:r>
            <w:r w:rsidRPr="0064700C">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B6033"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633F4"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41706"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 xml:space="preserve">Financiamentos </w:t>
            </w:r>
            <w:r w:rsidRPr="0064700C">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3EC8F"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Total em</w:t>
            </w:r>
            <w:r w:rsidRPr="0064700C">
              <w:rPr>
                <w:rFonts w:ascii="Arial" w:eastAsia="Times New Roman" w:hAnsi="Arial" w:cs="Arial"/>
                <w:b/>
                <w:bCs/>
                <w:sz w:val="16"/>
                <w:szCs w:val="16"/>
              </w:rPr>
              <w:b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730AC"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Provisões</w:t>
            </w:r>
            <w:r w:rsidRPr="0064700C">
              <w:rPr>
                <w:rFonts w:ascii="Arial" w:eastAsia="Times New Roman" w:hAnsi="Arial" w:cs="Arial"/>
                <w:b/>
                <w:bCs/>
                <w:sz w:val="16"/>
                <w:szCs w:val="16"/>
              </w:rPr>
              <w:b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317AB"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Total em</w:t>
            </w:r>
            <w:r w:rsidRPr="0064700C">
              <w:rPr>
                <w:rFonts w:ascii="Arial" w:eastAsia="Times New Roman" w:hAnsi="Arial" w:cs="Arial"/>
                <w:b/>
                <w:bCs/>
                <w:sz w:val="16"/>
                <w:szCs w:val="16"/>
              </w:rPr>
              <w:b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FC526"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Provisões</w:t>
            </w:r>
            <w:r w:rsidRPr="0064700C">
              <w:rPr>
                <w:rFonts w:ascii="Arial" w:eastAsia="Times New Roman" w:hAnsi="Arial" w:cs="Arial"/>
                <w:b/>
                <w:bCs/>
                <w:sz w:val="16"/>
                <w:szCs w:val="16"/>
              </w:rPr>
              <w:br/>
              <w:t>31/12/2021</w:t>
            </w:r>
          </w:p>
        </w:tc>
      </w:tr>
      <w:tr w:rsidR="007C288D" w:rsidRPr="0064700C" w14:paraId="42C558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D1917" w14:textId="77777777" w:rsidR="007C288D" w:rsidRPr="0064700C" w:rsidRDefault="000D69F1">
            <w:pPr>
              <w:jc w:val="center"/>
              <w:rPr>
                <w:rFonts w:eastAsia="Times New Roman"/>
                <w:sz w:val="16"/>
                <w:szCs w:val="16"/>
              </w:rPr>
            </w:pPr>
            <w:r w:rsidRPr="0064700C">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8799F" w14:textId="77777777" w:rsidR="007C288D" w:rsidRPr="0064700C" w:rsidRDefault="000D69F1">
            <w:pPr>
              <w:jc w:val="center"/>
              <w:rPr>
                <w:rFonts w:eastAsia="Times New Roman"/>
                <w:sz w:val="16"/>
                <w:szCs w:val="16"/>
              </w:rPr>
            </w:pPr>
            <w:r w:rsidRPr="0064700C">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EA2AC" w14:textId="77777777" w:rsidR="007C288D" w:rsidRPr="0064700C" w:rsidRDefault="000D69F1">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39F7C" w14:textId="77777777" w:rsidR="007C288D" w:rsidRPr="0064700C" w:rsidRDefault="000D69F1">
            <w:pPr>
              <w:jc w:val="right"/>
              <w:rPr>
                <w:rFonts w:eastAsia="Times New Roman"/>
                <w:sz w:val="16"/>
                <w:szCs w:val="16"/>
              </w:rPr>
            </w:pPr>
            <w:r w:rsidRPr="0064700C">
              <w:rPr>
                <w:rFonts w:ascii="Arial" w:eastAsia="Times New Roman" w:hAnsi="Arial" w:cs="Arial"/>
                <w:sz w:val="16"/>
                <w:szCs w:val="16"/>
              </w:rPr>
              <w:t>16.397.400,54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A53C1" w14:textId="77777777" w:rsidR="007C288D" w:rsidRPr="0064700C" w:rsidRDefault="000D69F1">
            <w:pPr>
              <w:jc w:val="right"/>
              <w:rPr>
                <w:rFonts w:eastAsia="Times New Roman"/>
                <w:sz w:val="16"/>
                <w:szCs w:val="16"/>
              </w:rPr>
            </w:pPr>
            <w:r w:rsidRPr="0064700C">
              <w:rPr>
                <w:rFonts w:ascii="Arial" w:eastAsia="Times New Roman" w:hAnsi="Arial" w:cs="Arial"/>
                <w:sz w:val="16"/>
                <w:szCs w:val="16"/>
              </w:rPr>
              <w:t>7.984.695,12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BE8C1" w14:textId="77777777" w:rsidR="007C288D" w:rsidRPr="0064700C" w:rsidRDefault="000D69F1">
            <w:pPr>
              <w:jc w:val="right"/>
              <w:rPr>
                <w:rFonts w:eastAsia="Times New Roman"/>
                <w:sz w:val="16"/>
                <w:szCs w:val="16"/>
              </w:rPr>
            </w:pPr>
            <w:r w:rsidRPr="0064700C">
              <w:rPr>
                <w:rFonts w:ascii="Arial" w:eastAsia="Times New Roman" w:hAnsi="Arial" w:cs="Arial"/>
                <w:sz w:val="16"/>
                <w:szCs w:val="16"/>
              </w:rPr>
              <w:t>2.346.645,17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D258F" w14:textId="77777777" w:rsidR="007C288D" w:rsidRPr="0064700C" w:rsidRDefault="000D69F1">
            <w:pPr>
              <w:jc w:val="right"/>
              <w:rPr>
                <w:rFonts w:eastAsia="Times New Roman"/>
                <w:sz w:val="16"/>
                <w:szCs w:val="16"/>
              </w:rPr>
            </w:pPr>
            <w:r w:rsidRPr="0064700C">
              <w:rPr>
                <w:rFonts w:ascii="Arial" w:eastAsia="Times New Roman" w:hAnsi="Arial" w:cs="Arial"/>
                <w:sz w:val="16"/>
                <w:szCs w:val="16"/>
              </w:rPr>
              <w:t>26.728.740,83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69293" w14:textId="77777777" w:rsidR="007C288D" w:rsidRPr="0064700C" w:rsidRDefault="007C288D">
            <w:pPr>
              <w:jc w:val="right"/>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E1F103" w14:textId="77777777" w:rsidR="007C288D" w:rsidRPr="0064700C" w:rsidRDefault="000D69F1">
            <w:pPr>
              <w:jc w:val="right"/>
              <w:rPr>
                <w:rFonts w:eastAsia="Times New Roman"/>
                <w:sz w:val="16"/>
                <w:szCs w:val="16"/>
              </w:rPr>
            </w:pPr>
            <w:r w:rsidRPr="0064700C">
              <w:rPr>
                <w:rFonts w:ascii="Arial" w:eastAsia="Times New Roman" w:hAnsi="Arial" w:cs="Arial"/>
                <w:sz w:val="16"/>
                <w:szCs w:val="16"/>
              </w:rPr>
              <w:t>61.427.100,50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7E83E" w14:textId="77777777" w:rsidR="007C288D" w:rsidRPr="0064700C" w:rsidRDefault="007C288D">
            <w:pPr>
              <w:jc w:val="right"/>
              <w:rPr>
                <w:rFonts w:eastAsia="Times New Roman"/>
                <w:sz w:val="16"/>
                <w:szCs w:val="16"/>
              </w:rPr>
            </w:pPr>
          </w:p>
        </w:tc>
      </w:tr>
      <w:tr w:rsidR="00EA4E33" w:rsidRPr="0064700C" w14:paraId="5EB995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DE5FDC"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043FB"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CAB7C"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B6979"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116.307.339,17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A0DF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27.261.866,56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843F"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29.069.999,71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167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172.639.205,44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09CB1" w14:textId="089989EA"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(863.196,03)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7FFA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189.137.804,44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68859" w14:textId="50B5C0EA"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(945.689,02)</w:t>
            </w:r>
          </w:p>
        </w:tc>
      </w:tr>
      <w:tr w:rsidR="00EA4E33" w:rsidRPr="0064700C" w14:paraId="47A854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A54672"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C3578"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BFCF5"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41DF7"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240.866.315,03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E7A32"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58.180.006,16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2DED5"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5.057.096,90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B3ED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304.103.418,09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76193" w14:textId="63FE2ED2"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(3.041.034,18)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73491"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255.464.400,35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89BA9" w14:textId="64666848"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(2.554.644,00)</w:t>
            </w:r>
          </w:p>
        </w:tc>
      </w:tr>
      <w:tr w:rsidR="00EA4E33" w:rsidRPr="0064700C" w14:paraId="126931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09F3D"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9A547"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65E86"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50A55"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245.794,07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A1593"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227.712,55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A992B"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2EEB2"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473.506,62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080B" w14:textId="0E214629"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(4.735,07)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D5E9F"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1.470.303,76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3BE53" w14:textId="7CB4E119"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(14.703,04)</w:t>
            </w:r>
          </w:p>
        </w:tc>
      </w:tr>
      <w:tr w:rsidR="00EA4E33" w:rsidRPr="0064700C" w14:paraId="4A696B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96E9D6"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5B407"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818A2"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5B926"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213.256.051,49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CB1EB"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77.066.385,63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2751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2.614.944,74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1C7D8"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292.937.381,86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C8BEC" w14:textId="1EE0070D"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(8.788.121,</w:t>
            </w:r>
            <w:r>
              <w:rPr>
                <w:rFonts w:ascii="Arial" w:eastAsia="Times New Roman" w:hAnsi="Arial" w:cs="Arial"/>
                <w:sz w:val="16"/>
                <w:szCs w:val="16"/>
              </w:rPr>
              <w:t>9</w:t>
            </w:r>
            <w:r w:rsidRPr="0064700C">
              <w:rPr>
                <w:rFonts w:ascii="Arial" w:eastAsia="Times New Roman" w:hAnsi="Arial" w:cs="Arial"/>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0D08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186.947.204,22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B8A67" w14:textId="3EB19964"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(5.608.416,</w:t>
            </w:r>
            <w:r>
              <w:rPr>
                <w:rFonts w:ascii="Arial" w:eastAsia="Times New Roman" w:hAnsi="Arial" w:cs="Arial"/>
                <w:sz w:val="16"/>
                <w:szCs w:val="16"/>
              </w:rPr>
              <w:t>3</w:t>
            </w:r>
            <w:r w:rsidRPr="0064700C">
              <w:rPr>
                <w:rFonts w:ascii="Arial" w:eastAsia="Times New Roman" w:hAnsi="Arial" w:cs="Arial"/>
                <w:sz w:val="16"/>
                <w:szCs w:val="16"/>
              </w:rPr>
              <w:t>3)</w:t>
            </w:r>
          </w:p>
        </w:tc>
      </w:tr>
      <w:tr w:rsidR="00EA4E33" w:rsidRPr="0064700C" w14:paraId="39BAAB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77485"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DE795"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A3418"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44F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3.585.127,64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AFC0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286.711,45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2E1D8"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F04B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3.871.839,09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5CEBC" w14:textId="782C826C"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(116.155,17)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8B06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860.263,05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347E9" w14:textId="10F3297B"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(25.807,89)</w:t>
            </w:r>
          </w:p>
        </w:tc>
      </w:tr>
      <w:tr w:rsidR="00EA4E33" w:rsidRPr="0064700C" w14:paraId="1F2A83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CA9AF"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6806F"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9DE59"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39C67"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22.823.962,55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3EB5F"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1.582.742,74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95EB8"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B66C"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24.406.705,29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A378E" w14:textId="7AD7EAE2"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(2.440.670,53)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2392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22.651.411,77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641E4" w14:textId="02B4FE01"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(2.265.141,</w:t>
            </w:r>
            <w:r>
              <w:rPr>
                <w:rFonts w:ascii="Arial" w:eastAsia="Times New Roman" w:hAnsi="Arial" w:cs="Arial"/>
                <w:sz w:val="16"/>
                <w:szCs w:val="16"/>
              </w:rPr>
              <w:t>3</w:t>
            </w:r>
            <w:r w:rsidRPr="0064700C">
              <w:rPr>
                <w:rFonts w:ascii="Arial" w:eastAsia="Times New Roman" w:hAnsi="Arial" w:cs="Arial"/>
                <w:sz w:val="16"/>
                <w:szCs w:val="16"/>
              </w:rPr>
              <w:t>8)</w:t>
            </w:r>
          </w:p>
        </w:tc>
      </w:tr>
      <w:tr w:rsidR="00EA4E33" w:rsidRPr="0064700C" w14:paraId="20E84C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CC32C"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8356B"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19D2"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95FDC"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3.602.259,44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F5B3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643.641,60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AC363"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6A39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4.245.901,04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E2CD8" w14:textId="62DFF0B2"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(424.590,10)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50A2"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1.750.605,23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1B7C" w14:textId="1B418F2B"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(175.060,52)</w:t>
            </w:r>
          </w:p>
        </w:tc>
      </w:tr>
      <w:tr w:rsidR="00EA4E33" w:rsidRPr="0064700C" w14:paraId="0C51A0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CE65CB"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3CDAD"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630C7"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A0E58"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11.443.231,64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52DD3"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729.155,22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BA1D6"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C72B1"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12.172.386,86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8FC58" w14:textId="6145AC4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(3.651.716,</w:t>
            </w:r>
            <w:r>
              <w:rPr>
                <w:rFonts w:ascii="Arial" w:eastAsia="Times New Roman" w:hAnsi="Arial" w:cs="Arial"/>
                <w:sz w:val="16"/>
                <w:szCs w:val="16"/>
              </w:rPr>
              <w:t>5</w:t>
            </w:r>
            <w:r w:rsidRPr="0064700C">
              <w:rPr>
                <w:rFonts w:ascii="Arial" w:eastAsia="Times New Roman" w:hAnsi="Arial" w:cs="Arial"/>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5822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1.678.288,15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FD9C1" w14:textId="467E0988"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(503.486,</w:t>
            </w:r>
            <w:r>
              <w:rPr>
                <w:rFonts w:ascii="Arial" w:eastAsia="Times New Roman" w:hAnsi="Arial" w:cs="Arial"/>
                <w:sz w:val="16"/>
                <w:szCs w:val="16"/>
              </w:rPr>
              <w:t>6</w:t>
            </w:r>
            <w:r w:rsidRPr="0064700C">
              <w:rPr>
                <w:rFonts w:ascii="Arial" w:eastAsia="Times New Roman" w:hAnsi="Arial" w:cs="Arial"/>
                <w:sz w:val="16"/>
                <w:szCs w:val="16"/>
              </w:rPr>
              <w:t>5)</w:t>
            </w:r>
          </w:p>
        </w:tc>
      </w:tr>
      <w:tr w:rsidR="00EA4E33" w:rsidRPr="0064700C" w14:paraId="6D6634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75CB85"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D7B04"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53027"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530F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2.226.681,90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55E89"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46.517,07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874BA"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DDF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2.273.198,97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8F5E9" w14:textId="1469DC53"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(681.959,69)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ECE8C"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477.211,48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6C812" w14:textId="7F685ADE"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(143.163,44)</w:t>
            </w:r>
          </w:p>
        </w:tc>
      </w:tr>
      <w:tr w:rsidR="00EA4E33" w:rsidRPr="0064700C" w14:paraId="00B9ED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E5DF90"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E38A9"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05859"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A4DF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3.814.771,30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CC77C"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23.467,48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849E"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54717"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3.838.238,78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FED7" w14:textId="050A56BC"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(1.919.119,39)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174D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1.888.249,04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D3EAA" w14:textId="1388CE88"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(944.124,52)</w:t>
            </w:r>
          </w:p>
        </w:tc>
      </w:tr>
      <w:tr w:rsidR="00EA4E33" w:rsidRPr="0064700C" w14:paraId="027955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FF197"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435B3"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058C"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A867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1.948.432,28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4EBA1"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61.138,58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05103"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0AB8B"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2.009.570,86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1C9F7" w14:textId="4D28CA8A"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(1.004.785,</w:t>
            </w:r>
            <w:r>
              <w:rPr>
                <w:rFonts w:ascii="Arial" w:eastAsia="Times New Roman" w:hAnsi="Arial" w:cs="Arial"/>
                <w:sz w:val="16"/>
                <w:szCs w:val="16"/>
              </w:rPr>
              <w:t>8</w:t>
            </w:r>
            <w:r w:rsidRPr="0064700C">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DD3B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727.305,35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0A652" w14:textId="66D8DB36"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(363.652,68)</w:t>
            </w:r>
          </w:p>
        </w:tc>
      </w:tr>
      <w:tr w:rsidR="00EA4E33" w:rsidRPr="0064700C" w14:paraId="7FF63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4B04F"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C72D6"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E45B1"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4463E"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995.448,45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79DCA"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32.207,13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D27B2"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8C549"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1.027.655,58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55165" w14:textId="56BB5C56"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(719.358,91)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05B4B"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235.480,96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B30A6" w14:textId="51389A3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(164.836,</w:t>
            </w:r>
            <w:r>
              <w:rPr>
                <w:rFonts w:ascii="Arial" w:eastAsia="Times New Roman" w:hAnsi="Arial" w:cs="Arial"/>
                <w:sz w:val="16"/>
                <w:szCs w:val="16"/>
              </w:rPr>
              <w:t>7</w:t>
            </w:r>
            <w:r w:rsidRPr="0064700C">
              <w:rPr>
                <w:rFonts w:ascii="Arial" w:eastAsia="Times New Roman" w:hAnsi="Arial" w:cs="Arial"/>
                <w:sz w:val="16"/>
                <w:szCs w:val="16"/>
              </w:rPr>
              <w:t>7)</w:t>
            </w:r>
          </w:p>
        </w:tc>
      </w:tr>
      <w:tr w:rsidR="00EA4E33" w:rsidRPr="0064700C" w14:paraId="348EBF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604BC"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056C6"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D9F6E"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A0CF7"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1.235.082,64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1694"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10.792,70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F041B"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D5F91"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1.245.875,34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81CC3" w14:textId="58F9F435"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(872.112,</w:t>
            </w:r>
            <w:r>
              <w:rPr>
                <w:rFonts w:ascii="Arial" w:eastAsia="Times New Roman" w:hAnsi="Arial" w:cs="Arial"/>
                <w:sz w:val="16"/>
                <w:szCs w:val="16"/>
              </w:rPr>
              <w:t>91</w:t>
            </w:r>
            <w:r w:rsidRPr="0064700C">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42B93"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288.251,11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6BDC" w14:textId="08F24880"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(201.775,78)</w:t>
            </w:r>
          </w:p>
        </w:tc>
      </w:tr>
      <w:tr w:rsidR="00EA4E33" w:rsidRPr="0064700C" w14:paraId="771538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0814B"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CF5A9"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1EF3"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51FDA"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2.040.105,04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3C44A"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E1969"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19267"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2.040.105,04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A81A4" w14:textId="7D188FDD"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(2.040.105,04)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C2CBE"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2.389.198,37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6FC3" w14:textId="4C5C26D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(2.389.198,37)</w:t>
            </w:r>
          </w:p>
        </w:tc>
      </w:tr>
      <w:tr w:rsidR="00EA4E33" w:rsidRPr="0064700C" w14:paraId="39EAC3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2DE37B"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CAA3E"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BEE15" w14:textId="77777777" w:rsidR="00EA4E33" w:rsidRPr="0064700C" w:rsidRDefault="00EA4E33" w:rsidP="00EA4E33">
            <w:pPr>
              <w:jc w:val="center"/>
              <w:rPr>
                <w:rFonts w:eastAsia="Times New Roman"/>
                <w:sz w:val="16"/>
                <w:szCs w:val="16"/>
              </w:rPr>
            </w:pPr>
            <w:r w:rsidRPr="0064700C">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9624A"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6.276.561,63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C6F5F"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243.627,32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97C16"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A131D"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6.520.188,95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FF13" w14:textId="5F326E84"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(6.520.188,95)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556F0" w14:textId="77777777"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4.583.584,08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529A1" w14:textId="01BD55BF" w:rsidR="00EA4E33" w:rsidRPr="0064700C" w:rsidRDefault="00EA4E33" w:rsidP="00EA4E33">
            <w:pPr>
              <w:jc w:val="right"/>
              <w:rPr>
                <w:rFonts w:eastAsia="Times New Roman"/>
                <w:sz w:val="16"/>
                <w:szCs w:val="16"/>
              </w:rPr>
            </w:pPr>
            <w:r w:rsidRPr="0064700C">
              <w:rPr>
                <w:rFonts w:ascii="Arial" w:eastAsia="Times New Roman" w:hAnsi="Arial" w:cs="Arial"/>
                <w:sz w:val="16"/>
                <w:szCs w:val="16"/>
              </w:rPr>
              <w:t>(4.583.584,08)</w:t>
            </w:r>
          </w:p>
        </w:tc>
      </w:tr>
      <w:tr w:rsidR="00EA4E33" w:rsidRPr="0064700C" w14:paraId="15B2DFFF" w14:textId="77777777" w:rsidTr="00EA4E33">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591B4B" w14:textId="77777777" w:rsidR="00EA4E33" w:rsidRPr="0064700C" w:rsidRDefault="00EA4E33" w:rsidP="00EA4E33">
            <w:pPr>
              <w:jc w:val="center"/>
              <w:rPr>
                <w:rFonts w:eastAsia="Times New Roman"/>
                <w:sz w:val="16"/>
                <w:szCs w:val="16"/>
              </w:rPr>
            </w:pPr>
            <w:r w:rsidRPr="0064700C">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90A80"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627.944.625,21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4ACE3"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172.860.526,04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958E1"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39.088.686,52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39677"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839.893.837,77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9002E31" w14:textId="32DB3291"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(23.463.3</w:t>
            </w:r>
            <w:r>
              <w:rPr>
                <w:rFonts w:ascii="Arial" w:eastAsia="Times New Roman" w:hAnsi="Arial" w:cs="Arial"/>
                <w:b/>
                <w:bCs/>
                <w:sz w:val="16"/>
                <w:szCs w:val="16"/>
              </w:rPr>
              <w:t>22</w:t>
            </w:r>
            <w:r w:rsidRPr="0064700C">
              <w:rPr>
                <w:rFonts w:ascii="Arial" w:eastAsia="Times New Roman" w:hAnsi="Arial" w:cs="Arial"/>
                <w:b/>
                <w:bCs/>
                <w:sz w:val="16"/>
                <w:szCs w:val="16"/>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8FB46"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721.819.137,80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CC6E5E" w14:textId="150F42AD"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(15.375.53</w:t>
            </w:r>
            <w:r>
              <w:rPr>
                <w:rFonts w:ascii="Arial" w:eastAsia="Times New Roman" w:hAnsi="Arial" w:cs="Arial"/>
                <w:b/>
                <w:bCs/>
                <w:sz w:val="16"/>
                <w:szCs w:val="16"/>
              </w:rPr>
              <w:t>7,04</w:t>
            </w:r>
            <w:r w:rsidRPr="0064700C">
              <w:rPr>
                <w:rFonts w:ascii="Arial" w:eastAsia="Times New Roman" w:hAnsi="Arial" w:cs="Arial"/>
                <w:b/>
                <w:bCs/>
                <w:sz w:val="16"/>
                <w:szCs w:val="16"/>
              </w:rPr>
              <w:t>)</w:t>
            </w:r>
          </w:p>
        </w:tc>
      </w:tr>
      <w:tr w:rsidR="00EA4E33" w:rsidRPr="0064700C" w14:paraId="7EF5F32D" w14:textId="77777777" w:rsidTr="00EA4E33">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47F6EF" w14:textId="77777777" w:rsidR="00EA4E33" w:rsidRPr="0064700C" w:rsidRDefault="00EA4E33" w:rsidP="00EA4E33">
            <w:pPr>
              <w:jc w:val="center"/>
              <w:rPr>
                <w:rFonts w:eastAsia="Times New Roman"/>
                <w:sz w:val="16"/>
                <w:szCs w:val="16"/>
              </w:rPr>
            </w:pPr>
            <w:r w:rsidRPr="0064700C">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8D245"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19.119.939,60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75151"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1.520.141,27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8FBB"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C3B6"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20.640.080,87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1E0199" w14:textId="1E2FAEA2" w:rsidR="00EA4E33" w:rsidRPr="0064700C" w:rsidRDefault="00EA4E33" w:rsidP="00EA4E33">
            <w:pPr>
              <w:jc w:val="right"/>
              <w:rPr>
                <w:rFonts w:eastAsia="Times New Roman"/>
                <w:sz w:val="16"/>
                <w:szCs w:val="16"/>
              </w:rPr>
            </w:pPr>
            <w:r w:rsidRPr="00EC7515">
              <w:rPr>
                <w:rFonts w:ascii="Arial" w:eastAsia="Times New Roman" w:hAnsi="Arial" w:cs="Arial"/>
                <w:b/>
                <w:bCs/>
                <w:sz w:val="16"/>
                <w:szCs w:val="16"/>
              </w:rPr>
              <w:t>(9.624.527,72)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0144F"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10.157.524,06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8810B7" w14:textId="412B5614" w:rsidR="00EA4E33" w:rsidRPr="0064700C" w:rsidRDefault="00EA4E33" w:rsidP="00EA4E33">
            <w:pPr>
              <w:jc w:val="right"/>
              <w:rPr>
                <w:rFonts w:eastAsia="Times New Roman"/>
                <w:sz w:val="16"/>
                <w:szCs w:val="16"/>
              </w:rPr>
            </w:pPr>
            <w:r w:rsidRPr="00EC7515">
              <w:rPr>
                <w:rFonts w:ascii="Arial" w:eastAsia="Times New Roman" w:hAnsi="Arial" w:cs="Arial"/>
                <w:b/>
                <w:bCs/>
                <w:sz w:val="16"/>
                <w:szCs w:val="16"/>
              </w:rPr>
              <w:t>(5.507.747,43)</w:t>
            </w:r>
          </w:p>
        </w:tc>
      </w:tr>
      <w:tr w:rsidR="00EA4E33" w:rsidRPr="0064700C" w14:paraId="7E70F287" w14:textId="77777777" w:rsidTr="00EA4E33">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7EF61E" w14:textId="77777777" w:rsidR="00EA4E33" w:rsidRPr="0064700C" w:rsidRDefault="00EA4E33" w:rsidP="00EA4E33">
            <w:pPr>
              <w:jc w:val="center"/>
              <w:rPr>
                <w:rFonts w:eastAsia="Times New Roman"/>
                <w:sz w:val="16"/>
                <w:szCs w:val="16"/>
              </w:rPr>
            </w:pPr>
            <w:r w:rsidRPr="0064700C">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4AA26"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647.064.564,81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0580F"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174.380.667,31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F12CA"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39.088.686,52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092F7"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860.533.918,64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8307CA" w14:textId="264B3B0B" w:rsidR="00EA4E33" w:rsidRPr="0064700C" w:rsidRDefault="00EA4E33" w:rsidP="00EA4E33">
            <w:pPr>
              <w:jc w:val="right"/>
              <w:rPr>
                <w:rFonts w:eastAsia="Times New Roman"/>
                <w:sz w:val="16"/>
                <w:szCs w:val="16"/>
              </w:rPr>
            </w:pPr>
            <w:r w:rsidRPr="00EC7515">
              <w:rPr>
                <w:rFonts w:ascii="Arial" w:eastAsia="Times New Roman" w:hAnsi="Arial" w:cs="Arial"/>
                <w:b/>
                <w:bCs/>
                <w:sz w:val="16"/>
                <w:szCs w:val="16"/>
              </w:rPr>
              <w:t>(33.087.850,32)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EA62D" w14:textId="77777777" w:rsidR="00EA4E33" w:rsidRPr="0064700C" w:rsidRDefault="00EA4E33" w:rsidP="00EA4E33">
            <w:pPr>
              <w:jc w:val="right"/>
              <w:rPr>
                <w:rFonts w:eastAsia="Times New Roman"/>
                <w:sz w:val="16"/>
                <w:szCs w:val="16"/>
              </w:rPr>
            </w:pPr>
            <w:r w:rsidRPr="0064700C">
              <w:rPr>
                <w:rFonts w:ascii="Arial" w:eastAsia="Times New Roman" w:hAnsi="Arial" w:cs="Arial"/>
                <w:b/>
                <w:bCs/>
                <w:sz w:val="16"/>
                <w:szCs w:val="16"/>
              </w:rPr>
              <w:t>731.976.661,86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C9E55E" w14:textId="1F2B25DC" w:rsidR="00EA4E33" w:rsidRPr="0064700C" w:rsidRDefault="00EA4E33" w:rsidP="00EA4E33">
            <w:pPr>
              <w:jc w:val="right"/>
              <w:rPr>
                <w:rFonts w:eastAsia="Times New Roman"/>
                <w:sz w:val="16"/>
                <w:szCs w:val="16"/>
              </w:rPr>
            </w:pPr>
            <w:r w:rsidRPr="00EC7515">
              <w:rPr>
                <w:rFonts w:ascii="Arial" w:eastAsia="Times New Roman" w:hAnsi="Arial" w:cs="Arial"/>
                <w:b/>
                <w:bCs/>
                <w:sz w:val="16"/>
                <w:szCs w:val="16"/>
              </w:rPr>
              <w:t>(20.883.284,47)</w:t>
            </w:r>
          </w:p>
        </w:tc>
      </w:tr>
      <w:tr w:rsidR="007C288D" w:rsidRPr="0064700C" w14:paraId="525CCB6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152BC3"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CC876"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(29.001.131,20)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30A91"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(3.812.349,82)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94342"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(274.369,30)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5E1A3"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(33.087.850,32)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E1FEE" w14:textId="77777777" w:rsidR="007C288D" w:rsidRPr="0064700C" w:rsidRDefault="007C288D">
            <w:pPr>
              <w:jc w:val="right"/>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BBAEA5"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(20.883.284,47)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7F131" w14:textId="77777777" w:rsidR="007C288D" w:rsidRPr="0064700C" w:rsidRDefault="007C288D">
            <w:pPr>
              <w:jc w:val="right"/>
              <w:rPr>
                <w:rFonts w:eastAsia="Times New Roman"/>
                <w:sz w:val="16"/>
                <w:szCs w:val="16"/>
              </w:rPr>
            </w:pPr>
          </w:p>
        </w:tc>
      </w:tr>
      <w:tr w:rsidR="007C288D" w:rsidRPr="0064700C" w14:paraId="0EF7796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F31557" w14:textId="77777777" w:rsidR="007C288D" w:rsidRPr="0064700C" w:rsidRDefault="000D69F1">
            <w:pPr>
              <w:jc w:val="center"/>
              <w:rPr>
                <w:rFonts w:eastAsia="Times New Roman"/>
                <w:sz w:val="16"/>
                <w:szCs w:val="16"/>
              </w:rPr>
            </w:pPr>
            <w:r w:rsidRPr="0064700C">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680ED"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618.063.433,61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CC12A"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170.568.317,49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B4386"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38.814.317,22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A284D"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827.446.068,32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C36D" w14:textId="77777777" w:rsidR="007C288D" w:rsidRPr="0064700C" w:rsidRDefault="007C288D">
            <w:pPr>
              <w:jc w:val="right"/>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DE01F1" w14:textId="77777777" w:rsidR="007C288D" w:rsidRPr="0064700C" w:rsidRDefault="000D69F1">
            <w:pPr>
              <w:jc w:val="right"/>
              <w:rPr>
                <w:rFonts w:eastAsia="Times New Roman"/>
                <w:sz w:val="16"/>
                <w:szCs w:val="16"/>
              </w:rPr>
            </w:pPr>
            <w:r w:rsidRPr="0064700C">
              <w:rPr>
                <w:rFonts w:ascii="Arial" w:eastAsia="Times New Roman" w:hAnsi="Arial" w:cs="Arial"/>
                <w:b/>
                <w:bCs/>
                <w:sz w:val="16"/>
                <w:szCs w:val="16"/>
              </w:rPr>
              <w:t>711.093.377,39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D501F" w14:textId="77777777" w:rsidR="007C288D" w:rsidRPr="0064700C" w:rsidRDefault="007C288D">
            <w:pPr>
              <w:jc w:val="right"/>
              <w:rPr>
                <w:rFonts w:eastAsia="Times New Roman"/>
                <w:sz w:val="16"/>
                <w:szCs w:val="16"/>
              </w:rPr>
            </w:pPr>
          </w:p>
        </w:tc>
      </w:tr>
    </w:tbl>
    <w:p w14:paraId="357C25FF" w14:textId="77777777" w:rsidR="007C288D" w:rsidRDefault="000D69F1">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543"/>
        <w:gridCol w:w="1547"/>
        <w:gridCol w:w="1547"/>
        <w:gridCol w:w="1547"/>
        <w:gridCol w:w="1547"/>
      </w:tblGrid>
      <w:tr w:rsidR="007C288D" w14:paraId="0893B2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A7C4D" w14:textId="77777777" w:rsidR="007C288D" w:rsidRDefault="000D69F1">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9FEA" w14:textId="77777777" w:rsidR="007C288D" w:rsidRDefault="000D69F1">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6BD48" w14:textId="77777777" w:rsidR="007C288D" w:rsidRDefault="000D69F1">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854DC" w14:textId="77777777" w:rsidR="007C288D" w:rsidRDefault="000D69F1">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C76BB" w14:textId="77777777" w:rsidR="007C288D" w:rsidRDefault="000D69F1">
            <w:pPr>
              <w:jc w:val="center"/>
              <w:rPr>
                <w:rFonts w:eastAsia="Times New Roman"/>
              </w:rPr>
            </w:pPr>
            <w:r>
              <w:rPr>
                <w:rFonts w:ascii="Arial" w:eastAsia="Times New Roman" w:hAnsi="Arial" w:cs="Arial"/>
                <w:b/>
                <w:bCs/>
                <w:sz w:val="16"/>
                <w:szCs w:val="16"/>
              </w:rPr>
              <w:t>Total</w:t>
            </w:r>
          </w:p>
        </w:tc>
      </w:tr>
      <w:tr w:rsidR="007C288D" w14:paraId="493B99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37D9DF" w14:textId="77777777" w:rsidR="007C288D" w:rsidRDefault="000D69F1">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E19A0" w14:textId="77777777" w:rsidR="007C288D" w:rsidRDefault="000D69F1">
            <w:pPr>
              <w:jc w:val="right"/>
              <w:rPr>
                <w:rFonts w:eastAsia="Times New Roman"/>
              </w:rPr>
            </w:pPr>
            <w:r>
              <w:rPr>
                <w:rFonts w:ascii="Arial" w:eastAsia="Times New Roman" w:hAnsi="Arial" w:cs="Arial"/>
                <w:sz w:val="16"/>
                <w:szCs w:val="16"/>
              </w:rPr>
              <w:t>102.749.491,93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9F242" w14:textId="77777777" w:rsidR="007C288D" w:rsidRDefault="000D69F1">
            <w:pPr>
              <w:jc w:val="right"/>
              <w:rPr>
                <w:rFonts w:eastAsia="Times New Roman"/>
              </w:rPr>
            </w:pPr>
            <w:r>
              <w:rPr>
                <w:rFonts w:ascii="Arial" w:eastAsia="Times New Roman" w:hAnsi="Arial" w:cs="Arial"/>
                <w:sz w:val="16"/>
                <w:szCs w:val="16"/>
              </w:rPr>
              <w:t>168.620.401,76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F8D5D" w14:textId="77777777" w:rsidR="007C288D" w:rsidRDefault="000D69F1">
            <w:pPr>
              <w:jc w:val="right"/>
              <w:rPr>
                <w:rFonts w:eastAsia="Times New Roman"/>
              </w:rPr>
            </w:pPr>
            <w:r>
              <w:rPr>
                <w:rFonts w:ascii="Arial" w:eastAsia="Times New Roman" w:hAnsi="Arial" w:cs="Arial"/>
                <w:sz w:val="16"/>
                <w:szCs w:val="16"/>
              </w:rPr>
              <w:t>375.694.671,12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F1C3F" w14:textId="77777777" w:rsidR="007C288D" w:rsidRPr="0064700C" w:rsidRDefault="000D69F1">
            <w:pPr>
              <w:jc w:val="right"/>
              <w:rPr>
                <w:rFonts w:eastAsia="Times New Roman"/>
                <w:b/>
                <w:bCs/>
              </w:rPr>
            </w:pPr>
            <w:r w:rsidRPr="0064700C">
              <w:rPr>
                <w:rFonts w:ascii="Arial" w:eastAsia="Times New Roman" w:hAnsi="Arial" w:cs="Arial"/>
                <w:b/>
                <w:bCs/>
                <w:sz w:val="16"/>
                <w:szCs w:val="16"/>
              </w:rPr>
              <w:t>647.064.564,81</w:t>
            </w:r>
          </w:p>
        </w:tc>
      </w:tr>
      <w:tr w:rsidR="007C288D" w14:paraId="1A6BC8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F331C" w14:textId="77777777" w:rsidR="007C288D" w:rsidRDefault="000D69F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6E12" w14:textId="77777777" w:rsidR="007C288D" w:rsidRDefault="000D69F1">
            <w:pPr>
              <w:jc w:val="right"/>
              <w:rPr>
                <w:rFonts w:eastAsia="Times New Roman"/>
              </w:rPr>
            </w:pPr>
            <w:r>
              <w:rPr>
                <w:rFonts w:ascii="Arial" w:eastAsia="Times New Roman" w:hAnsi="Arial" w:cs="Arial"/>
                <w:sz w:val="16"/>
                <w:szCs w:val="16"/>
              </w:rPr>
              <w:t>19.976.914,29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38B85" w14:textId="77777777" w:rsidR="007C288D" w:rsidRDefault="000D69F1">
            <w:pPr>
              <w:jc w:val="right"/>
              <w:rPr>
                <w:rFonts w:eastAsia="Times New Roman"/>
              </w:rPr>
            </w:pPr>
            <w:r>
              <w:rPr>
                <w:rFonts w:ascii="Arial" w:eastAsia="Times New Roman" w:hAnsi="Arial" w:cs="Arial"/>
                <w:sz w:val="16"/>
                <w:szCs w:val="16"/>
              </w:rPr>
              <w:t>54.168.943,93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C4523" w14:textId="77777777" w:rsidR="007C288D" w:rsidRDefault="000D69F1">
            <w:pPr>
              <w:jc w:val="right"/>
              <w:rPr>
                <w:rFonts w:eastAsia="Times New Roman"/>
              </w:rPr>
            </w:pPr>
            <w:r>
              <w:rPr>
                <w:rFonts w:ascii="Arial" w:eastAsia="Times New Roman" w:hAnsi="Arial" w:cs="Arial"/>
                <w:sz w:val="16"/>
                <w:szCs w:val="16"/>
              </w:rPr>
              <w:t>100.234.809,09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4FEB2" w14:textId="77777777" w:rsidR="007C288D" w:rsidRPr="0064700C" w:rsidRDefault="000D69F1">
            <w:pPr>
              <w:jc w:val="right"/>
              <w:rPr>
                <w:rFonts w:eastAsia="Times New Roman"/>
                <w:b/>
                <w:bCs/>
              </w:rPr>
            </w:pPr>
            <w:r w:rsidRPr="0064700C">
              <w:rPr>
                <w:rFonts w:ascii="Arial" w:eastAsia="Times New Roman" w:hAnsi="Arial" w:cs="Arial"/>
                <w:b/>
                <w:bCs/>
                <w:sz w:val="16"/>
                <w:szCs w:val="16"/>
              </w:rPr>
              <w:t>174.380.667,31</w:t>
            </w:r>
          </w:p>
        </w:tc>
      </w:tr>
      <w:tr w:rsidR="007C288D" w14:paraId="79EEC7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ED69E8" w14:textId="77777777" w:rsidR="007C288D" w:rsidRDefault="000D69F1">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4C764" w14:textId="77777777" w:rsidR="007C288D" w:rsidRDefault="000D69F1">
            <w:pPr>
              <w:jc w:val="right"/>
              <w:rPr>
                <w:rFonts w:eastAsia="Times New Roman"/>
              </w:rPr>
            </w:pPr>
            <w:r>
              <w:rPr>
                <w:rFonts w:ascii="Arial" w:eastAsia="Times New Roman" w:hAnsi="Arial" w:cs="Arial"/>
                <w:sz w:val="16"/>
                <w:szCs w:val="16"/>
              </w:rPr>
              <w:t>524.352,83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2268F" w14:textId="77777777" w:rsidR="007C288D" w:rsidRDefault="000D69F1">
            <w:pPr>
              <w:jc w:val="right"/>
              <w:rPr>
                <w:rFonts w:eastAsia="Times New Roman"/>
              </w:rPr>
            </w:pPr>
            <w:r>
              <w:rPr>
                <w:rFonts w:ascii="Arial" w:eastAsia="Times New Roman" w:hAnsi="Arial" w:cs="Arial"/>
                <w:sz w:val="16"/>
                <w:szCs w:val="16"/>
              </w:rPr>
              <w:t>31.817.604,72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E36FC" w14:textId="77777777" w:rsidR="007C288D" w:rsidRDefault="000D69F1">
            <w:pPr>
              <w:jc w:val="right"/>
              <w:rPr>
                <w:rFonts w:eastAsia="Times New Roman"/>
              </w:rPr>
            </w:pPr>
            <w:r>
              <w:rPr>
                <w:rFonts w:ascii="Arial" w:eastAsia="Times New Roman" w:hAnsi="Arial" w:cs="Arial"/>
                <w:sz w:val="16"/>
                <w:szCs w:val="16"/>
              </w:rPr>
              <w:t>6.746.728,97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01EEA" w14:textId="77777777" w:rsidR="007C288D" w:rsidRPr="0064700C" w:rsidRDefault="000D69F1">
            <w:pPr>
              <w:jc w:val="right"/>
              <w:rPr>
                <w:rFonts w:eastAsia="Times New Roman"/>
                <w:b/>
                <w:bCs/>
              </w:rPr>
            </w:pPr>
            <w:r w:rsidRPr="0064700C">
              <w:rPr>
                <w:rFonts w:ascii="Arial" w:eastAsia="Times New Roman" w:hAnsi="Arial" w:cs="Arial"/>
                <w:b/>
                <w:bCs/>
                <w:sz w:val="16"/>
                <w:szCs w:val="16"/>
              </w:rPr>
              <w:t>39.088.686,52</w:t>
            </w:r>
          </w:p>
        </w:tc>
      </w:tr>
      <w:tr w:rsidR="007C288D" w14:paraId="51064B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7321A7"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EEBBE" w14:textId="77777777" w:rsidR="007C288D" w:rsidRDefault="000D69F1">
            <w:pPr>
              <w:jc w:val="right"/>
              <w:rPr>
                <w:rFonts w:eastAsia="Times New Roman"/>
              </w:rPr>
            </w:pPr>
            <w:r>
              <w:rPr>
                <w:rFonts w:ascii="Arial" w:eastAsia="Times New Roman" w:hAnsi="Arial" w:cs="Arial"/>
                <w:b/>
                <w:bCs/>
                <w:sz w:val="16"/>
                <w:szCs w:val="16"/>
              </w:rPr>
              <w:t>123.250.759,05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6BD54" w14:textId="77777777" w:rsidR="007C288D" w:rsidRDefault="000D69F1">
            <w:pPr>
              <w:jc w:val="right"/>
              <w:rPr>
                <w:rFonts w:eastAsia="Times New Roman"/>
              </w:rPr>
            </w:pPr>
            <w:r>
              <w:rPr>
                <w:rFonts w:ascii="Arial" w:eastAsia="Times New Roman" w:hAnsi="Arial" w:cs="Arial"/>
                <w:b/>
                <w:bCs/>
                <w:sz w:val="16"/>
                <w:szCs w:val="16"/>
              </w:rPr>
              <w:t>254.606.950,41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A092B" w14:textId="77777777" w:rsidR="007C288D" w:rsidRDefault="000D69F1">
            <w:pPr>
              <w:jc w:val="right"/>
              <w:rPr>
                <w:rFonts w:eastAsia="Times New Roman"/>
              </w:rPr>
            </w:pPr>
            <w:r>
              <w:rPr>
                <w:rFonts w:ascii="Arial" w:eastAsia="Times New Roman" w:hAnsi="Arial" w:cs="Arial"/>
                <w:b/>
                <w:bCs/>
                <w:sz w:val="16"/>
                <w:szCs w:val="16"/>
              </w:rPr>
              <w:t>482.676.209,18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EA5AA" w14:textId="77777777" w:rsidR="007C288D" w:rsidRDefault="000D69F1">
            <w:pPr>
              <w:jc w:val="right"/>
              <w:rPr>
                <w:rFonts w:eastAsia="Times New Roman"/>
              </w:rPr>
            </w:pPr>
            <w:r>
              <w:rPr>
                <w:rFonts w:ascii="Arial" w:eastAsia="Times New Roman" w:hAnsi="Arial" w:cs="Arial"/>
                <w:b/>
                <w:bCs/>
                <w:sz w:val="16"/>
                <w:szCs w:val="16"/>
              </w:rPr>
              <w:t>860.533.918,64</w:t>
            </w:r>
          </w:p>
        </w:tc>
      </w:tr>
    </w:tbl>
    <w:p w14:paraId="7680E749" w14:textId="77777777" w:rsidR="007C288D" w:rsidRDefault="000D69F1">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78"/>
        <w:gridCol w:w="1547"/>
        <w:gridCol w:w="1376"/>
        <w:gridCol w:w="2027"/>
        <w:gridCol w:w="1356"/>
        <w:gridCol w:w="1247"/>
      </w:tblGrid>
      <w:tr w:rsidR="007C288D" w14:paraId="6ADAF5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35CE89"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130B8" w14:textId="77777777" w:rsidR="007C288D" w:rsidRDefault="000D69F1">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6B93F" w14:textId="77777777" w:rsidR="007C288D" w:rsidRDefault="000D69F1">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D546B" w14:textId="77777777" w:rsidR="007C288D" w:rsidRDefault="000D69F1">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C5EFF"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5131C" w14:textId="77777777" w:rsidR="007C288D" w:rsidRDefault="000D69F1">
            <w:pPr>
              <w:jc w:val="center"/>
              <w:rPr>
                <w:rFonts w:eastAsia="Times New Roman"/>
              </w:rPr>
            </w:pPr>
            <w:r>
              <w:rPr>
                <w:rFonts w:ascii="Arial" w:eastAsia="Times New Roman" w:hAnsi="Arial" w:cs="Arial"/>
                <w:b/>
                <w:bCs/>
                <w:sz w:val="16"/>
                <w:szCs w:val="16"/>
              </w:rPr>
              <w:t>% da Carteira</w:t>
            </w:r>
          </w:p>
        </w:tc>
      </w:tr>
      <w:tr w:rsidR="007C288D" w14:paraId="384659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F73F45" w14:textId="77777777" w:rsidR="007C288D" w:rsidRDefault="000D69F1">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33493" w14:textId="77777777" w:rsidR="007C288D" w:rsidRDefault="000D69F1">
            <w:pPr>
              <w:jc w:val="right"/>
              <w:rPr>
                <w:rFonts w:eastAsia="Times New Roman"/>
              </w:rPr>
            </w:pPr>
            <w:r>
              <w:rPr>
                <w:rFonts w:ascii="Arial" w:eastAsia="Times New Roman" w:hAnsi="Arial" w:cs="Arial"/>
                <w:sz w:val="16"/>
                <w:szCs w:val="16"/>
              </w:rPr>
              <w:t>64.290.087,81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4C4A5" w14:textId="77777777" w:rsidR="007C288D" w:rsidRDefault="000D69F1">
            <w:pPr>
              <w:jc w:val="right"/>
              <w:rPr>
                <w:rFonts w:eastAsia="Times New Roman"/>
              </w:rPr>
            </w:pPr>
            <w:r>
              <w:rPr>
                <w:rFonts w:ascii="Arial" w:eastAsia="Times New Roman" w:hAnsi="Arial" w:cs="Arial"/>
                <w:sz w:val="16"/>
                <w:szCs w:val="16"/>
              </w:rPr>
              <w:t>14.155.016,71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8AE3B"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0E16F" w14:textId="77777777" w:rsidR="007C288D" w:rsidRDefault="000D69F1">
            <w:pPr>
              <w:jc w:val="right"/>
              <w:rPr>
                <w:rFonts w:eastAsia="Times New Roman"/>
              </w:rPr>
            </w:pPr>
            <w:r>
              <w:rPr>
                <w:rFonts w:ascii="Arial" w:eastAsia="Times New Roman" w:hAnsi="Arial" w:cs="Arial"/>
                <w:sz w:val="16"/>
                <w:szCs w:val="16"/>
              </w:rPr>
              <w:t>78.445.104,52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50FA6" w14:textId="77777777" w:rsidR="007C288D" w:rsidRDefault="000D69F1">
            <w:pPr>
              <w:jc w:val="right"/>
              <w:rPr>
                <w:rFonts w:eastAsia="Times New Roman"/>
              </w:rPr>
            </w:pPr>
            <w:r>
              <w:rPr>
                <w:rFonts w:ascii="Arial" w:eastAsia="Times New Roman" w:hAnsi="Arial" w:cs="Arial"/>
                <w:b/>
                <w:bCs/>
                <w:sz w:val="16"/>
                <w:szCs w:val="16"/>
              </w:rPr>
              <w:t>9,12%</w:t>
            </w:r>
          </w:p>
        </w:tc>
      </w:tr>
      <w:tr w:rsidR="007C288D" w14:paraId="0BB18A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E7496B" w14:textId="77777777" w:rsidR="007C288D" w:rsidRDefault="000D69F1">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9917" w14:textId="77777777" w:rsidR="007C288D" w:rsidRDefault="000D69F1">
            <w:pPr>
              <w:jc w:val="right"/>
              <w:rPr>
                <w:rFonts w:eastAsia="Times New Roman"/>
              </w:rPr>
            </w:pPr>
            <w:r>
              <w:rPr>
                <w:rFonts w:ascii="Arial" w:eastAsia="Times New Roman" w:hAnsi="Arial" w:cs="Arial"/>
                <w:sz w:val="16"/>
                <w:szCs w:val="16"/>
              </w:rPr>
              <w:t>38.099.456,31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5CDB6" w14:textId="77777777" w:rsidR="007C288D" w:rsidRDefault="000D69F1">
            <w:pPr>
              <w:jc w:val="right"/>
              <w:rPr>
                <w:rFonts w:eastAsia="Times New Roman"/>
              </w:rPr>
            </w:pPr>
            <w:r>
              <w:rPr>
                <w:rFonts w:ascii="Arial" w:eastAsia="Times New Roman" w:hAnsi="Arial" w:cs="Arial"/>
                <w:sz w:val="16"/>
                <w:szCs w:val="16"/>
              </w:rPr>
              <w:t>2.945.717,00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1AE76"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BB90" w14:textId="77777777" w:rsidR="007C288D" w:rsidRDefault="000D69F1">
            <w:pPr>
              <w:jc w:val="right"/>
              <w:rPr>
                <w:rFonts w:eastAsia="Times New Roman"/>
              </w:rPr>
            </w:pPr>
            <w:r>
              <w:rPr>
                <w:rFonts w:ascii="Arial" w:eastAsia="Times New Roman" w:hAnsi="Arial" w:cs="Arial"/>
                <w:sz w:val="16"/>
                <w:szCs w:val="16"/>
              </w:rPr>
              <w:t>41.045.173,31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E3CDC" w14:textId="77777777" w:rsidR="007C288D" w:rsidRDefault="000D69F1">
            <w:pPr>
              <w:jc w:val="right"/>
              <w:rPr>
                <w:rFonts w:eastAsia="Times New Roman"/>
              </w:rPr>
            </w:pPr>
            <w:r>
              <w:rPr>
                <w:rFonts w:ascii="Arial" w:eastAsia="Times New Roman" w:hAnsi="Arial" w:cs="Arial"/>
                <w:b/>
                <w:bCs/>
                <w:sz w:val="16"/>
                <w:szCs w:val="16"/>
              </w:rPr>
              <w:t>4,77%</w:t>
            </w:r>
          </w:p>
        </w:tc>
      </w:tr>
      <w:tr w:rsidR="007C288D" w14:paraId="2C045F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1E349F" w14:textId="77777777" w:rsidR="007C288D" w:rsidRDefault="000D69F1">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57DF8" w14:textId="77777777" w:rsidR="007C288D" w:rsidRDefault="000D69F1">
            <w:pPr>
              <w:jc w:val="right"/>
              <w:rPr>
                <w:rFonts w:eastAsia="Times New Roman"/>
              </w:rPr>
            </w:pPr>
            <w:r>
              <w:rPr>
                <w:rFonts w:ascii="Arial" w:eastAsia="Times New Roman" w:hAnsi="Arial" w:cs="Arial"/>
                <w:sz w:val="16"/>
                <w:szCs w:val="16"/>
              </w:rPr>
              <w:t>455.353.664,32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E7480" w14:textId="77777777" w:rsidR="007C288D" w:rsidRDefault="000D69F1">
            <w:pPr>
              <w:jc w:val="right"/>
              <w:rPr>
                <w:rFonts w:eastAsia="Times New Roman"/>
              </w:rPr>
            </w:pPr>
            <w:r>
              <w:rPr>
                <w:rFonts w:ascii="Arial" w:eastAsia="Times New Roman" w:hAnsi="Arial" w:cs="Arial"/>
                <w:sz w:val="16"/>
                <w:szCs w:val="16"/>
              </w:rPr>
              <w:t>140.682.895,19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8316F" w14:textId="77777777" w:rsidR="007C288D" w:rsidRDefault="000D69F1">
            <w:pPr>
              <w:jc w:val="right"/>
              <w:rPr>
                <w:rFonts w:eastAsia="Times New Roman"/>
              </w:rPr>
            </w:pPr>
            <w:r>
              <w:rPr>
                <w:rFonts w:ascii="Arial" w:eastAsia="Times New Roman" w:hAnsi="Arial" w:cs="Arial"/>
                <w:sz w:val="16"/>
                <w:szCs w:val="16"/>
              </w:rPr>
              <w:t>1.787.253,70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D4E7B" w14:textId="77777777" w:rsidR="007C288D" w:rsidRDefault="000D69F1">
            <w:pPr>
              <w:jc w:val="right"/>
              <w:rPr>
                <w:rFonts w:eastAsia="Times New Roman"/>
              </w:rPr>
            </w:pPr>
            <w:r>
              <w:rPr>
                <w:rFonts w:ascii="Arial" w:eastAsia="Times New Roman" w:hAnsi="Arial" w:cs="Arial"/>
                <w:sz w:val="16"/>
                <w:szCs w:val="16"/>
              </w:rPr>
              <w:t>597.823.813,21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B8BF" w14:textId="77777777" w:rsidR="007C288D" w:rsidRDefault="000D69F1">
            <w:pPr>
              <w:jc w:val="right"/>
              <w:rPr>
                <w:rFonts w:eastAsia="Times New Roman"/>
              </w:rPr>
            </w:pPr>
            <w:r>
              <w:rPr>
                <w:rFonts w:ascii="Arial" w:eastAsia="Times New Roman" w:hAnsi="Arial" w:cs="Arial"/>
                <w:b/>
                <w:bCs/>
                <w:sz w:val="16"/>
                <w:szCs w:val="16"/>
              </w:rPr>
              <w:t>69,47%</w:t>
            </w:r>
          </w:p>
        </w:tc>
      </w:tr>
      <w:tr w:rsidR="007C288D" w14:paraId="425801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C397B0" w14:textId="77777777" w:rsidR="007C288D" w:rsidRDefault="000D69F1">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F1513" w14:textId="77777777" w:rsidR="007C288D" w:rsidRDefault="000D69F1">
            <w:pPr>
              <w:jc w:val="right"/>
              <w:rPr>
                <w:rFonts w:eastAsia="Times New Roman"/>
              </w:rPr>
            </w:pPr>
            <w:r>
              <w:rPr>
                <w:rFonts w:ascii="Arial" w:eastAsia="Times New Roman" w:hAnsi="Arial" w:cs="Arial"/>
                <w:sz w:val="16"/>
                <w:szCs w:val="16"/>
              </w:rPr>
              <w:t>89.017.395,32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86773" w14:textId="77777777" w:rsidR="007C288D" w:rsidRDefault="000D69F1">
            <w:pPr>
              <w:jc w:val="right"/>
              <w:rPr>
                <w:rFonts w:eastAsia="Times New Roman"/>
              </w:rPr>
            </w:pPr>
            <w:r>
              <w:rPr>
                <w:rFonts w:ascii="Arial" w:eastAsia="Times New Roman" w:hAnsi="Arial" w:cs="Arial"/>
                <w:sz w:val="16"/>
                <w:szCs w:val="16"/>
              </w:rPr>
              <w:t>16.454.404,48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56FD5" w14:textId="77777777" w:rsidR="007C288D" w:rsidRDefault="000D69F1">
            <w:pPr>
              <w:jc w:val="right"/>
              <w:rPr>
                <w:rFonts w:eastAsia="Times New Roman"/>
              </w:rPr>
            </w:pPr>
            <w:r>
              <w:rPr>
                <w:rFonts w:ascii="Arial" w:eastAsia="Times New Roman" w:hAnsi="Arial" w:cs="Arial"/>
                <w:sz w:val="16"/>
                <w:szCs w:val="16"/>
              </w:rPr>
              <w:t>11.126.110,17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01C0A" w14:textId="77777777" w:rsidR="007C288D" w:rsidRDefault="000D69F1">
            <w:pPr>
              <w:jc w:val="right"/>
              <w:rPr>
                <w:rFonts w:eastAsia="Times New Roman"/>
              </w:rPr>
            </w:pPr>
            <w:r>
              <w:rPr>
                <w:rFonts w:ascii="Arial" w:eastAsia="Times New Roman" w:hAnsi="Arial" w:cs="Arial"/>
                <w:sz w:val="16"/>
                <w:szCs w:val="16"/>
              </w:rPr>
              <w:t>116.597.909,97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0876C" w14:textId="77777777" w:rsidR="007C288D" w:rsidRDefault="000D69F1">
            <w:pPr>
              <w:jc w:val="right"/>
              <w:rPr>
                <w:rFonts w:eastAsia="Times New Roman"/>
              </w:rPr>
            </w:pPr>
            <w:r>
              <w:rPr>
                <w:rFonts w:ascii="Arial" w:eastAsia="Times New Roman" w:hAnsi="Arial" w:cs="Arial"/>
                <w:b/>
                <w:bCs/>
                <w:sz w:val="16"/>
                <w:szCs w:val="16"/>
              </w:rPr>
              <w:t>13,55%</w:t>
            </w:r>
          </w:p>
        </w:tc>
      </w:tr>
      <w:tr w:rsidR="007C288D" w14:paraId="757D24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56F09" w14:textId="77777777" w:rsidR="007C288D" w:rsidRDefault="000D69F1">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1843D" w14:textId="77777777" w:rsidR="007C288D" w:rsidRDefault="000D69F1">
            <w:pPr>
              <w:jc w:val="right"/>
              <w:rPr>
                <w:rFonts w:eastAsia="Times New Roman"/>
              </w:rPr>
            </w:pPr>
            <w:r>
              <w:rPr>
                <w:rFonts w:ascii="Arial" w:eastAsia="Times New Roman" w:hAnsi="Arial" w:cs="Arial"/>
                <w:sz w:val="16"/>
                <w:szCs w:val="16"/>
              </w:rPr>
              <w:t>303.961,05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AD514" w14:textId="77777777" w:rsidR="007C288D" w:rsidRDefault="000D69F1">
            <w:pPr>
              <w:jc w:val="right"/>
              <w:rPr>
                <w:rFonts w:eastAsia="Times New Roman"/>
              </w:rPr>
            </w:pPr>
            <w:r>
              <w:rPr>
                <w:rFonts w:ascii="Arial" w:eastAsia="Times New Roman" w:hAnsi="Arial" w:cs="Arial"/>
                <w:sz w:val="16"/>
                <w:szCs w:val="16"/>
              </w:rPr>
              <w:t>142.633,93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D2D98" w14:textId="77777777" w:rsidR="007C288D" w:rsidRDefault="000D69F1">
            <w:pPr>
              <w:jc w:val="right"/>
              <w:rPr>
                <w:rFonts w:eastAsia="Times New Roman"/>
              </w:rPr>
            </w:pPr>
            <w:r>
              <w:rPr>
                <w:rFonts w:ascii="Arial" w:eastAsia="Times New Roman" w:hAnsi="Arial" w:cs="Arial"/>
                <w:sz w:val="16"/>
                <w:szCs w:val="16"/>
              </w:rPr>
              <w:t>26.175.322,65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AE513" w14:textId="77777777" w:rsidR="007C288D" w:rsidRDefault="000D69F1">
            <w:pPr>
              <w:jc w:val="right"/>
              <w:rPr>
                <w:rFonts w:eastAsia="Times New Roman"/>
              </w:rPr>
            </w:pPr>
            <w:r>
              <w:rPr>
                <w:rFonts w:ascii="Arial" w:eastAsia="Times New Roman" w:hAnsi="Arial" w:cs="Arial"/>
                <w:sz w:val="16"/>
                <w:szCs w:val="16"/>
              </w:rPr>
              <w:t>26.621.917,63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30756" w14:textId="77777777" w:rsidR="007C288D" w:rsidRDefault="000D69F1">
            <w:pPr>
              <w:jc w:val="right"/>
              <w:rPr>
                <w:rFonts w:eastAsia="Times New Roman"/>
              </w:rPr>
            </w:pPr>
            <w:r>
              <w:rPr>
                <w:rFonts w:ascii="Arial" w:eastAsia="Times New Roman" w:hAnsi="Arial" w:cs="Arial"/>
                <w:b/>
                <w:bCs/>
                <w:sz w:val="16"/>
                <w:szCs w:val="16"/>
              </w:rPr>
              <w:t>3,09%</w:t>
            </w:r>
          </w:p>
        </w:tc>
      </w:tr>
      <w:tr w:rsidR="007C288D" w14:paraId="0D9CA7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ADCDC"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C28F" w14:textId="77777777" w:rsidR="007C288D" w:rsidRDefault="000D69F1">
            <w:pPr>
              <w:jc w:val="right"/>
              <w:rPr>
                <w:rFonts w:eastAsia="Times New Roman"/>
              </w:rPr>
            </w:pPr>
            <w:r>
              <w:rPr>
                <w:rFonts w:ascii="Arial" w:eastAsia="Times New Roman" w:hAnsi="Arial" w:cs="Arial"/>
                <w:b/>
                <w:bCs/>
                <w:sz w:val="16"/>
                <w:szCs w:val="16"/>
              </w:rPr>
              <w:t>647.064.564,81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FAB3C" w14:textId="77777777" w:rsidR="007C288D" w:rsidRDefault="000D69F1">
            <w:pPr>
              <w:jc w:val="right"/>
              <w:rPr>
                <w:rFonts w:eastAsia="Times New Roman"/>
              </w:rPr>
            </w:pPr>
            <w:r>
              <w:rPr>
                <w:rFonts w:ascii="Arial" w:eastAsia="Times New Roman" w:hAnsi="Arial" w:cs="Arial"/>
                <w:b/>
                <w:bCs/>
                <w:sz w:val="16"/>
                <w:szCs w:val="16"/>
              </w:rPr>
              <w:t>174.380.667,31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8FAFC" w14:textId="77777777" w:rsidR="007C288D" w:rsidRDefault="000D69F1">
            <w:pPr>
              <w:jc w:val="right"/>
              <w:rPr>
                <w:rFonts w:eastAsia="Times New Roman"/>
              </w:rPr>
            </w:pPr>
            <w:r>
              <w:rPr>
                <w:rFonts w:ascii="Arial" w:eastAsia="Times New Roman" w:hAnsi="Arial" w:cs="Arial"/>
                <w:b/>
                <w:bCs/>
                <w:sz w:val="16"/>
                <w:szCs w:val="16"/>
              </w:rPr>
              <w:t>39.088.686,52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15562" w14:textId="77777777" w:rsidR="007C288D" w:rsidRDefault="000D69F1">
            <w:pPr>
              <w:jc w:val="right"/>
              <w:rPr>
                <w:rFonts w:eastAsia="Times New Roman"/>
              </w:rPr>
            </w:pPr>
            <w:r>
              <w:rPr>
                <w:rFonts w:ascii="Arial" w:eastAsia="Times New Roman" w:hAnsi="Arial" w:cs="Arial"/>
                <w:b/>
                <w:bCs/>
                <w:sz w:val="16"/>
                <w:szCs w:val="16"/>
              </w:rPr>
              <w:t>860.533.918,64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58784" w14:textId="77777777" w:rsidR="007C288D" w:rsidRDefault="000D69F1">
            <w:pPr>
              <w:jc w:val="right"/>
              <w:rPr>
                <w:rFonts w:eastAsia="Times New Roman"/>
              </w:rPr>
            </w:pPr>
            <w:r>
              <w:rPr>
                <w:rFonts w:ascii="Arial" w:eastAsia="Times New Roman" w:hAnsi="Arial" w:cs="Arial"/>
                <w:b/>
                <w:bCs/>
                <w:sz w:val="16"/>
                <w:szCs w:val="16"/>
              </w:rPr>
              <w:t>100,00%</w:t>
            </w:r>
          </w:p>
        </w:tc>
      </w:tr>
    </w:tbl>
    <w:p w14:paraId="6C9E22E9" w14:textId="5795F2D7" w:rsidR="007C288D" w:rsidRDefault="000D69F1">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531"/>
        <w:gridCol w:w="2100"/>
        <w:gridCol w:w="2100"/>
      </w:tblGrid>
      <w:tr w:rsidR="006947FB" w14:paraId="0B1A9E75"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3CB85D4" w14:textId="77777777" w:rsidR="006947FB" w:rsidRDefault="006947FB" w:rsidP="00D36DC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DA062F" w14:textId="77777777" w:rsidR="006947FB" w:rsidRDefault="006947FB" w:rsidP="00D36DC5">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2C1B27" w14:textId="77777777" w:rsidR="006947FB" w:rsidRDefault="006947FB" w:rsidP="00D36DC5">
            <w:pPr>
              <w:jc w:val="center"/>
              <w:rPr>
                <w:rFonts w:eastAsia="Times New Roman"/>
              </w:rPr>
            </w:pPr>
            <w:r>
              <w:rPr>
                <w:rFonts w:ascii="Arial" w:eastAsia="Times New Roman" w:hAnsi="Arial" w:cs="Arial"/>
                <w:b/>
                <w:bCs/>
                <w:sz w:val="16"/>
                <w:szCs w:val="16"/>
              </w:rPr>
              <w:t>31/12/2021</w:t>
            </w:r>
          </w:p>
        </w:tc>
      </w:tr>
      <w:tr w:rsidR="006947FB" w:rsidRPr="006947FB" w14:paraId="590A0F58"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3DA893" w14:textId="77777777" w:rsidR="006947FB" w:rsidRPr="006947FB" w:rsidRDefault="006947FB" w:rsidP="00D36DC5">
            <w:pPr>
              <w:rPr>
                <w:rFonts w:eastAsia="Times New Roman"/>
                <w:b/>
                <w:bCs/>
              </w:rPr>
            </w:pPr>
            <w:r w:rsidRPr="006947FB">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78E07A"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20.883.284,47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487054"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15.740.701,20</w:t>
            </w:r>
          </w:p>
        </w:tc>
      </w:tr>
      <w:tr w:rsidR="006947FB" w14:paraId="44E41CF8"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FB9216" w14:textId="77777777" w:rsidR="006947FB" w:rsidRDefault="006947FB" w:rsidP="00D36DC5">
            <w:pPr>
              <w:rPr>
                <w:rFonts w:eastAsia="Times New Roman"/>
              </w:rPr>
            </w:pPr>
            <w:r>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203E24" w14:textId="79142ED4" w:rsidR="006947FB" w:rsidRPr="00EB4974" w:rsidRDefault="006947FB" w:rsidP="00D36DC5">
            <w:pPr>
              <w:jc w:val="right"/>
              <w:rPr>
                <w:rFonts w:ascii="Arial" w:eastAsia="Times New Roman" w:hAnsi="Arial" w:cs="Arial"/>
                <w:sz w:val="16"/>
                <w:szCs w:val="16"/>
              </w:rPr>
            </w:pPr>
            <w:r w:rsidRPr="006947FB">
              <w:rPr>
                <w:rFonts w:ascii="Arial" w:eastAsia="Times New Roman" w:hAnsi="Arial" w:cs="Arial"/>
                <w:sz w:val="16"/>
                <w:szCs w:val="16"/>
              </w:rPr>
              <w:t>18.727.716,73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FCD77F" w14:textId="77777777" w:rsidR="006947FB" w:rsidRPr="00EB4974" w:rsidRDefault="006947FB" w:rsidP="00D36DC5">
            <w:pPr>
              <w:jc w:val="right"/>
              <w:rPr>
                <w:rFonts w:ascii="Arial" w:eastAsia="Times New Roman" w:hAnsi="Arial" w:cs="Arial"/>
                <w:sz w:val="16"/>
                <w:szCs w:val="16"/>
              </w:rPr>
            </w:pPr>
            <w:r>
              <w:rPr>
                <w:rFonts w:ascii="Arial" w:eastAsia="Times New Roman" w:hAnsi="Arial" w:cs="Arial"/>
                <w:sz w:val="16"/>
                <w:szCs w:val="16"/>
              </w:rPr>
              <w:t>10.770.493,33</w:t>
            </w:r>
          </w:p>
        </w:tc>
      </w:tr>
      <w:tr w:rsidR="006947FB" w14:paraId="3A640782"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383D6B" w14:textId="77777777" w:rsidR="006947FB" w:rsidRDefault="006947FB" w:rsidP="00D36DC5">
            <w:pPr>
              <w:rPr>
                <w:rFonts w:eastAsia="Times New Roman"/>
              </w:rPr>
            </w:pPr>
            <w:r>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991E38" w14:textId="1CFD1F20" w:rsidR="006947FB" w:rsidRPr="00EB4974" w:rsidRDefault="006947FB" w:rsidP="00D36DC5">
            <w:pPr>
              <w:jc w:val="right"/>
              <w:rPr>
                <w:rFonts w:ascii="Arial" w:eastAsia="Times New Roman" w:hAnsi="Arial" w:cs="Arial"/>
                <w:sz w:val="16"/>
                <w:szCs w:val="16"/>
              </w:rPr>
            </w:pPr>
            <w:r>
              <w:rPr>
                <w:rFonts w:ascii="Arial" w:eastAsia="Times New Roman" w:hAnsi="Arial" w:cs="Arial"/>
                <w:sz w:val="16"/>
                <w:szCs w:val="16"/>
              </w:rPr>
              <w:t>(</w:t>
            </w:r>
            <w:r w:rsidRPr="006947FB">
              <w:rPr>
                <w:rFonts w:ascii="Arial" w:eastAsia="Times New Roman" w:hAnsi="Arial" w:cs="Arial"/>
                <w:sz w:val="16"/>
                <w:szCs w:val="16"/>
              </w:rPr>
              <w:t>6.523.150,88</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2916FE" w14:textId="77777777" w:rsidR="006947FB" w:rsidRPr="00EB4974" w:rsidRDefault="006947FB" w:rsidP="00D36DC5">
            <w:pPr>
              <w:jc w:val="right"/>
              <w:rPr>
                <w:rFonts w:ascii="Arial" w:eastAsia="Times New Roman" w:hAnsi="Arial" w:cs="Arial"/>
                <w:sz w:val="16"/>
                <w:szCs w:val="16"/>
              </w:rPr>
            </w:pPr>
            <w:r>
              <w:rPr>
                <w:rFonts w:ascii="Arial" w:eastAsia="Times New Roman" w:hAnsi="Arial" w:cs="Arial"/>
                <w:sz w:val="16"/>
                <w:szCs w:val="16"/>
              </w:rPr>
              <w:t>(5.627.910,06)</w:t>
            </w:r>
          </w:p>
        </w:tc>
      </w:tr>
      <w:tr w:rsidR="006947FB" w:rsidRPr="006947FB" w14:paraId="21A8F8FC"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80DC05" w14:textId="77777777" w:rsidR="006947FB" w:rsidRPr="006947FB" w:rsidRDefault="006947FB" w:rsidP="00D36DC5">
            <w:pPr>
              <w:rPr>
                <w:rFonts w:eastAsia="Times New Roman"/>
                <w:b/>
                <w:bCs/>
              </w:rPr>
            </w:pPr>
            <w:r w:rsidRPr="006947FB">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8584D5" w14:textId="3A073783"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fldChar w:fldCharType="begin"/>
            </w:r>
            <w:r w:rsidRPr="006947FB">
              <w:rPr>
                <w:rFonts w:ascii="Arial" w:eastAsia="Times New Roman" w:hAnsi="Arial" w:cs="Arial"/>
                <w:b/>
                <w:bCs/>
                <w:sz w:val="16"/>
                <w:szCs w:val="16"/>
              </w:rPr>
              <w:instrText xml:space="preserve"> =SUM(ABOVE) </w:instrText>
            </w:r>
            <w:r w:rsidRPr="006947FB">
              <w:rPr>
                <w:rFonts w:ascii="Arial" w:eastAsia="Times New Roman" w:hAnsi="Arial" w:cs="Arial"/>
                <w:b/>
                <w:bCs/>
                <w:sz w:val="16"/>
                <w:szCs w:val="16"/>
              </w:rPr>
              <w:fldChar w:fldCharType="separate"/>
            </w:r>
            <w:r w:rsidRPr="006947FB">
              <w:rPr>
                <w:rFonts w:ascii="Arial" w:eastAsia="Times New Roman" w:hAnsi="Arial" w:cs="Arial"/>
                <w:b/>
                <w:bCs/>
                <w:noProof/>
                <w:sz w:val="16"/>
                <w:szCs w:val="16"/>
              </w:rPr>
              <w:t>33.087.850,32</w:t>
            </w:r>
            <w:r w:rsidRPr="006947FB">
              <w:rPr>
                <w:rFonts w:ascii="Arial" w:eastAsia="Times New Roman" w:hAnsi="Arial" w:cs="Arial"/>
                <w:b/>
                <w:bCs/>
                <w:sz w:val="16"/>
                <w:szCs w:val="16"/>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45B121"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20.883.284,47</w:t>
            </w:r>
          </w:p>
        </w:tc>
      </w:tr>
    </w:tbl>
    <w:p w14:paraId="039294C9" w14:textId="77777777" w:rsidR="007C288D" w:rsidRDefault="000D69F1">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91"/>
        <w:gridCol w:w="1729"/>
        <w:gridCol w:w="1891"/>
        <w:gridCol w:w="1729"/>
        <w:gridCol w:w="1891"/>
      </w:tblGrid>
      <w:tr w:rsidR="007C288D" w14:paraId="3290FD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62A4F5"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1ED9"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F4E7E" w14:textId="77777777" w:rsidR="007C288D" w:rsidRDefault="000D69F1">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2DB37" w14:textId="77777777" w:rsidR="007C288D" w:rsidRDefault="000D69F1">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0A39A" w14:textId="77777777" w:rsidR="007C288D" w:rsidRDefault="000D69F1">
            <w:pPr>
              <w:jc w:val="center"/>
              <w:rPr>
                <w:rFonts w:eastAsia="Times New Roman"/>
              </w:rPr>
            </w:pPr>
            <w:r>
              <w:rPr>
                <w:rFonts w:ascii="Arial" w:eastAsia="Times New Roman" w:hAnsi="Arial" w:cs="Arial"/>
                <w:b/>
                <w:bCs/>
                <w:sz w:val="16"/>
                <w:szCs w:val="16"/>
              </w:rPr>
              <w:t>% Carteira Total</w:t>
            </w:r>
          </w:p>
        </w:tc>
      </w:tr>
      <w:tr w:rsidR="007C288D" w14:paraId="6722EF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5AC874" w14:textId="77777777" w:rsidR="007C288D" w:rsidRDefault="000D69F1">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914FB" w14:textId="77777777" w:rsidR="007C288D" w:rsidRDefault="000D69F1">
            <w:pPr>
              <w:jc w:val="right"/>
              <w:rPr>
                <w:rFonts w:eastAsia="Times New Roman"/>
              </w:rPr>
            </w:pPr>
            <w:r>
              <w:rPr>
                <w:rFonts w:ascii="Arial" w:eastAsia="Times New Roman" w:hAnsi="Arial" w:cs="Arial"/>
                <w:sz w:val="16"/>
                <w:szCs w:val="16"/>
              </w:rPr>
              <w:t>24.630.124,94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6D15A" w14:textId="77777777" w:rsidR="007C288D" w:rsidRDefault="000D69F1">
            <w:pPr>
              <w:jc w:val="right"/>
              <w:rPr>
                <w:rFonts w:eastAsia="Times New Roman"/>
              </w:rPr>
            </w:pPr>
            <w:r>
              <w:rPr>
                <w:rFonts w:ascii="Arial" w:eastAsia="Times New Roman" w:hAnsi="Arial" w:cs="Arial"/>
                <w:sz w:val="16"/>
                <w:szCs w:val="16"/>
              </w:rPr>
              <w:t>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A4051" w14:textId="77777777" w:rsidR="007C288D" w:rsidRDefault="000D69F1">
            <w:pPr>
              <w:jc w:val="right"/>
              <w:rPr>
                <w:rFonts w:eastAsia="Times New Roman"/>
              </w:rPr>
            </w:pPr>
            <w:r>
              <w:rPr>
                <w:rFonts w:ascii="Arial" w:eastAsia="Times New Roman" w:hAnsi="Arial" w:cs="Arial"/>
                <w:sz w:val="16"/>
                <w:szCs w:val="16"/>
              </w:rPr>
              <w:t>15.177.779,21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21602" w14:textId="77777777" w:rsidR="007C288D" w:rsidRDefault="000D69F1">
            <w:pPr>
              <w:jc w:val="right"/>
              <w:rPr>
                <w:rFonts w:eastAsia="Times New Roman"/>
              </w:rPr>
            </w:pPr>
            <w:r>
              <w:rPr>
                <w:rFonts w:ascii="Arial" w:eastAsia="Times New Roman" w:hAnsi="Arial" w:cs="Arial"/>
                <w:sz w:val="16"/>
                <w:szCs w:val="16"/>
              </w:rPr>
              <w:t>2,07%</w:t>
            </w:r>
          </w:p>
        </w:tc>
      </w:tr>
      <w:tr w:rsidR="007C288D" w14:paraId="0A813C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D1C8F" w14:textId="77777777" w:rsidR="007C288D" w:rsidRDefault="000D69F1">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D63AE" w14:textId="77777777" w:rsidR="007C288D" w:rsidRDefault="000D69F1">
            <w:pPr>
              <w:jc w:val="right"/>
              <w:rPr>
                <w:rFonts w:eastAsia="Times New Roman"/>
              </w:rPr>
            </w:pPr>
            <w:r>
              <w:rPr>
                <w:rFonts w:ascii="Arial" w:eastAsia="Times New Roman" w:hAnsi="Arial" w:cs="Arial"/>
                <w:sz w:val="16"/>
                <w:szCs w:val="16"/>
              </w:rPr>
              <w:t>121.185.084,87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5D9DD" w14:textId="77777777" w:rsidR="007C288D" w:rsidRDefault="000D69F1">
            <w:pPr>
              <w:jc w:val="right"/>
              <w:rPr>
                <w:rFonts w:eastAsia="Times New Roman"/>
              </w:rPr>
            </w:pPr>
            <w:r>
              <w:rPr>
                <w:rFonts w:ascii="Arial" w:eastAsia="Times New Roman" w:hAnsi="Arial" w:cs="Arial"/>
                <w:sz w:val="16"/>
                <w:szCs w:val="16"/>
              </w:rPr>
              <w:t>14,06%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3A9FB" w14:textId="77777777" w:rsidR="007C288D" w:rsidRDefault="000D69F1">
            <w:pPr>
              <w:jc w:val="right"/>
              <w:rPr>
                <w:rFonts w:eastAsia="Times New Roman"/>
              </w:rPr>
            </w:pPr>
            <w:r>
              <w:rPr>
                <w:rFonts w:ascii="Arial" w:eastAsia="Times New Roman" w:hAnsi="Arial" w:cs="Arial"/>
                <w:sz w:val="16"/>
                <w:szCs w:val="16"/>
              </w:rPr>
              <w:t>97.764.566,42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CF2F4" w14:textId="77777777" w:rsidR="007C288D" w:rsidRDefault="000D69F1">
            <w:pPr>
              <w:jc w:val="right"/>
              <w:rPr>
                <w:rFonts w:eastAsia="Times New Roman"/>
              </w:rPr>
            </w:pPr>
            <w:r>
              <w:rPr>
                <w:rFonts w:ascii="Arial" w:eastAsia="Times New Roman" w:hAnsi="Arial" w:cs="Arial"/>
                <w:sz w:val="16"/>
                <w:szCs w:val="16"/>
              </w:rPr>
              <w:t>13,34%</w:t>
            </w:r>
          </w:p>
        </w:tc>
      </w:tr>
      <w:tr w:rsidR="007C288D" w14:paraId="5EE586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52E00" w14:textId="77777777" w:rsidR="007C288D" w:rsidRDefault="000D69F1">
            <w:pPr>
              <w:rPr>
                <w:rFonts w:eastAsia="Times New Roman"/>
              </w:rPr>
            </w:pPr>
            <w:r>
              <w:rPr>
                <w:rFonts w:ascii="Arial" w:eastAsia="Times New Roman" w:hAnsi="Arial" w:cs="Arial"/>
                <w:sz w:val="16"/>
                <w:szCs w:val="16"/>
              </w:rPr>
              <w:lastRenderedPageBreak/>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27FA7" w14:textId="77777777" w:rsidR="007C288D" w:rsidRDefault="000D69F1">
            <w:pPr>
              <w:jc w:val="right"/>
              <w:rPr>
                <w:rFonts w:eastAsia="Times New Roman"/>
              </w:rPr>
            </w:pPr>
            <w:r>
              <w:rPr>
                <w:rFonts w:ascii="Arial" w:eastAsia="Times New Roman" w:hAnsi="Arial" w:cs="Arial"/>
                <w:sz w:val="16"/>
                <w:szCs w:val="16"/>
              </w:rPr>
              <w:t>287.898.767,23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818B6" w14:textId="77777777" w:rsidR="007C288D" w:rsidRDefault="000D69F1">
            <w:pPr>
              <w:jc w:val="right"/>
              <w:rPr>
                <w:rFonts w:eastAsia="Times New Roman"/>
              </w:rPr>
            </w:pPr>
            <w:r>
              <w:rPr>
                <w:rFonts w:ascii="Arial" w:eastAsia="Times New Roman" w:hAnsi="Arial" w:cs="Arial"/>
                <w:sz w:val="16"/>
                <w:szCs w:val="16"/>
              </w:rPr>
              <w:t>33,41%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8DF4D" w14:textId="77777777" w:rsidR="007C288D" w:rsidRDefault="000D69F1">
            <w:pPr>
              <w:jc w:val="right"/>
              <w:rPr>
                <w:rFonts w:eastAsia="Times New Roman"/>
              </w:rPr>
            </w:pPr>
            <w:r>
              <w:rPr>
                <w:rFonts w:ascii="Arial" w:eastAsia="Times New Roman" w:hAnsi="Arial" w:cs="Arial"/>
                <w:sz w:val="16"/>
                <w:szCs w:val="16"/>
              </w:rPr>
              <w:t>235.533.592,78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B5701" w14:textId="77777777" w:rsidR="007C288D" w:rsidRDefault="000D69F1">
            <w:pPr>
              <w:jc w:val="right"/>
              <w:rPr>
                <w:rFonts w:eastAsia="Times New Roman"/>
              </w:rPr>
            </w:pPr>
            <w:r>
              <w:rPr>
                <w:rFonts w:ascii="Arial" w:eastAsia="Times New Roman" w:hAnsi="Arial" w:cs="Arial"/>
                <w:sz w:val="16"/>
                <w:szCs w:val="16"/>
              </w:rPr>
              <w:t>32,14%</w:t>
            </w:r>
          </w:p>
        </w:tc>
      </w:tr>
    </w:tbl>
    <w:p w14:paraId="54545FCC" w14:textId="77777777" w:rsidR="007C288D" w:rsidRDefault="000D69F1">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43EBF3BE" w14:textId="5D78C12F" w:rsidR="007C288D" w:rsidRDefault="000D69F1">
      <w:pPr>
        <w:pStyle w:val="NormalWeb"/>
      </w:pPr>
      <w:r>
        <w:rPr>
          <w:rFonts w:ascii="Arial" w:hAnsi="Arial" w:cs="Arial"/>
          <w:sz w:val="20"/>
          <w:szCs w:val="20"/>
        </w:rPr>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5881"/>
        <w:gridCol w:w="1925"/>
        <w:gridCol w:w="1925"/>
      </w:tblGrid>
      <w:tr w:rsidR="006947FB" w14:paraId="1BF82026"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D6432C" w14:textId="77777777" w:rsidR="006947FB" w:rsidRDefault="006947FB" w:rsidP="00D36DC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DBE7D8" w14:textId="77777777" w:rsidR="006947FB" w:rsidRDefault="006947FB" w:rsidP="00D36DC5">
            <w:pPr>
              <w:jc w:val="right"/>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B5A22DD" w14:textId="77777777" w:rsidR="006947FB" w:rsidRDefault="006947FB" w:rsidP="00D36DC5">
            <w:pPr>
              <w:jc w:val="center"/>
              <w:rPr>
                <w:rFonts w:eastAsia="Times New Roman"/>
              </w:rPr>
            </w:pPr>
            <w:r>
              <w:rPr>
                <w:rFonts w:ascii="Arial" w:eastAsia="Times New Roman" w:hAnsi="Arial" w:cs="Arial"/>
                <w:b/>
                <w:bCs/>
                <w:sz w:val="16"/>
                <w:szCs w:val="16"/>
              </w:rPr>
              <w:t>31/12/2021</w:t>
            </w:r>
          </w:p>
        </w:tc>
      </w:tr>
      <w:tr w:rsidR="006947FB" w:rsidRPr="006947FB" w14:paraId="6E0917B3"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F61D8F" w14:textId="77777777" w:rsidR="006947FB" w:rsidRPr="006947FB" w:rsidRDefault="006947FB" w:rsidP="00D36DC5">
            <w:pPr>
              <w:rPr>
                <w:rFonts w:eastAsia="Times New Roman"/>
                <w:b/>
                <w:bCs/>
              </w:rPr>
            </w:pPr>
            <w:r w:rsidRPr="006947FB">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4D8C2ED"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21.315.146,13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BADEFA"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18.736.245,48</w:t>
            </w:r>
          </w:p>
        </w:tc>
      </w:tr>
      <w:tr w:rsidR="006947FB" w14:paraId="6BDFF928"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DF2A08" w14:textId="77777777" w:rsidR="006947FB" w:rsidRDefault="006947FB" w:rsidP="00D36DC5">
            <w:pPr>
              <w:rPr>
                <w:rFonts w:eastAsia="Times New Roman"/>
              </w:rPr>
            </w:pPr>
            <w:r>
              <w:rPr>
                <w:rFonts w:ascii="Arial" w:eastAsia="Times New Roman" w:hAnsi="Arial" w:cs="Arial"/>
                <w:sz w:val="16"/>
                <w:szCs w:val="16"/>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5C666D" w14:textId="6AE3A591" w:rsidR="006947FB" w:rsidRPr="00BD0E5B" w:rsidRDefault="006947FB" w:rsidP="00D36DC5">
            <w:pPr>
              <w:jc w:val="right"/>
              <w:rPr>
                <w:rFonts w:ascii="Arial" w:eastAsia="Times New Roman" w:hAnsi="Arial" w:cs="Arial"/>
                <w:sz w:val="16"/>
                <w:szCs w:val="16"/>
              </w:rPr>
            </w:pPr>
            <w:r>
              <w:rPr>
                <w:rFonts w:ascii="Arial" w:eastAsia="Times New Roman" w:hAnsi="Arial" w:cs="Arial"/>
                <w:sz w:val="16"/>
                <w:szCs w:val="16"/>
              </w:rPr>
              <w:t>(</w:t>
            </w:r>
            <w:r w:rsidRPr="006947FB">
              <w:rPr>
                <w:rFonts w:ascii="Arial" w:eastAsia="Times New Roman" w:hAnsi="Arial" w:cs="Arial"/>
                <w:sz w:val="16"/>
                <w:szCs w:val="16"/>
              </w:rPr>
              <w:t>1.773.850,39</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D21E44" w14:textId="77777777" w:rsidR="006947FB" w:rsidRPr="00BD0E5B" w:rsidRDefault="006947FB" w:rsidP="00D36DC5">
            <w:pPr>
              <w:jc w:val="right"/>
              <w:rPr>
                <w:rFonts w:ascii="Arial" w:eastAsia="Times New Roman" w:hAnsi="Arial" w:cs="Arial"/>
                <w:sz w:val="16"/>
                <w:szCs w:val="16"/>
              </w:rPr>
            </w:pPr>
            <w:r>
              <w:rPr>
                <w:rFonts w:ascii="Arial" w:eastAsia="Times New Roman" w:hAnsi="Arial" w:cs="Arial"/>
                <w:sz w:val="16"/>
                <w:szCs w:val="16"/>
              </w:rPr>
              <w:t>(3.049.009,41)</w:t>
            </w:r>
          </w:p>
        </w:tc>
      </w:tr>
      <w:tr w:rsidR="006947FB" w14:paraId="1356C682"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66674D" w14:textId="77777777" w:rsidR="006947FB" w:rsidRDefault="006947FB" w:rsidP="00D36DC5">
            <w:pPr>
              <w:rPr>
                <w:rFonts w:eastAsia="Times New Roman"/>
              </w:rPr>
            </w:pPr>
            <w:r>
              <w:rPr>
                <w:rFonts w:ascii="Arial" w:eastAsia="Times New Roman" w:hAnsi="Arial" w:cs="Arial"/>
                <w:sz w:val="16"/>
                <w:szCs w:val="16"/>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959A84" w14:textId="1B9D5ADA" w:rsidR="006947FB" w:rsidRPr="00BD0E5B" w:rsidRDefault="006947FB" w:rsidP="00D36DC5">
            <w:pPr>
              <w:jc w:val="right"/>
              <w:rPr>
                <w:rFonts w:ascii="Arial" w:eastAsia="Times New Roman" w:hAnsi="Arial" w:cs="Arial"/>
                <w:sz w:val="16"/>
                <w:szCs w:val="16"/>
              </w:rPr>
            </w:pPr>
            <w:r w:rsidRPr="006947FB">
              <w:rPr>
                <w:rFonts w:ascii="Arial" w:eastAsia="Times New Roman" w:hAnsi="Arial" w:cs="Arial"/>
                <w:sz w:val="16"/>
                <w:szCs w:val="16"/>
              </w:rPr>
              <w:t>7.249.442,75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556D81" w14:textId="77777777" w:rsidR="006947FB" w:rsidRPr="00BD0E5B" w:rsidRDefault="006947FB" w:rsidP="00D36DC5">
            <w:pPr>
              <w:jc w:val="right"/>
              <w:rPr>
                <w:rFonts w:ascii="Arial" w:eastAsia="Times New Roman" w:hAnsi="Arial" w:cs="Arial"/>
                <w:sz w:val="16"/>
                <w:szCs w:val="16"/>
              </w:rPr>
            </w:pPr>
            <w:r>
              <w:rPr>
                <w:rFonts w:ascii="Arial" w:eastAsia="Times New Roman" w:hAnsi="Arial" w:cs="Arial"/>
                <w:sz w:val="16"/>
                <w:szCs w:val="16"/>
              </w:rPr>
              <w:t>5.627.910,06</w:t>
            </w:r>
          </w:p>
        </w:tc>
      </w:tr>
      <w:tr w:rsidR="006947FB" w:rsidRPr="006947FB" w14:paraId="1AF965C1" w14:textId="77777777" w:rsidTr="00EA4E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0A1823" w14:textId="77777777" w:rsidR="006947FB" w:rsidRPr="006947FB" w:rsidRDefault="006947FB" w:rsidP="00D36DC5">
            <w:pPr>
              <w:rPr>
                <w:rFonts w:eastAsia="Times New Roman"/>
                <w:b/>
                <w:bCs/>
              </w:rPr>
            </w:pPr>
            <w:r w:rsidRPr="006947FB">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54C9EF4" w14:textId="7721B073"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fldChar w:fldCharType="begin"/>
            </w:r>
            <w:r w:rsidRPr="006947FB">
              <w:rPr>
                <w:rFonts w:ascii="Arial" w:eastAsia="Times New Roman" w:hAnsi="Arial" w:cs="Arial"/>
                <w:b/>
                <w:bCs/>
                <w:sz w:val="16"/>
                <w:szCs w:val="16"/>
              </w:rPr>
              <w:instrText xml:space="preserve"> =SUM(ABOVE) </w:instrText>
            </w:r>
            <w:r w:rsidRPr="006947FB">
              <w:rPr>
                <w:rFonts w:ascii="Arial" w:eastAsia="Times New Roman" w:hAnsi="Arial" w:cs="Arial"/>
                <w:b/>
                <w:bCs/>
                <w:sz w:val="16"/>
                <w:szCs w:val="16"/>
              </w:rPr>
              <w:fldChar w:fldCharType="separate"/>
            </w:r>
            <w:r w:rsidRPr="006947FB">
              <w:rPr>
                <w:rFonts w:ascii="Arial" w:eastAsia="Times New Roman" w:hAnsi="Arial" w:cs="Arial"/>
                <w:b/>
                <w:bCs/>
                <w:noProof/>
                <w:sz w:val="16"/>
                <w:szCs w:val="16"/>
              </w:rPr>
              <w:t>26.790.738,49</w:t>
            </w:r>
            <w:r w:rsidRPr="006947FB">
              <w:rPr>
                <w:rFonts w:ascii="Arial" w:eastAsia="Times New Roman" w:hAnsi="Arial" w:cs="Arial"/>
                <w:b/>
                <w:bCs/>
                <w:sz w:val="16"/>
                <w:szCs w:val="16"/>
              </w:rPr>
              <w:fldChar w:fldCharType="end"/>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7ABEDF" w14:textId="77777777" w:rsidR="006947FB" w:rsidRPr="006947FB" w:rsidRDefault="006947FB" w:rsidP="00D36DC5">
            <w:pPr>
              <w:jc w:val="right"/>
              <w:rPr>
                <w:rFonts w:ascii="Arial" w:eastAsia="Times New Roman" w:hAnsi="Arial" w:cs="Arial"/>
                <w:b/>
                <w:bCs/>
                <w:sz w:val="16"/>
                <w:szCs w:val="16"/>
              </w:rPr>
            </w:pPr>
            <w:r w:rsidRPr="006947FB">
              <w:rPr>
                <w:rFonts w:ascii="Arial" w:eastAsia="Times New Roman" w:hAnsi="Arial" w:cs="Arial"/>
                <w:b/>
                <w:bCs/>
                <w:sz w:val="16"/>
                <w:szCs w:val="16"/>
              </w:rPr>
              <w:t>21.315.146,13</w:t>
            </w:r>
          </w:p>
        </w:tc>
      </w:tr>
    </w:tbl>
    <w:p w14:paraId="270E31E6" w14:textId="77777777" w:rsidR="007C288D" w:rsidRDefault="000D69F1">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669D01EB" w14:textId="2F1C0F85" w:rsidR="007C288D" w:rsidRDefault="00155212">
      <w:pPr>
        <w:pStyle w:val="NormalWeb"/>
        <w:jc w:val="both"/>
      </w:pPr>
      <w:r>
        <w:rPr>
          <w:rFonts w:ascii="Arial" w:hAnsi="Arial" w:cs="Arial"/>
          <w:b/>
          <w:bCs/>
          <w:sz w:val="20"/>
          <w:szCs w:val="20"/>
        </w:rPr>
        <w:t>8</w:t>
      </w:r>
      <w:r w:rsidR="000D69F1">
        <w:rPr>
          <w:rFonts w:ascii="Arial" w:hAnsi="Arial" w:cs="Arial"/>
          <w:b/>
          <w:bCs/>
          <w:sz w:val="20"/>
          <w:szCs w:val="20"/>
        </w:rPr>
        <w:t>. Outros Ativos Financeiros</w:t>
      </w:r>
    </w:p>
    <w:p w14:paraId="305F8B82" w14:textId="77777777" w:rsidR="007C288D" w:rsidRDefault="000D69F1">
      <w:pPr>
        <w:pStyle w:val="NormalWeb"/>
        <w:jc w:val="both"/>
      </w:pPr>
      <w:r>
        <w:rPr>
          <w:rFonts w:ascii="Arial" w:hAnsi="Arial" w:cs="Arial"/>
          <w:sz w:val="20"/>
          <w:szCs w:val="20"/>
        </w:rPr>
        <w:t>Em 31 de dezembro de 2022 e 2021,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4208"/>
        <w:gridCol w:w="1341"/>
        <w:gridCol w:w="1478"/>
        <w:gridCol w:w="1226"/>
        <w:gridCol w:w="1478"/>
      </w:tblGrid>
      <w:tr w:rsidR="007C288D" w14:paraId="14FDF4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77CCB9"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F5AE85"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3511F0"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3142C2D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D8BB549"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B691CE"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44F0C"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95693"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B2FB9"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159B3A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8BA5E" w14:textId="2279E4D6" w:rsidR="007C288D" w:rsidRDefault="000D69F1">
            <w:pPr>
              <w:rPr>
                <w:rFonts w:eastAsia="Times New Roman"/>
              </w:rPr>
            </w:pPr>
            <w:r>
              <w:rPr>
                <w:rFonts w:ascii="Arial" w:eastAsia="Times New Roman" w:hAnsi="Arial" w:cs="Arial"/>
                <w:sz w:val="16"/>
                <w:szCs w:val="16"/>
              </w:rPr>
              <w:t>Créditos por Avais e Fianças Honrados</w:t>
            </w:r>
            <w:r w:rsidR="004958F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29E50" w14:textId="77777777" w:rsidR="007C288D" w:rsidRDefault="000D69F1">
            <w:pPr>
              <w:jc w:val="right"/>
              <w:rPr>
                <w:rFonts w:eastAsia="Times New Roman"/>
              </w:rPr>
            </w:pPr>
            <w:r>
              <w:rPr>
                <w:rFonts w:ascii="Arial" w:eastAsia="Times New Roman" w:hAnsi="Arial" w:cs="Arial"/>
                <w:sz w:val="16"/>
                <w:szCs w:val="16"/>
              </w:rPr>
              <w:t>1.025.594,38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027B3"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FC031" w14:textId="77777777" w:rsidR="007C288D" w:rsidRDefault="000D69F1">
            <w:pPr>
              <w:jc w:val="right"/>
              <w:rPr>
                <w:rFonts w:eastAsia="Times New Roman"/>
              </w:rPr>
            </w:pPr>
            <w:r>
              <w:rPr>
                <w:rFonts w:ascii="Arial" w:eastAsia="Times New Roman" w:hAnsi="Arial" w:cs="Arial"/>
                <w:sz w:val="16"/>
                <w:szCs w:val="16"/>
              </w:rPr>
              <w:t>531.765,54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CDA2F" w14:textId="77777777" w:rsidR="007C288D" w:rsidRDefault="000D69F1">
            <w:pPr>
              <w:jc w:val="right"/>
              <w:rPr>
                <w:rFonts w:eastAsia="Times New Roman"/>
              </w:rPr>
            </w:pPr>
            <w:r>
              <w:rPr>
                <w:rFonts w:ascii="Arial" w:eastAsia="Times New Roman" w:hAnsi="Arial" w:cs="Arial"/>
                <w:sz w:val="16"/>
                <w:szCs w:val="16"/>
              </w:rPr>
              <w:t>0,00</w:t>
            </w:r>
          </w:p>
        </w:tc>
      </w:tr>
      <w:tr w:rsidR="007C288D" w14:paraId="576A51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28EE79" w14:textId="5CC54ACD" w:rsidR="007C288D" w:rsidRDefault="000D69F1">
            <w:pPr>
              <w:rPr>
                <w:rFonts w:eastAsia="Times New Roman"/>
              </w:rPr>
            </w:pPr>
            <w:r>
              <w:rPr>
                <w:rFonts w:ascii="Arial" w:eastAsia="Times New Roman" w:hAnsi="Arial" w:cs="Arial"/>
                <w:sz w:val="16"/>
                <w:szCs w:val="16"/>
              </w:rPr>
              <w:t>Rendas a Receber</w:t>
            </w:r>
            <w:r w:rsidR="004958F8">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1904A" w14:textId="77777777" w:rsidR="007C288D" w:rsidRDefault="000D69F1">
            <w:pPr>
              <w:jc w:val="right"/>
              <w:rPr>
                <w:rFonts w:eastAsia="Times New Roman"/>
              </w:rPr>
            </w:pPr>
            <w:r>
              <w:rPr>
                <w:rFonts w:ascii="Arial" w:eastAsia="Times New Roman" w:hAnsi="Arial" w:cs="Arial"/>
                <w:sz w:val="16"/>
                <w:szCs w:val="16"/>
              </w:rPr>
              <w:t>8.526.263,30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95C4C"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69B49" w14:textId="77777777" w:rsidR="007C288D" w:rsidRDefault="000D69F1">
            <w:pPr>
              <w:jc w:val="right"/>
              <w:rPr>
                <w:rFonts w:eastAsia="Times New Roman"/>
              </w:rPr>
            </w:pPr>
            <w:r>
              <w:rPr>
                <w:rFonts w:ascii="Arial" w:eastAsia="Times New Roman" w:hAnsi="Arial" w:cs="Arial"/>
                <w:sz w:val="16"/>
                <w:szCs w:val="16"/>
              </w:rPr>
              <w:t>4.246.193,32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02AE4" w14:textId="77777777" w:rsidR="007C288D" w:rsidRDefault="000D69F1">
            <w:pPr>
              <w:jc w:val="right"/>
              <w:rPr>
                <w:rFonts w:eastAsia="Times New Roman"/>
              </w:rPr>
            </w:pPr>
            <w:r>
              <w:rPr>
                <w:rFonts w:ascii="Arial" w:eastAsia="Times New Roman" w:hAnsi="Arial" w:cs="Arial"/>
                <w:sz w:val="16"/>
                <w:szCs w:val="16"/>
              </w:rPr>
              <w:t>0,00</w:t>
            </w:r>
          </w:p>
        </w:tc>
      </w:tr>
      <w:tr w:rsidR="007C288D" w14:paraId="2C89B5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22C86" w14:textId="368782A7" w:rsidR="007C288D" w:rsidRDefault="000D69F1">
            <w:pPr>
              <w:rPr>
                <w:rFonts w:eastAsia="Times New Roman"/>
              </w:rPr>
            </w:pPr>
            <w:r>
              <w:rPr>
                <w:rFonts w:ascii="Arial" w:eastAsia="Times New Roman" w:hAnsi="Arial" w:cs="Arial"/>
                <w:sz w:val="16"/>
                <w:szCs w:val="16"/>
              </w:rPr>
              <w:t>Devedores por Compra de Valores e Bens</w:t>
            </w:r>
            <w:r w:rsidR="00BA7332">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2E9D9" w14:textId="77777777" w:rsidR="007C288D" w:rsidRDefault="000D69F1">
            <w:pPr>
              <w:jc w:val="right"/>
              <w:rPr>
                <w:rFonts w:eastAsia="Times New Roman"/>
              </w:rPr>
            </w:pPr>
            <w:r>
              <w:rPr>
                <w:rFonts w:ascii="Arial" w:eastAsia="Times New Roman" w:hAnsi="Arial" w:cs="Arial"/>
                <w:sz w:val="16"/>
                <w:szCs w:val="16"/>
              </w:rPr>
              <w:t>83.627,95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1E327" w14:textId="77777777" w:rsidR="007C288D" w:rsidRDefault="000D69F1">
            <w:pPr>
              <w:jc w:val="right"/>
              <w:rPr>
                <w:rFonts w:eastAsia="Times New Roman"/>
              </w:rPr>
            </w:pPr>
            <w:r>
              <w:rPr>
                <w:rFonts w:ascii="Arial" w:eastAsia="Times New Roman" w:hAnsi="Arial" w:cs="Arial"/>
                <w:sz w:val="16"/>
                <w:szCs w:val="16"/>
              </w:rPr>
              <w:t>629.370,00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42748" w14:textId="77777777" w:rsidR="007C288D" w:rsidRDefault="000D69F1">
            <w:pPr>
              <w:jc w:val="right"/>
              <w:rPr>
                <w:rFonts w:eastAsia="Times New Roman"/>
              </w:rPr>
            </w:pPr>
            <w:r>
              <w:rPr>
                <w:rFonts w:ascii="Arial" w:eastAsia="Times New Roman" w:hAnsi="Arial" w:cs="Arial"/>
                <w:sz w:val="16"/>
                <w:szCs w:val="16"/>
              </w:rPr>
              <w:t>85.826,58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3E65F" w14:textId="77777777" w:rsidR="007C288D" w:rsidRDefault="000D69F1">
            <w:pPr>
              <w:jc w:val="right"/>
              <w:rPr>
                <w:rFonts w:eastAsia="Times New Roman"/>
              </w:rPr>
            </w:pPr>
            <w:r>
              <w:rPr>
                <w:rFonts w:ascii="Arial" w:eastAsia="Times New Roman" w:hAnsi="Arial" w:cs="Arial"/>
                <w:sz w:val="16"/>
                <w:szCs w:val="16"/>
              </w:rPr>
              <w:t>713.955,45</w:t>
            </w:r>
          </w:p>
        </w:tc>
      </w:tr>
      <w:tr w:rsidR="007C288D" w14:paraId="02681F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166420" w14:textId="07AC103F" w:rsidR="007C288D" w:rsidRDefault="000D69F1">
            <w:pPr>
              <w:rPr>
                <w:rFonts w:eastAsia="Times New Roman"/>
              </w:rPr>
            </w:pPr>
            <w:r>
              <w:rPr>
                <w:rFonts w:ascii="Arial" w:eastAsia="Times New Roman" w:hAnsi="Arial" w:cs="Arial"/>
                <w:sz w:val="16"/>
                <w:szCs w:val="16"/>
              </w:rPr>
              <w:t>Títulos e Créditos a Receber</w:t>
            </w:r>
            <w:r w:rsidR="00BA7332">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BFD97" w14:textId="77777777" w:rsidR="007C288D" w:rsidRDefault="000D69F1">
            <w:pPr>
              <w:jc w:val="right"/>
              <w:rPr>
                <w:rFonts w:eastAsia="Times New Roman"/>
              </w:rPr>
            </w:pPr>
            <w:r>
              <w:rPr>
                <w:rFonts w:ascii="Arial" w:eastAsia="Times New Roman" w:hAnsi="Arial" w:cs="Arial"/>
                <w:sz w:val="16"/>
                <w:szCs w:val="16"/>
              </w:rPr>
              <w:t>186.677,82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C34C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2064C" w14:textId="77777777" w:rsidR="007C288D" w:rsidRDefault="000D69F1">
            <w:pPr>
              <w:jc w:val="right"/>
              <w:rPr>
                <w:rFonts w:eastAsia="Times New Roman"/>
              </w:rPr>
            </w:pPr>
            <w:r>
              <w:rPr>
                <w:rFonts w:ascii="Arial" w:eastAsia="Times New Roman" w:hAnsi="Arial" w:cs="Arial"/>
                <w:sz w:val="16"/>
                <w:szCs w:val="16"/>
              </w:rPr>
              <w:t>136.507,38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84E14" w14:textId="77777777" w:rsidR="007C288D" w:rsidRDefault="000D69F1">
            <w:pPr>
              <w:jc w:val="right"/>
              <w:rPr>
                <w:rFonts w:eastAsia="Times New Roman"/>
              </w:rPr>
            </w:pPr>
            <w:r>
              <w:rPr>
                <w:rFonts w:ascii="Arial" w:eastAsia="Times New Roman" w:hAnsi="Arial" w:cs="Arial"/>
                <w:sz w:val="16"/>
                <w:szCs w:val="16"/>
              </w:rPr>
              <w:t>0,00</w:t>
            </w:r>
          </w:p>
        </w:tc>
      </w:tr>
      <w:tr w:rsidR="007C288D" w14:paraId="1AD92F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FAC06" w14:textId="77777777" w:rsidR="007C288D" w:rsidRDefault="000D69F1">
            <w:pPr>
              <w:rPr>
                <w:rFonts w:eastAsia="Times New Roman"/>
              </w:rPr>
            </w:pPr>
            <w:r>
              <w:rPr>
                <w:rFonts w:ascii="Arial" w:eastAsia="Times New Roman" w:hAnsi="Arial" w:cs="Arial"/>
                <w:sz w:val="16"/>
                <w:szCs w:val="16"/>
              </w:rPr>
              <w:t>Devedores por Depósitos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75D5E" w14:textId="77777777" w:rsidR="007C288D" w:rsidRDefault="000D69F1">
            <w:pPr>
              <w:jc w:val="right"/>
              <w:rPr>
                <w:rFonts w:eastAsia="Times New Roman"/>
              </w:rPr>
            </w:pPr>
            <w:r>
              <w:rPr>
                <w:rFonts w:ascii="Arial" w:eastAsia="Times New Roman" w:hAnsi="Arial" w:cs="Arial"/>
                <w:sz w:val="16"/>
                <w:szCs w:val="16"/>
              </w:rPr>
              <w:t>1.356.699,95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9B05"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8C74F" w14:textId="77777777" w:rsidR="007C288D" w:rsidRDefault="000D69F1">
            <w:pPr>
              <w:jc w:val="right"/>
              <w:rPr>
                <w:rFonts w:eastAsia="Times New Roman"/>
              </w:rPr>
            </w:pPr>
            <w:r>
              <w:rPr>
                <w:rFonts w:ascii="Arial" w:eastAsia="Times New Roman" w:hAnsi="Arial" w:cs="Arial"/>
                <w:sz w:val="16"/>
                <w:szCs w:val="16"/>
              </w:rPr>
              <w:t>1.180.095,40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32040" w14:textId="77777777" w:rsidR="007C288D" w:rsidRDefault="000D69F1">
            <w:pPr>
              <w:jc w:val="right"/>
              <w:rPr>
                <w:rFonts w:eastAsia="Times New Roman"/>
              </w:rPr>
            </w:pPr>
            <w:r>
              <w:rPr>
                <w:rFonts w:ascii="Arial" w:eastAsia="Times New Roman" w:hAnsi="Arial" w:cs="Arial"/>
                <w:sz w:val="16"/>
                <w:szCs w:val="16"/>
              </w:rPr>
              <w:t>0,00</w:t>
            </w:r>
          </w:p>
        </w:tc>
      </w:tr>
      <w:tr w:rsidR="007C288D" w14:paraId="10C422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007C86"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5E28B" w14:textId="77777777" w:rsidR="007C288D" w:rsidRDefault="000D69F1">
            <w:pPr>
              <w:jc w:val="right"/>
              <w:rPr>
                <w:rFonts w:eastAsia="Times New Roman"/>
              </w:rPr>
            </w:pPr>
            <w:r>
              <w:rPr>
                <w:rFonts w:ascii="Arial" w:eastAsia="Times New Roman" w:hAnsi="Arial" w:cs="Arial"/>
                <w:b/>
                <w:bCs/>
                <w:sz w:val="16"/>
                <w:szCs w:val="16"/>
              </w:rPr>
              <w:t>11.178.863,40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0BB5F" w14:textId="77777777" w:rsidR="007C288D" w:rsidRDefault="000D69F1">
            <w:pPr>
              <w:jc w:val="right"/>
              <w:rPr>
                <w:rFonts w:eastAsia="Times New Roman"/>
              </w:rPr>
            </w:pPr>
            <w:r>
              <w:rPr>
                <w:rFonts w:ascii="Arial" w:eastAsia="Times New Roman" w:hAnsi="Arial" w:cs="Arial"/>
                <w:b/>
                <w:bCs/>
                <w:sz w:val="16"/>
                <w:szCs w:val="16"/>
              </w:rPr>
              <w:t>629.370,00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134A" w14:textId="77777777" w:rsidR="007C288D" w:rsidRDefault="000D69F1">
            <w:pPr>
              <w:jc w:val="right"/>
              <w:rPr>
                <w:rFonts w:eastAsia="Times New Roman"/>
              </w:rPr>
            </w:pPr>
            <w:r>
              <w:rPr>
                <w:rFonts w:ascii="Arial" w:eastAsia="Times New Roman" w:hAnsi="Arial" w:cs="Arial"/>
                <w:b/>
                <w:bCs/>
                <w:sz w:val="16"/>
                <w:szCs w:val="16"/>
              </w:rPr>
              <w:t>6.180.388,22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DC74F" w14:textId="77777777" w:rsidR="007C288D" w:rsidRDefault="000D69F1">
            <w:pPr>
              <w:jc w:val="right"/>
              <w:rPr>
                <w:rFonts w:eastAsia="Times New Roman"/>
              </w:rPr>
            </w:pPr>
            <w:r>
              <w:rPr>
                <w:rFonts w:ascii="Arial" w:eastAsia="Times New Roman" w:hAnsi="Arial" w:cs="Arial"/>
                <w:b/>
                <w:bCs/>
                <w:sz w:val="16"/>
                <w:szCs w:val="16"/>
              </w:rPr>
              <w:t>713.955,45</w:t>
            </w:r>
          </w:p>
        </w:tc>
      </w:tr>
    </w:tbl>
    <w:p w14:paraId="544D5DCF" w14:textId="77777777" w:rsidR="007C288D" w:rsidRDefault="000D69F1">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37149DEC" w14:textId="45C25CCE" w:rsidR="007C288D" w:rsidRDefault="000D69F1">
      <w:pPr>
        <w:pStyle w:val="NormalWeb"/>
        <w:jc w:val="both"/>
      </w:pPr>
      <w:r>
        <w:rPr>
          <w:rFonts w:ascii="Arial" w:hAnsi="Arial" w:cs="Arial"/>
          <w:sz w:val="20"/>
          <w:szCs w:val="20"/>
        </w:rPr>
        <w:t>(b) Em Rendas a Receber estão registrados:</w:t>
      </w:r>
      <w:r w:rsidR="00BA7332">
        <w:rPr>
          <w:rFonts w:ascii="Arial" w:hAnsi="Arial" w:cs="Arial"/>
          <w:sz w:val="20"/>
          <w:szCs w:val="20"/>
        </w:rPr>
        <w:t xml:space="preserve"> </w:t>
      </w:r>
      <w:r>
        <w:rPr>
          <w:rFonts w:ascii="Arial" w:hAnsi="Arial" w:cs="Arial"/>
          <w:sz w:val="20"/>
          <w:szCs w:val="20"/>
        </w:rPr>
        <w:t xml:space="preserve"> Rendas de Convênios (R$ 77.563,95); Rendas de Cartões</w:t>
      </w:r>
      <w:r w:rsidR="00BA7332">
        <w:rPr>
          <w:rFonts w:ascii="Arial" w:hAnsi="Arial" w:cs="Arial"/>
          <w:sz w:val="20"/>
          <w:szCs w:val="20"/>
        </w:rPr>
        <w:t xml:space="preserve"> </w:t>
      </w:r>
      <w:r>
        <w:rPr>
          <w:rFonts w:ascii="Arial" w:hAnsi="Arial" w:cs="Arial"/>
          <w:sz w:val="20"/>
          <w:szCs w:val="20"/>
        </w:rPr>
        <w:t>(R$ 471.297,24); Rendas da Centralização Financeira a Receber da Cooperativa Central (R$ 7.866.911,21); e outros (R$ 110.490,90);</w:t>
      </w:r>
    </w:p>
    <w:p w14:paraId="2CFB4AC4" w14:textId="77777777" w:rsidR="007C288D" w:rsidRDefault="000D69F1">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6359776D" w14:textId="77777777" w:rsidR="00BA7332" w:rsidRDefault="000D69F1">
      <w:pPr>
        <w:pStyle w:val="NormalWeb"/>
        <w:jc w:val="both"/>
        <w:rPr>
          <w:rFonts w:ascii="Arial" w:hAnsi="Arial" w:cs="Arial"/>
          <w:sz w:val="20"/>
          <w:szCs w:val="20"/>
        </w:rPr>
      </w:pPr>
      <w:r>
        <w:rPr>
          <w:rFonts w:ascii="Arial" w:hAnsi="Arial" w:cs="Arial"/>
          <w:sz w:val="20"/>
          <w:szCs w:val="20"/>
        </w:rPr>
        <w:t xml:space="preserve">(d) Em Títulos e Créditos a Receber estão registrados: Valores a Receber de Tarifas (R$ 186.677,82); </w:t>
      </w:r>
    </w:p>
    <w:p w14:paraId="47DC086C" w14:textId="442E7160" w:rsidR="007C288D" w:rsidRDefault="000D69F1">
      <w:pPr>
        <w:pStyle w:val="NormalWeb"/>
        <w:jc w:val="both"/>
      </w:pPr>
      <w:r>
        <w:rPr>
          <w:rFonts w:ascii="Arial" w:hAnsi="Arial" w:cs="Arial"/>
          <w:sz w:val="20"/>
          <w:szCs w:val="20"/>
        </w:rPr>
        <w:t xml:space="preserve">(e) Em Devedores por Depósitos em Garantia estão registrados os depósitos judiciais para: Pis (R$ 164.657,99); Pis Folha (R$ 272.745,19); </w:t>
      </w:r>
      <w:r w:rsidR="00044DA2">
        <w:rPr>
          <w:rFonts w:ascii="Arial" w:hAnsi="Arial" w:cs="Arial"/>
          <w:sz w:val="20"/>
          <w:szCs w:val="20"/>
        </w:rPr>
        <w:t>COFINS</w:t>
      </w:r>
      <w:r>
        <w:rPr>
          <w:rFonts w:ascii="Arial" w:hAnsi="Arial" w:cs="Arial"/>
          <w:sz w:val="20"/>
          <w:szCs w:val="20"/>
        </w:rPr>
        <w:t xml:space="preserve"> (R$ 804.870,43); e outros (R$ 114.426,34).</w:t>
      </w:r>
    </w:p>
    <w:p w14:paraId="5F3BF20C" w14:textId="4EA7634F" w:rsidR="007C288D" w:rsidRDefault="00155212">
      <w:pPr>
        <w:pStyle w:val="NormalWeb"/>
        <w:jc w:val="both"/>
      </w:pPr>
      <w:r>
        <w:rPr>
          <w:rFonts w:ascii="Arial" w:hAnsi="Arial" w:cs="Arial"/>
          <w:b/>
          <w:bCs/>
          <w:sz w:val="20"/>
          <w:szCs w:val="20"/>
        </w:rPr>
        <w:t>9</w:t>
      </w:r>
      <w:r w:rsidR="000D69F1">
        <w:rPr>
          <w:rFonts w:ascii="Arial" w:hAnsi="Arial" w:cs="Arial"/>
          <w:b/>
          <w:bCs/>
          <w:sz w:val="20"/>
          <w:szCs w:val="20"/>
        </w:rPr>
        <w:t>. Provisão para Perdas Esperadas Associadas ao Risco de Crédito Relativas a Outros Ativos Financeiros</w:t>
      </w:r>
    </w:p>
    <w:p w14:paraId="19C195E5" w14:textId="77777777" w:rsidR="007C288D" w:rsidRDefault="000D69F1">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32A03C5F" w14:textId="77777777" w:rsidR="007C288D" w:rsidRDefault="000D69F1">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5039"/>
        <w:gridCol w:w="1047"/>
        <w:gridCol w:w="1299"/>
        <w:gridCol w:w="1047"/>
        <w:gridCol w:w="1299"/>
      </w:tblGrid>
      <w:tr w:rsidR="007C288D" w14:paraId="4F79C51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38DB9B"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4DB402"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FF7D60"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468279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D8B98F8"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814BF"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0B521"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1B9B7"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455F"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4F840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C318FB" w14:textId="77777777" w:rsidR="007C288D" w:rsidRDefault="000D69F1">
            <w:pPr>
              <w:rPr>
                <w:rFonts w:eastAsia="Times New Roman"/>
              </w:rPr>
            </w:pPr>
            <w:r>
              <w:rPr>
                <w:rFonts w:ascii="Arial" w:eastAsia="Times New Roman" w:hAnsi="Arial" w:cs="Arial"/>
                <w:sz w:val="16"/>
                <w:szCs w:val="16"/>
              </w:rPr>
              <w:lastRenderedPageBreak/>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22236" w14:textId="77777777" w:rsidR="007C288D" w:rsidRDefault="000D69F1">
            <w:pPr>
              <w:jc w:val="right"/>
              <w:rPr>
                <w:rFonts w:eastAsia="Times New Roman"/>
              </w:rPr>
            </w:pPr>
            <w:r>
              <w:rPr>
                <w:rFonts w:ascii="Arial" w:eastAsia="Times New Roman" w:hAnsi="Arial" w:cs="Arial"/>
                <w:sz w:val="16"/>
                <w:szCs w:val="16"/>
              </w:rPr>
              <w:t>(781.265,21)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740F8"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42B48" w14:textId="77777777" w:rsidR="007C288D" w:rsidRDefault="000D69F1">
            <w:pPr>
              <w:jc w:val="right"/>
              <w:rPr>
                <w:rFonts w:eastAsia="Times New Roman"/>
              </w:rPr>
            </w:pPr>
            <w:r>
              <w:rPr>
                <w:rFonts w:ascii="Arial" w:eastAsia="Times New Roman" w:hAnsi="Arial" w:cs="Arial"/>
                <w:sz w:val="16"/>
                <w:szCs w:val="16"/>
              </w:rPr>
              <w:t>(382.752,98)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D440C" w14:textId="77777777" w:rsidR="007C288D" w:rsidRDefault="000D69F1">
            <w:pPr>
              <w:jc w:val="right"/>
              <w:rPr>
                <w:rFonts w:eastAsia="Times New Roman"/>
              </w:rPr>
            </w:pPr>
            <w:r>
              <w:rPr>
                <w:rFonts w:ascii="Arial" w:eastAsia="Times New Roman" w:hAnsi="Arial" w:cs="Arial"/>
                <w:sz w:val="16"/>
                <w:szCs w:val="16"/>
              </w:rPr>
              <w:t>0,00</w:t>
            </w:r>
          </w:p>
        </w:tc>
      </w:tr>
      <w:tr w:rsidR="007C288D" w14:paraId="7FBD88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F348E" w14:textId="77777777" w:rsidR="007C288D" w:rsidRDefault="000D69F1">
            <w:pPr>
              <w:rPr>
                <w:rFonts w:eastAsia="Times New Roman"/>
              </w:rPr>
            </w:pPr>
            <w:r>
              <w:rPr>
                <w:rFonts w:ascii="Arial" w:eastAsia="Times New Roman" w:hAnsi="Arial" w:cs="Arial"/>
                <w:sz w:val="16"/>
                <w:szCs w:val="16"/>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03109" w14:textId="77777777" w:rsidR="007C288D" w:rsidRDefault="000D69F1">
            <w:pPr>
              <w:jc w:val="right"/>
              <w:rPr>
                <w:rFonts w:eastAsia="Times New Roman"/>
              </w:rPr>
            </w:pPr>
            <w:r>
              <w:rPr>
                <w:rFonts w:ascii="Arial" w:eastAsia="Times New Roman" w:hAnsi="Arial" w:cs="Arial"/>
                <w:sz w:val="16"/>
                <w:szCs w:val="16"/>
              </w:rPr>
              <w:t>(260,30)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5ED13" w14:textId="77777777" w:rsidR="007C288D" w:rsidRDefault="000D69F1">
            <w:pPr>
              <w:jc w:val="right"/>
              <w:rPr>
                <w:rFonts w:eastAsia="Times New Roman"/>
              </w:rPr>
            </w:pPr>
            <w:r>
              <w:rPr>
                <w:rFonts w:ascii="Arial" w:eastAsia="Times New Roman" w:hAnsi="Arial" w:cs="Arial"/>
                <w:sz w:val="16"/>
                <w:szCs w:val="16"/>
              </w:rPr>
              <w:t>(1.818,44)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4E4B2" w14:textId="77777777" w:rsidR="007C288D" w:rsidRDefault="000D69F1">
            <w:pPr>
              <w:jc w:val="right"/>
              <w:rPr>
                <w:rFonts w:eastAsia="Times New Roman"/>
              </w:rPr>
            </w:pPr>
            <w:r>
              <w:rPr>
                <w:rFonts w:ascii="Arial" w:eastAsia="Times New Roman" w:hAnsi="Arial" w:cs="Arial"/>
                <w:sz w:val="16"/>
                <w:szCs w:val="16"/>
              </w:rPr>
              <w:t>(429,15)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63EA1" w14:textId="77777777" w:rsidR="007C288D" w:rsidRDefault="000D69F1">
            <w:pPr>
              <w:jc w:val="right"/>
              <w:rPr>
                <w:rFonts w:eastAsia="Times New Roman"/>
              </w:rPr>
            </w:pPr>
            <w:r>
              <w:rPr>
                <w:rFonts w:ascii="Arial" w:eastAsia="Times New Roman" w:hAnsi="Arial" w:cs="Arial"/>
                <w:sz w:val="16"/>
                <w:szCs w:val="16"/>
              </w:rPr>
              <w:t>(3.569,76)</w:t>
            </w:r>
          </w:p>
        </w:tc>
      </w:tr>
      <w:tr w:rsidR="007C288D" w14:paraId="1DDCF8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2FF9D6"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03CC4" w14:textId="77777777" w:rsidR="007C288D" w:rsidRDefault="000D69F1">
            <w:pPr>
              <w:jc w:val="right"/>
              <w:rPr>
                <w:rFonts w:eastAsia="Times New Roman"/>
              </w:rPr>
            </w:pPr>
            <w:r>
              <w:rPr>
                <w:rFonts w:ascii="Arial" w:eastAsia="Times New Roman" w:hAnsi="Arial" w:cs="Arial"/>
                <w:b/>
                <w:bCs/>
                <w:sz w:val="16"/>
                <w:szCs w:val="16"/>
              </w:rPr>
              <w:t>(781.525,51)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8039F" w14:textId="77777777" w:rsidR="007C288D" w:rsidRDefault="000D69F1">
            <w:pPr>
              <w:jc w:val="right"/>
              <w:rPr>
                <w:rFonts w:eastAsia="Times New Roman"/>
              </w:rPr>
            </w:pPr>
            <w:r>
              <w:rPr>
                <w:rFonts w:ascii="Arial" w:eastAsia="Times New Roman" w:hAnsi="Arial" w:cs="Arial"/>
                <w:b/>
                <w:bCs/>
                <w:sz w:val="16"/>
                <w:szCs w:val="16"/>
              </w:rPr>
              <w:t>(1.818,44)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FAB21" w14:textId="77777777" w:rsidR="007C288D" w:rsidRDefault="000D69F1">
            <w:pPr>
              <w:jc w:val="right"/>
              <w:rPr>
                <w:rFonts w:eastAsia="Times New Roman"/>
              </w:rPr>
            </w:pPr>
            <w:r>
              <w:rPr>
                <w:rFonts w:ascii="Arial" w:eastAsia="Times New Roman" w:hAnsi="Arial" w:cs="Arial"/>
                <w:b/>
                <w:bCs/>
                <w:sz w:val="16"/>
                <w:szCs w:val="16"/>
              </w:rPr>
              <w:t>(383.182,13)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4C597" w14:textId="77777777" w:rsidR="007C288D" w:rsidRDefault="000D69F1">
            <w:pPr>
              <w:jc w:val="right"/>
              <w:rPr>
                <w:rFonts w:eastAsia="Times New Roman"/>
              </w:rPr>
            </w:pPr>
            <w:r>
              <w:rPr>
                <w:rFonts w:ascii="Arial" w:eastAsia="Times New Roman" w:hAnsi="Arial" w:cs="Arial"/>
                <w:b/>
                <w:bCs/>
                <w:sz w:val="16"/>
                <w:szCs w:val="16"/>
              </w:rPr>
              <w:t>(3.569,76)</w:t>
            </w:r>
          </w:p>
        </w:tc>
      </w:tr>
    </w:tbl>
    <w:p w14:paraId="7D0FBCF6" w14:textId="77777777" w:rsidR="007C288D" w:rsidRDefault="000D69F1">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70"/>
        <w:gridCol w:w="501"/>
        <w:gridCol w:w="794"/>
        <w:gridCol w:w="1682"/>
        <w:gridCol w:w="1968"/>
        <w:gridCol w:w="1413"/>
        <w:gridCol w:w="1024"/>
        <w:gridCol w:w="1055"/>
        <w:gridCol w:w="1024"/>
      </w:tblGrid>
      <w:tr w:rsidR="00EA4E33" w:rsidRPr="00044DA2" w14:paraId="6BE0907E"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5FD13362"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 xml:space="preserve">Nível / Percentual </w:t>
            </w:r>
            <w:r w:rsidRPr="00044DA2">
              <w:rPr>
                <w:rFonts w:ascii="Arial" w:eastAsia="Times New Roman" w:hAnsi="Arial" w:cs="Arial"/>
                <w:b/>
                <w:bCs/>
                <w:sz w:val="16"/>
                <w:szCs w:val="16"/>
              </w:rPr>
              <w:br/>
              <w:t>de Risco / Situação</w:t>
            </w:r>
          </w:p>
        </w:tc>
        <w:tc>
          <w:tcPr>
            <w:tcW w:w="864" w:type="pct"/>
            <w:tcBorders>
              <w:top w:val="outset" w:sz="6" w:space="0" w:color="auto"/>
              <w:left w:val="outset" w:sz="6" w:space="0" w:color="auto"/>
              <w:bottom w:val="outset" w:sz="6" w:space="0" w:color="auto"/>
              <w:right w:val="outset" w:sz="6" w:space="0" w:color="auto"/>
            </w:tcBorders>
            <w:vAlign w:val="center"/>
            <w:hideMark/>
          </w:tcPr>
          <w:p w14:paraId="48BAE9ED"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Avais e Fianças Honrados</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5ACF9F2"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Devedores por Compra de Valores e Bens</w:t>
            </w:r>
          </w:p>
        </w:tc>
        <w:tc>
          <w:tcPr>
            <w:tcW w:w="726" w:type="pct"/>
            <w:tcBorders>
              <w:top w:val="outset" w:sz="6" w:space="0" w:color="auto"/>
              <w:left w:val="outset" w:sz="6" w:space="0" w:color="auto"/>
              <w:bottom w:val="outset" w:sz="6" w:space="0" w:color="auto"/>
              <w:right w:val="outset" w:sz="6" w:space="0" w:color="auto"/>
            </w:tcBorders>
            <w:vAlign w:val="center"/>
            <w:hideMark/>
          </w:tcPr>
          <w:p w14:paraId="17FD9262"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Total em</w:t>
            </w:r>
            <w:r w:rsidRPr="00044DA2">
              <w:rPr>
                <w:rFonts w:ascii="Arial" w:eastAsia="Times New Roman" w:hAnsi="Arial" w:cs="Arial"/>
                <w:b/>
                <w:bCs/>
                <w:sz w:val="16"/>
                <w:szCs w:val="16"/>
              </w:rPr>
              <w:br/>
              <w:t>31/12/2022</w:t>
            </w:r>
          </w:p>
        </w:tc>
        <w:tc>
          <w:tcPr>
            <w:tcW w:w="526" w:type="pct"/>
            <w:tcBorders>
              <w:top w:val="outset" w:sz="6" w:space="0" w:color="auto"/>
              <w:left w:val="outset" w:sz="6" w:space="0" w:color="auto"/>
              <w:bottom w:val="outset" w:sz="6" w:space="0" w:color="auto"/>
              <w:right w:val="outset" w:sz="6" w:space="0" w:color="auto"/>
            </w:tcBorders>
            <w:vAlign w:val="center"/>
            <w:hideMark/>
          </w:tcPr>
          <w:p w14:paraId="75E5686E"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Provisões</w:t>
            </w:r>
            <w:r w:rsidRPr="00044DA2">
              <w:rPr>
                <w:rFonts w:ascii="Arial" w:eastAsia="Times New Roman" w:hAnsi="Arial" w:cs="Arial"/>
                <w:b/>
                <w:bCs/>
                <w:sz w:val="16"/>
                <w:szCs w:val="16"/>
              </w:rPr>
              <w:br/>
              <w:t>31/12/2022</w:t>
            </w:r>
          </w:p>
        </w:tc>
        <w:tc>
          <w:tcPr>
            <w:tcW w:w="542" w:type="pct"/>
            <w:tcBorders>
              <w:top w:val="outset" w:sz="6" w:space="0" w:color="auto"/>
              <w:left w:val="outset" w:sz="6" w:space="0" w:color="auto"/>
              <w:bottom w:val="outset" w:sz="6" w:space="0" w:color="auto"/>
              <w:right w:val="outset" w:sz="6" w:space="0" w:color="auto"/>
            </w:tcBorders>
            <w:vAlign w:val="center"/>
            <w:hideMark/>
          </w:tcPr>
          <w:p w14:paraId="7CE431F4"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Total em</w:t>
            </w:r>
            <w:r w:rsidRPr="00044DA2">
              <w:rPr>
                <w:rFonts w:ascii="Arial" w:eastAsia="Times New Roman" w:hAnsi="Arial" w:cs="Arial"/>
                <w:b/>
                <w:bCs/>
                <w:sz w:val="16"/>
                <w:szCs w:val="16"/>
              </w:rPr>
              <w:br/>
              <w:t>31/12/2021</w:t>
            </w:r>
          </w:p>
        </w:tc>
        <w:tc>
          <w:tcPr>
            <w:tcW w:w="526" w:type="pct"/>
            <w:tcBorders>
              <w:top w:val="outset" w:sz="6" w:space="0" w:color="auto"/>
              <w:left w:val="outset" w:sz="6" w:space="0" w:color="auto"/>
              <w:bottom w:val="outset" w:sz="6" w:space="0" w:color="auto"/>
              <w:right w:val="outset" w:sz="6" w:space="0" w:color="auto"/>
            </w:tcBorders>
            <w:vAlign w:val="center"/>
            <w:hideMark/>
          </w:tcPr>
          <w:p w14:paraId="595D505B" w14:textId="77777777" w:rsidR="00EA4E33" w:rsidRPr="00044DA2" w:rsidRDefault="00EA4E33">
            <w:pPr>
              <w:jc w:val="center"/>
              <w:rPr>
                <w:rFonts w:eastAsia="Times New Roman"/>
                <w:sz w:val="16"/>
                <w:szCs w:val="16"/>
              </w:rPr>
            </w:pPr>
            <w:r w:rsidRPr="00044DA2">
              <w:rPr>
                <w:rFonts w:ascii="Arial" w:eastAsia="Times New Roman" w:hAnsi="Arial" w:cs="Arial"/>
                <w:b/>
                <w:bCs/>
                <w:sz w:val="16"/>
                <w:szCs w:val="16"/>
              </w:rPr>
              <w:t>Provisões</w:t>
            </w:r>
            <w:r w:rsidRPr="00044DA2">
              <w:rPr>
                <w:rFonts w:ascii="Arial" w:eastAsia="Times New Roman" w:hAnsi="Arial" w:cs="Arial"/>
                <w:b/>
                <w:bCs/>
                <w:sz w:val="16"/>
                <w:szCs w:val="16"/>
              </w:rPr>
              <w:br/>
              <w:t>31/12/2021</w:t>
            </w:r>
          </w:p>
        </w:tc>
      </w:tr>
      <w:tr w:rsidR="00EA4E33" w:rsidRPr="00044DA2" w14:paraId="740B24A9"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21141F05"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AA</w:t>
            </w:r>
          </w:p>
        </w:tc>
        <w:tc>
          <w:tcPr>
            <w:tcW w:w="258" w:type="pct"/>
            <w:tcBorders>
              <w:top w:val="outset" w:sz="6" w:space="0" w:color="auto"/>
              <w:left w:val="outset" w:sz="6" w:space="0" w:color="auto"/>
              <w:bottom w:val="outset" w:sz="6" w:space="0" w:color="auto"/>
              <w:right w:val="outset" w:sz="6" w:space="0" w:color="auto"/>
            </w:tcBorders>
            <w:vAlign w:val="center"/>
            <w:hideMark/>
          </w:tcPr>
          <w:p w14:paraId="1BF6D65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w:t>
            </w:r>
          </w:p>
        </w:tc>
        <w:tc>
          <w:tcPr>
            <w:tcW w:w="408" w:type="pct"/>
            <w:tcBorders>
              <w:top w:val="outset" w:sz="6" w:space="0" w:color="auto"/>
              <w:left w:val="outset" w:sz="6" w:space="0" w:color="auto"/>
              <w:bottom w:val="outset" w:sz="6" w:space="0" w:color="auto"/>
              <w:right w:val="outset" w:sz="6" w:space="0" w:color="auto"/>
            </w:tcBorders>
            <w:vAlign w:val="center"/>
            <w:hideMark/>
          </w:tcPr>
          <w:p w14:paraId="678A7590"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Normal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67D079D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3DF60DC"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297.248,95</w:t>
            </w:r>
          </w:p>
        </w:tc>
        <w:tc>
          <w:tcPr>
            <w:tcW w:w="726" w:type="pct"/>
            <w:tcBorders>
              <w:top w:val="outset" w:sz="6" w:space="0" w:color="auto"/>
              <w:left w:val="outset" w:sz="6" w:space="0" w:color="auto"/>
              <w:bottom w:val="outset" w:sz="6" w:space="0" w:color="auto"/>
              <w:right w:val="outset" w:sz="6" w:space="0" w:color="auto"/>
            </w:tcBorders>
            <w:vAlign w:val="center"/>
            <w:hideMark/>
          </w:tcPr>
          <w:p w14:paraId="6B93A864"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297.248,95</w:t>
            </w:r>
          </w:p>
        </w:tc>
        <w:tc>
          <w:tcPr>
            <w:tcW w:w="526" w:type="pct"/>
            <w:tcBorders>
              <w:top w:val="outset" w:sz="6" w:space="0" w:color="auto"/>
              <w:left w:val="outset" w:sz="6" w:space="0" w:color="auto"/>
              <w:bottom w:val="outset" w:sz="6" w:space="0" w:color="auto"/>
              <w:right w:val="outset" w:sz="6" w:space="0" w:color="auto"/>
            </w:tcBorders>
            <w:vAlign w:val="center"/>
            <w:hideMark/>
          </w:tcPr>
          <w:p w14:paraId="1AB007AE" w14:textId="77777777" w:rsidR="00EA4E33" w:rsidRPr="00044DA2" w:rsidRDefault="00EA4E33">
            <w:pPr>
              <w:jc w:val="right"/>
              <w:rPr>
                <w:rFonts w:eastAsia="Times New Roman"/>
                <w:sz w:val="16"/>
                <w:szCs w:val="16"/>
              </w:rPr>
            </w:pPr>
          </w:p>
        </w:tc>
        <w:tc>
          <w:tcPr>
            <w:tcW w:w="542" w:type="pct"/>
            <w:tcBorders>
              <w:top w:val="outset" w:sz="6" w:space="0" w:color="auto"/>
              <w:left w:val="outset" w:sz="6" w:space="0" w:color="auto"/>
              <w:bottom w:val="outset" w:sz="6" w:space="0" w:color="auto"/>
              <w:right w:val="outset" w:sz="6" w:space="0" w:color="auto"/>
            </w:tcBorders>
            <w:vAlign w:val="center"/>
            <w:hideMark/>
          </w:tcPr>
          <w:p w14:paraId="6E2361B8"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526" w:type="pct"/>
            <w:tcBorders>
              <w:top w:val="outset" w:sz="6" w:space="0" w:color="auto"/>
              <w:left w:val="outset" w:sz="6" w:space="0" w:color="auto"/>
              <w:bottom w:val="outset" w:sz="6" w:space="0" w:color="auto"/>
              <w:right w:val="outset" w:sz="6" w:space="0" w:color="auto"/>
            </w:tcBorders>
            <w:vAlign w:val="center"/>
            <w:hideMark/>
          </w:tcPr>
          <w:p w14:paraId="5E68C2EF" w14:textId="77777777" w:rsidR="00EA4E33" w:rsidRPr="00044DA2" w:rsidRDefault="00EA4E33">
            <w:pPr>
              <w:jc w:val="right"/>
              <w:rPr>
                <w:rFonts w:eastAsia="Times New Roman"/>
                <w:sz w:val="16"/>
                <w:szCs w:val="16"/>
              </w:rPr>
            </w:pPr>
          </w:p>
        </w:tc>
      </w:tr>
      <w:tr w:rsidR="00EA4E33" w:rsidRPr="00044DA2" w14:paraId="63857706"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6A8A5F6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A</w:t>
            </w:r>
          </w:p>
        </w:tc>
        <w:tc>
          <w:tcPr>
            <w:tcW w:w="258" w:type="pct"/>
            <w:tcBorders>
              <w:top w:val="outset" w:sz="6" w:space="0" w:color="auto"/>
              <w:left w:val="outset" w:sz="6" w:space="0" w:color="auto"/>
              <w:bottom w:val="outset" w:sz="6" w:space="0" w:color="auto"/>
              <w:right w:val="outset" w:sz="6" w:space="0" w:color="auto"/>
            </w:tcBorders>
            <w:vAlign w:val="center"/>
            <w:hideMark/>
          </w:tcPr>
          <w:p w14:paraId="597BD880"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0,5%</w:t>
            </w:r>
          </w:p>
        </w:tc>
        <w:tc>
          <w:tcPr>
            <w:tcW w:w="408" w:type="pct"/>
            <w:tcBorders>
              <w:top w:val="outset" w:sz="6" w:space="0" w:color="auto"/>
              <w:left w:val="outset" w:sz="6" w:space="0" w:color="auto"/>
              <w:bottom w:val="outset" w:sz="6" w:space="0" w:color="auto"/>
              <w:right w:val="outset" w:sz="6" w:space="0" w:color="auto"/>
            </w:tcBorders>
            <w:vAlign w:val="center"/>
            <w:hideMark/>
          </w:tcPr>
          <w:p w14:paraId="7F2D82A9"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Normal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16BE5EDF"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04A4B75"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415.749,00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5D3D950E"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415.749,00</w:t>
            </w:r>
          </w:p>
        </w:tc>
        <w:tc>
          <w:tcPr>
            <w:tcW w:w="526" w:type="pct"/>
            <w:tcBorders>
              <w:top w:val="outset" w:sz="6" w:space="0" w:color="auto"/>
              <w:left w:val="outset" w:sz="6" w:space="0" w:color="auto"/>
              <w:bottom w:val="outset" w:sz="6" w:space="0" w:color="auto"/>
              <w:right w:val="outset" w:sz="6" w:space="0" w:color="auto"/>
            </w:tcBorders>
            <w:vAlign w:val="center"/>
            <w:hideMark/>
          </w:tcPr>
          <w:p w14:paraId="1E8C13DA"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(2.078,75)</w:t>
            </w:r>
          </w:p>
        </w:tc>
        <w:tc>
          <w:tcPr>
            <w:tcW w:w="542" w:type="pct"/>
            <w:tcBorders>
              <w:top w:val="outset" w:sz="6" w:space="0" w:color="auto"/>
              <w:left w:val="outset" w:sz="6" w:space="0" w:color="auto"/>
              <w:bottom w:val="outset" w:sz="6" w:space="0" w:color="auto"/>
              <w:right w:val="outset" w:sz="6" w:space="0" w:color="auto"/>
            </w:tcBorders>
            <w:vAlign w:val="center"/>
            <w:hideMark/>
          </w:tcPr>
          <w:p w14:paraId="7EE25CE5"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799.782,03</w:t>
            </w:r>
          </w:p>
        </w:tc>
        <w:tc>
          <w:tcPr>
            <w:tcW w:w="526" w:type="pct"/>
            <w:tcBorders>
              <w:top w:val="outset" w:sz="6" w:space="0" w:color="auto"/>
              <w:left w:val="outset" w:sz="6" w:space="0" w:color="auto"/>
              <w:bottom w:val="outset" w:sz="6" w:space="0" w:color="auto"/>
              <w:right w:val="outset" w:sz="6" w:space="0" w:color="auto"/>
            </w:tcBorders>
            <w:vAlign w:val="center"/>
            <w:hideMark/>
          </w:tcPr>
          <w:p w14:paraId="4D12C111"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(3.998,91)</w:t>
            </w:r>
          </w:p>
        </w:tc>
      </w:tr>
      <w:tr w:rsidR="00EA4E33" w:rsidRPr="00044DA2" w14:paraId="06E64602"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123416D2"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E</w:t>
            </w:r>
          </w:p>
        </w:tc>
        <w:tc>
          <w:tcPr>
            <w:tcW w:w="258" w:type="pct"/>
            <w:tcBorders>
              <w:top w:val="outset" w:sz="6" w:space="0" w:color="auto"/>
              <w:left w:val="outset" w:sz="6" w:space="0" w:color="auto"/>
              <w:bottom w:val="outset" w:sz="6" w:space="0" w:color="auto"/>
              <w:right w:val="outset" w:sz="6" w:space="0" w:color="auto"/>
            </w:tcBorders>
            <w:vAlign w:val="center"/>
            <w:hideMark/>
          </w:tcPr>
          <w:p w14:paraId="735C3081"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30%</w:t>
            </w:r>
          </w:p>
        </w:tc>
        <w:tc>
          <w:tcPr>
            <w:tcW w:w="408" w:type="pct"/>
            <w:tcBorders>
              <w:top w:val="outset" w:sz="6" w:space="0" w:color="auto"/>
              <w:left w:val="outset" w:sz="6" w:space="0" w:color="auto"/>
              <w:bottom w:val="outset" w:sz="6" w:space="0" w:color="auto"/>
              <w:right w:val="outset" w:sz="6" w:space="0" w:color="auto"/>
            </w:tcBorders>
            <w:vAlign w:val="center"/>
            <w:hideMark/>
          </w:tcPr>
          <w:p w14:paraId="32BDCA3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Normal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5CFB5EAD"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26BFAED"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7386150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526" w:type="pct"/>
            <w:tcBorders>
              <w:top w:val="outset" w:sz="6" w:space="0" w:color="auto"/>
              <w:left w:val="outset" w:sz="6" w:space="0" w:color="auto"/>
              <w:bottom w:val="outset" w:sz="6" w:space="0" w:color="auto"/>
              <w:right w:val="outset" w:sz="6" w:space="0" w:color="auto"/>
            </w:tcBorders>
            <w:vAlign w:val="center"/>
            <w:hideMark/>
          </w:tcPr>
          <w:p w14:paraId="79E1EA4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6AE5E1A3"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27.416,86</w:t>
            </w:r>
          </w:p>
        </w:tc>
        <w:tc>
          <w:tcPr>
            <w:tcW w:w="526" w:type="pct"/>
            <w:tcBorders>
              <w:top w:val="outset" w:sz="6" w:space="0" w:color="auto"/>
              <w:left w:val="outset" w:sz="6" w:space="0" w:color="auto"/>
              <w:bottom w:val="outset" w:sz="6" w:space="0" w:color="auto"/>
              <w:right w:val="outset" w:sz="6" w:space="0" w:color="auto"/>
            </w:tcBorders>
            <w:vAlign w:val="center"/>
            <w:hideMark/>
          </w:tcPr>
          <w:p w14:paraId="100E1271"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(8.225,06)</w:t>
            </w:r>
          </w:p>
        </w:tc>
      </w:tr>
      <w:tr w:rsidR="00EA4E33" w:rsidRPr="00044DA2" w14:paraId="1E4A5280"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4B185CBE"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E</w:t>
            </w:r>
          </w:p>
        </w:tc>
        <w:tc>
          <w:tcPr>
            <w:tcW w:w="258" w:type="pct"/>
            <w:tcBorders>
              <w:top w:val="outset" w:sz="6" w:space="0" w:color="auto"/>
              <w:left w:val="outset" w:sz="6" w:space="0" w:color="auto"/>
              <w:bottom w:val="outset" w:sz="6" w:space="0" w:color="auto"/>
              <w:right w:val="outset" w:sz="6" w:space="0" w:color="auto"/>
            </w:tcBorders>
            <w:vAlign w:val="center"/>
            <w:hideMark/>
          </w:tcPr>
          <w:p w14:paraId="00AAD0B3"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30%</w:t>
            </w:r>
          </w:p>
        </w:tc>
        <w:tc>
          <w:tcPr>
            <w:tcW w:w="408" w:type="pct"/>
            <w:tcBorders>
              <w:top w:val="outset" w:sz="6" w:space="0" w:color="auto"/>
              <w:left w:val="outset" w:sz="6" w:space="0" w:color="auto"/>
              <w:bottom w:val="outset" w:sz="6" w:space="0" w:color="auto"/>
              <w:right w:val="outset" w:sz="6" w:space="0" w:color="auto"/>
            </w:tcBorders>
            <w:vAlign w:val="center"/>
            <w:hideMark/>
          </w:tcPr>
          <w:p w14:paraId="3415172E"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Vencidas</w:t>
            </w:r>
          </w:p>
        </w:tc>
        <w:tc>
          <w:tcPr>
            <w:tcW w:w="864" w:type="pct"/>
            <w:tcBorders>
              <w:top w:val="outset" w:sz="6" w:space="0" w:color="auto"/>
              <w:left w:val="outset" w:sz="6" w:space="0" w:color="auto"/>
              <w:bottom w:val="outset" w:sz="6" w:space="0" w:color="auto"/>
              <w:right w:val="outset" w:sz="6" w:space="0" w:color="auto"/>
            </w:tcBorders>
            <w:vAlign w:val="center"/>
            <w:hideMark/>
          </w:tcPr>
          <w:p w14:paraId="7BB939AC"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212.996,03</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BE6821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2519A5AB"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212.996,03</w:t>
            </w:r>
          </w:p>
        </w:tc>
        <w:tc>
          <w:tcPr>
            <w:tcW w:w="526" w:type="pct"/>
            <w:tcBorders>
              <w:top w:val="outset" w:sz="6" w:space="0" w:color="auto"/>
              <w:left w:val="outset" w:sz="6" w:space="0" w:color="auto"/>
              <w:bottom w:val="outset" w:sz="6" w:space="0" w:color="auto"/>
              <w:right w:val="outset" w:sz="6" w:space="0" w:color="auto"/>
            </w:tcBorders>
            <w:vAlign w:val="center"/>
            <w:hideMark/>
          </w:tcPr>
          <w:p w14:paraId="63F54784"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(63.898,81)</w:t>
            </w:r>
          </w:p>
        </w:tc>
        <w:tc>
          <w:tcPr>
            <w:tcW w:w="542" w:type="pct"/>
            <w:tcBorders>
              <w:top w:val="outset" w:sz="6" w:space="0" w:color="auto"/>
              <w:left w:val="outset" w:sz="6" w:space="0" w:color="auto"/>
              <w:bottom w:val="outset" w:sz="6" w:space="0" w:color="auto"/>
              <w:right w:val="outset" w:sz="6" w:space="0" w:color="auto"/>
            </w:tcBorders>
            <w:vAlign w:val="center"/>
            <w:hideMark/>
          </w:tcPr>
          <w:p w14:paraId="53C58E36"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132.431,99</w:t>
            </w:r>
          </w:p>
        </w:tc>
        <w:tc>
          <w:tcPr>
            <w:tcW w:w="526" w:type="pct"/>
            <w:tcBorders>
              <w:top w:val="outset" w:sz="6" w:space="0" w:color="auto"/>
              <w:left w:val="outset" w:sz="6" w:space="0" w:color="auto"/>
              <w:bottom w:val="outset" w:sz="6" w:space="0" w:color="auto"/>
              <w:right w:val="outset" w:sz="6" w:space="0" w:color="auto"/>
            </w:tcBorders>
            <w:vAlign w:val="center"/>
            <w:hideMark/>
          </w:tcPr>
          <w:p w14:paraId="5CED7FBD"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(39.729,60)</w:t>
            </w:r>
          </w:p>
        </w:tc>
      </w:tr>
      <w:tr w:rsidR="00EA4E33" w:rsidRPr="00044DA2" w14:paraId="19920B5B"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244BAE00"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F</w:t>
            </w:r>
          </w:p>
        </w:tc>
        <w:tc>
          <w:tcPr>
            <w:tcW w:w="258" w:type="pct"/>
            <w:tcBorders>
              <w:top w:val="outset" w:sz="6" w:space="0" w:color="auto"/>
              <w:left w:val="outset" w:sz="6" w:space="0" w:color="auto"/>
              <w:bottom w:val="outset" w:sz="6" w:space="0" w:color="auto"/>
              <w:right w:val="outset" w:sz="6" w:space="0" w:color="auto"/>
            </w:tcBorders>
            <w:vAlign w:val="center"/>
            <w:hideMark/>
          </w:tcPr>
          <w:p w14:paraId="065F0401"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50%</w:t>
            </w:r>
          </w:p>
        </w:tc>
        <w:tc>
          <w:tcPr>
            <w:tcW w:w="408" w:type="pct"/>
            <w:tcBorders>
              <w:top w:val="outset" w:sz="6" w:space="0" w:color="auto"/>
              <w:left w:val="outset" w:sz="6" w:space="0" w:color="auto"/>
              <w:bottom w:val="outset" w:sz="6" w:space="0" w:color="auto"/>
              <w:right w:val="outset" w:sz="6" w:space="0" w:color="auto"/>
            </w:tcBorders>
            <w:vAlign w:val="center"/>
            <w:hideMark/>
          </w:tcPr>
          <w:p w14:paraId="06295137"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Vencidas</w:t>
            </w:r>
          </w:p>
        </w:tc>
        <w:tc>
          <w:tcPr>
            <w:tcW w:w="864" w:type="pct"/>
            <w:tcBorders>
              <w:top w:val="outset" w:sz="6" w:space="0" w:color="auto"/>
              <w:left w:val="outset" w:sz="6" w:space="0" w:color="auto"/>
              <w:bottom w:val="outset" w:sz="6" w:space="0" w:color="auto"/>
              <w:right w:val="outset" w:sz="6" w:space="0" w:color="auto"/>
            </w:tcBorders>
            <w:vAlign w:val="center"/>
            <w:hideMark/>
          </w:tcPr>
          <w:p w14:paraId="538402C3"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109.422,06</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A6AD214"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3F09F792"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109.422,06</w:t>
            </w:r>
          </w:p>
        </w:tc>
        <w:tc>
          <w:tcPr>
            <w:tcW w:w="526" w:type="pct"/>
            <w:tcBorders>
              <w:top w:val="outset" w:sz="6" w:space="0" w:color="auto"/>
              <w:left w:val="outset" w:sz="6" w:space="0" w:color="auto"/>
              <w:bottom w:val="outset" w:sz="6" w:space="0" w:color="auto"/>
              <w:right w:val="outset" w:sz="6" w:space="0" w:color="auto"/>
            </w:tcBorders>
            <w:vAlign w:val="center"/>
            <w:hideMark/>
          </w:tcPr>
          <w:p w14:paraId="7C6B7F9E"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(54.711,03)</w:t>
            </w:r>
          </w:p>
        </w:tc>
        <w:tc>
          <w:tcPr>
            <w:tcW w:w="542" w:type="pct"/>
            <w:tcBorders>
              <w:top w:val="outset" w:sz="6" w:space="0" w:color="auto"/>
              <w:left w:val="outset" w:sz="6" w:space="0" w:color="auto"/>
              <w:bottom w:val="outset" w:sz="6" w:space="0" w:color="auto"/>
              <w:right w:val="outset" w:sz="6" w:space="0" w:color="auto"/>
            </w:tcBorders>
            <w:vAlign w:val="center"/>
            <w:hideMark/>
          </w:tcPr>
          <w:p w14:paraId="430BB99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58.346,28</w:t>
            </w:r>
          </w:p>
        </w:tc>
        <w:tc>
          <w:tcPr>
            <w:tcW w:w="526" w:type="pct"/>
            <w:tcBorders>
              <w:top w:val="outset" w:sz="6" w:space="0" w:color="auto"/>
              <w:left w:val="outset" w:sz="6" w:space="0" w:color="auto"/>
              <w:bottom w:val="outset" w:sz="6" w:space="0" w:color="auto"/>
              <w:right w:val="outset" w:sz="6" w:space="0" w:color="auto"/>
            </w:tcBorders>
            <w:vAlign w:val="center"/>
            <w:hideMark/>
          </w:tcPr>
          <w:p w14:paraId="33DBFD52"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(29.173,14)</w:t>
            </w:r>
          </w:p>
        </w:tc>
      </w:tr>
      <w:tr w:rsidR="00EA4E33" w:rsidRPr="00044DA2" w14:paraId="7FF4B7B8"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12CA705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G</w:t>
            </w:r>
          </w:p>
        </w:tc>
        <w:tc>
          <w:tcPr>
            <w:tcW w:w="258" w:type="pct"/>
            <w:tcBorders>
              <w:top w:val="outset" w:sz="6" w:space="0" w:color="auto"/>
              <w:left w:val="outset" w:sz="6" w:space="0" w:color="auto"/>
              <w:bottom w:val="outset" w:sz="6" w:space="0" w:color="auto"/>
              <w:right w:val="outset" w:sz="6" w:space="0" w:color="auto"/>
            </w:tcBorders>
            <w:vAlign w:val="center"/>
            <w:hideMark/>
          </w:tcPr>
          <w:p w14:paraId="7B454C24"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70%</w:t>
            </w:r>
          </w:p>
        </w:tc>
        <w:tc>
          <w:tcPr>
            <w:tcW w:w="408" w:type="pct"/>
            <w:tcBorders>
              <w:top w:val="outset" w:sz="6" w:space="0" w:color="auto"/>
              <w:left w:val="outset" w:sz="6" w:space="0" w:color="auto"/>
              <w:bottom w:val="outset" w:sz="6" w:space="0" w:color="auto"/>
              <w:right w:val="outset" w:sz="6" w:space="0" w:color="auto"/>
            </w:tcBorders>
            <w:vAlign w:val="center"/>
            <w:hideMark/>
          </w:tcPr>
          <w:p w14:paraId="2C86EF4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Vencidas</w:t>
            </w:r>
          </w:p>
        </w:tc>
        <w:tc>
          <w:tcPr>
            <w:tcW w:w="864" w:type="pct"/>
            <w:tcBorders>
              <w:top w:val="outset" w:sz="6" w:space="0" w:color="auto"/>
              <w:left w:val="outset" w:sz="6" w:space="0" w:color="auto"/>
              <w:bottom w:val="outset" w:sz="6" w:space="0" w:color="auto"/>
              <w:right w:val="outset" w:sz="6" w:space="0" w:color="auto"/>
            </w:tcBorders>
            <w:vAlign w:val="center"/>
            <w:hideMark/>
          </w:tcPr>
          <w:p w14:paraId="727E5084"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135.070,11</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2E3BB3B"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2592BA33"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135.070,11</w:t>
            </w:r>
          </w:p>
        </w:tc>
        <w:tc>
          <w:tcPr>
            <w:tcW w:w="526" w:type="pct"/>
            <w:tcBorders>
              <w:top w:val="outset" w:sz="6" w:space="0" w:color="auto"/>
              <w:left w:val="outset" w:sz="6" w:space="0" w:color="auto"/>
              <w:bottom w:val="outset" w:sz="6" w:space="0" w:color="auto"/>
              <w:right w:val="outset" w:sz="6" w:space="0" w:color="auto"/>
            </w:tcBorders>
            <w:vAlign w:val="center"/>
            <w:hideMark/>
          </w:tcPr>
          <w:p w14:paraId="08FE026F"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(94.549,08)</w:t>
            </w:r>
          </w:p>
        </w:tc>
        <w:tc>
          <w:tcPr>
            <w:tcW w:w="542" w:type="pct"/>
            <w:tcBorders>
              <w:top w:val="outset" w:sz="6" w:space="0" w:color="auto"/>
              <w:left w:val="outset" w:sz="6" w:space="0" w:color="auto"/>
              <w:bottom w:val="outset" w:sz="6" w:space="0" w:color="auto"/>
              <w:right w:val="outset" w:sz="6" w:space="0" w:color="auto"/>
            </w:tcBorders>
            <w:vAlign w:val="center"/>
            <w:hideMark/>
          </w:tcPr>
          <w:p w14:paraId="13B00FE1"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26.484,59</w:t>
            </w:r>
          </w:p>
        </w:tc>
        <w:tc>
          <w:tcPr>
            <w:tcW w:w="526" w:type="pct"/>
            <w:tcBorders>
              <w:top w:val="outset" w:sz="6" w:space="0" w:color="auto"/>
              <w:left w:val="outset" w:sz="6" w:space="0" w:color="auto"/>
              <w:bottom w:val="outset" w:sz="6" w:space="0" w:color="auto"/>
              <w:right w:val="outset" w:sz="6" w:space="0" w:color="auto"/>
            </w:tcBorders>
            <w:vAlign w:val="center"/>
            <w:hideMark/>
          </w:tcPr>
          <w:p w14:paraId="645DDD03"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(18.539,21)</w:t>
            </w:r>
          </w:p>
        </w:tc>
      </w:tr>
      <w:tr w:rsidR="00EA4E33" w:rsidRPr="00044DA2" w14:paraId="2859D778"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6A3902CE"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H</w:t>
            </w:r>
          </w:p>
        </w:tc>
        <w:tc>
          <w:tcPr>
            <w:tcW w:w="258" w:type="pct"/>
            <w:tcBorders>
              <w:top w:val="outset" w:sz="6" w:space="0" w:color="auto"/>
              <w:left w:val="outset" w:sz="6" w:space="0" w:color="auto"/>
              <w:bottom w:val="outset" w:sz="6" w:space="0" w:color="auto"/>
              <w:right w:val="outset" w:sz="6" w:space="0" w:color="auto"/>
            </w:tcBorders>
            <w:vAlign w:val="center"/>
            <w:hideMark/>
          </w:tcPr>
          <w:p w14:paraId="282D8782"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100%</w:t>
            </w:r>
          </w:p>
        </w:tc>
        <w:tc>
          <w:tcPr>
            <w:tcW w:w="408" w:type="pct"/>
            <w:tcBorders>
              <w:top w:val="outset" w:sz="6" w:space="0" w:color="auto"/>
              <w:left w:val="outset" w:sz="6" w:space="0" w:color="auto"/>
              <w:bottom w:val="outset" w:sz="6" w:space="0" w:color="auto"/>
              <w:right w:val="outset" w:sz="6" w:space="0" w:color="auto"/>
            </w:tcBorders>
            <w:vAlign w:val="center"/>
            <w:hideMark/>
          </w:tcPr>
          <w:p w14:paraId="75B44490"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Normal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561DB96C"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D5F4963"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5B8F3D0B"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526" w:type="pct"/>
            <w:tcBorders>
              <w:top w:val="outset" w:sz="6" w:space="0" w:color="auto"/>
              <w:left w:val="outset" w:sz="6" w:space="0" w:color="auto"/>
              <w:bottom w:val="outset" w:sz="6" w:space="0" w:color="auto"/>
              <w:right w:val="outset" w:sz="6" w:space="0" w:color="auto"/>
            </w:tcBorders>
            <w:vAlign w:val="center"/>
            <w:hideMark/>
          </w:tcPr>
          <w:p w14:paraId="2125C649"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41349897"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5.593,10</w:t>
            </w:r>
          </w:p>
        </w:tc>
        <w:tc>
          <w:tcPr>
            <w:tcW w:w="526" w:type="pct"/>
            <w:tcBorders>
              <w:top w:val="outset" w:sz="6" w:space="0" w:color="auto"/>
              <w:left w:val="outset" w:sz="6" w:space="0" w:color="auto"/>
              <w:bottom w:val="outset" w:sz="6" w:space="0" w:color="auto"/>
              <w:right w:val="outset" w:sz="6" w:space="0" w:color="auto"/>
            </w:tcBorders>
            <w:vAlign w:val="center"/>
            <w:hideMark/>
          </w:tcPr>
          <w:p w14:paraId="19CEA9EE"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(5.593,10)</w:t>
            </w:r>
          </w:p>
        </w:tc>
      </w:tr>
      <w:tr w:rsidR="00EA4E33" w:rsidRPr="00044DA2" w14:paraId="07E1BE52" w14:textId="77777777" w:rsidTr="00EA4E33">
        <w:tc>
          <w:tcPr>
            <w:tcW w:w="139" w:type="pct"/>
            <w:tcBorders>
              <w:top w:val="outset" w:sz="6" w:space="0" w:color="auto"/>
              <w:left w:val="outset" w:sz="6" w:space="0" w:color="auto"/>
              <w:bottom w:val="outset" w:sz="6" w:space="0" w:color="auto"/>
              <w:right w:val="outset" w:sz="6" w:space="0" w:color="auto"/>
            </w:tcBorders>
            <w:vAlign w:val="center"/>
            <w:hideMark/>
          </w:tcPr>
          <w:p w14:paraId="19ABDF6D"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H</w:t>
            </w:r>
          </w:p>
        </w:tc>
        <w:tc>
          <w:tcPr>
            <w:tcW w:w="258" w:type="pct"/>
            <w:tcBorders>
              <w:top w:val="outset" w:sz="6" w:space="0" w:color="auto"/>
              <w:left w:val="outset" w:sz="6" w:space="0" w:color="auto"/>
              <w:bottom w:val="outset" w:sz="6" w:space="0" w:color="auto"/>
              <w:right w:val="outset" w:sz="6" w:space="0" w:color="auto"/>
            </w:tcBorders>
            <w:vAlign w:val="center"/>
            <w:hideMark/>
          </w:tcPr>
          <w:p w14:paraId="71A7215A"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100%</w:t>
            </w:r>
          </w:p>
        </w:tc>
        <w:tc>
          <w:tcPr>
            <w:tcW w:w="408" w:type="pct"/>
            <w:tcBorders>
              <w:top w:val="outset" w:sz="6" w:space="0" w:color="auto"/>
              <w:left w:val="outset" w:sz="6" w:space="0" w:color="auto"/>
              <w:bottom w:val="outset" w:sz="6" w:space="0" w:color="auto"/>
              <w:right w:val="outset" w:sz="6" w:space="0" w:color="auto"/>
            </w:tcBorders>
            <w:vAlign w:val="center"/>
            <w:hideMark/>
          </w:tcPr>
          <w:p w14:paraId="33B761D9" w14:textId="77777777" w:rsidR="00EA4E33" w:rsidRPr="00044DA2" w:rsidRDefault="00EA4E33">
            <w:pPr>
              <w:jc w:val="center"/>
              <w:rPr>
                <w:rFonts w:eastAsia="Times New Roman"/>
                <w:sz w:val="16"/>
                <w:szCs w:val="16"/>
              </w:rPr>
            </w:pPr>
            <w:r w:rsidRPr="00044DA2">
              <w:rPr>
                <w:rFonts w:ascii="Arial" w:eastAsia="Times New Roman" w:hAnsi="Arial" w:cs="Arial"/>
                <w:sz w:val="16"/>
                <w:szCs w:val="16"/>
              </w:rPr>
              <w:t>Vencidas</w:t>
            </w:r>
          </w:p>
        </w:tc>
        <w:tc>
          <w:tcPr>
            <w:tcW w:w="864" w:type="pct"/>
            <w:tcBorders>
              <w:top w:val="outset" w:sz="6" w:space="0" w:color="auto"/>
              <w:left w:val="outset" w:sz="6" w:space="0" w:color="auto"/>
              <w:bottom w:val="outset" w:sz="6" w:space="0" w:color="auto"/>
              <w:right w:val="outset" w:sz="6" w:space="0" w:color="auto"/>
            </w:tcBorders>
            <w:vAlign w:val="center"/>
            <w:hideMark/>
          </w:tcPr>
          <w:p w14:paraId="1037094D"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568.106,18</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6C8FCA"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21D4F06E"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568.106,18</w:t>
            </w:r>
          </w:p>
        </w:tc>
        <w:tc>
          <w:tcPr>
            <w:tcW w:w="526" w:type="pct"/>
            <w:tcBorders>
              <w:top w:val="outset" w:sz="6" w:space="0" w:color="auto"/>
              <w:left w:val="outset" w:sz="6" w:space="0" w:color="auto"/>
              <w:bottom w:val="outset" w:sz="6" w:space="0" w:color="auto"/>
              <w:right w:val="outset" w:sz="6" w:space="0" w:color="auto"/>
            </w:tcBorders>
            <w:vAlign w:val="center"/>
            <w:hideMark/>
          </w:tcPr>
          <w:p w14:paraId="011880B6"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(568.106,18)</w:t>
            </w:r>
          </w:p>
        </w:tc>
        <w:tc>
          <w:tcPr>
            <w:tcW w:w="542" w:type="pct"/>
            <w:tcBorders>
              <w:top w:val="outset" w:sz="6" w:space="0" w:color="auto"/>
              <w:left w:val="outset" w:sz="6" w:space="0" w:color="auto"/>
              <w:bottom w:val="outset" w:sz="6" w:space="0" w:color="auto"/>
              <w:right w:val="outset" w:sz="6" w:space="0" w:color="auto"/>
            </w:tcBorders>
            <w:vAlign w:val="center"/>
            <w:hideMark/>
          </w:tcPr>
          <w:p w14:paraId="240E63F1"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281.492,72</w:t>
            </w:r>
          </w:p>
        </w:tc>
        <w:tc>
          <w:tcPr>
            <w:tcW w:w="526" w:type="pct"/>
            <w:tcBorders>
              <w:top w:val="outset" w:sz="6" w:space="0" w:color="auto"/>
              <w:left w:val="outset" w:sz="6" w:space="0" w:color="auto"/>
              <w:bottom w:val="outset" w:sz="6" w:space="0" w:color="auto"/>
              <w:right w:val="outset" w:sz="6" w:space="0" w:color="auto"/>
            </w:tcBorders>
            <w:vAlign w:val="center"/>
            <w:hideMark/>
          </w:tcPr>
          <w:p w14:paraId="571CD344" w14:textId="77777777" w:rsidR="00EA4E33" w:rsidRPr="00044DA2" w:rsidRDefault="00EA4E33">
            <w:pPr>
              <w:jc w:val="right"/>
              <w:rPr>
                <w:rFonts w:eastAsia="Times New Roman"/>
                <w:sz w:val="16"/>
                <w:szCs w:val="16"/>
              </w:rPr>
            </w:pPr>
            <w:r w:rsidRPr="00044DA2">
              <w:rPr>
                <w:rFonts w:ascii="Arial" w:eastAsia="Times New Roman" w:hAnsi="Arial" w:cs="Arial"/>
                <w:sz w:val="16"/>
                <w:szCs w:val="16"/>
              </w:rPr>
              <w:t>(281.492,72)</w:t>
            </w:r>
          </w:p>
        </w:tc>
      </w:tr>
      <w:tr w:rsidR="00EA4E33" w:rsidRPr="00044DA2" w14:paraId="59320228"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7A4F0D14" w14:textId="77777777" w:rsidR="00EA4E33" w:rsidRPr="00044DA2" w:rsidRDefault="00EA4E33">
            <w:pPr>
              <w:jc w:val="center"/>
              <w:rPr>
                <w:rFonts w:eastAsia="Times New Roman"/>
                <w:b/>
                <w:bCs/>
                <w:sz w:val="16"/>
                <w:szCs w:val="16"/>
              </w:rPr>
            </w:pPr>
            <w:r w:rsidRPr="00044DA2">
              <w:rPr>
                <w:rFonts w:ascii="Arial" w:eastAsia="Times New Roman" w:hAnsi="Arial" w:cs="Arial"/>
                <w:b/>
                <w:bCs/>
                <w:sz w:val="16"/>
                <w:szCs w:val="16"/>
              </w:rPr>
              <w:t>Total Normal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650B8104"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0,00</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561565E"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712.997,95</w:t>
            </w:r>
          </w:p>
        </w:tc>
        <w:tc>
          <w:tcPr>
            <w:tcW w:w="726" w:type="pct"/>
            <w:tcBorders>
              <w:top w:val="outset" w:sz="6" w:space="0" w:color="auto"/>
              <w:left w:val="outset" w:sz="6" w:space="0" w:color="auto"/>
              <w:bottom w:val="outset" w:sz="6" w:space="0" w:color="auto"/>
              <w:right w:val="outset" w:sz="6" w:space="0" w:color="auto"/>
            </w:tcBorders>
            <w:vAlign w:val="center"/>
            <w:hideMark/>
          </w:tcPr>
          <w:p w14:paraId="023AF472"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712.997,95</w:t>
            </w:r>
          </w:p>
        </w:tc>
        <w:tc>
          <w:tcPr>
            <w:tcW w:w="526" w:type="pct"/>
            <w:tcBorders>
              <w:top w:val="outset" w:sz="6" w:space="0" w:color="auto"/>
              <w:left w:val="outset" w:sz="6" w:space="0" w:color="auto"/>
              <w:bottom w:val="outset" w:sz="6" w:space="0" w:color="auto"/>
              <w:right w:val="outset" w:sz="6" w:space="0" w:color="auto"/>
            </w:tcBorders>
            <w:vAlign w:val="center"/>
            <w:hideMark/>
          </w:tcPr>
          <w:p w14:paraId="2AC077E8"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(2.078,75)</w:t>
            </w:r>
          </w:p>
        </w:tc>
        <w:tc>
          <w:tcPr>
            <w:tcW w:w="542" w:type="pct"/>
            <w:tcBorders>
              <w:top w:val="outset" w:sz="6" w:space="0" w:color="auto"/>
              <w:left w:val="outset" w:sz="6" w:space="0" w:color="auto"/>
              <w:bottom w:val="outset" w:sz="6" w:space="0" w:color="auto"/>
              <w:right w:val="outset" w:sz="6" w:space="0" w:color="auto"/>
            </w:tcBorders>
            <w:vAlign w:val="center"/>
            <w:hideMark/>
          </w:tcPr>
          <w:p w14:paraId="34C4C57E"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832.791,99</w:t>
            </w:r>
          </w:p>
        </w:tc>
        <w:tc>
          <w:tcPr>
            <w:tcW w:w="526" w:type="pct"/>
            <w:tcBorders>
              <w:top w:val="outset" w:sz="6" w:space="0" w:color="auto"/>
              <w:left w:val="outset" w:sz="6" w:space="0" w:color="auto"/>
              <w:bottom w:val="outset" w:sz="6" w:space="0" w:color="auto"/>
              <w:right w:val="outset" w:sz="6" w:space="0" w:color="auto"/>
            </w:tcBorders>
            <w:vAlign w:val="center"/>
            <w:hideMark/>
          </w:tcPr>
          <w:p w14:paraId="7BD944D1" w14:textId="255B921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(17.817,</w:t>
            </w:r>
            <w:r>
              <w:rPr>
                <w:rFonts w:ascii="Arial" w:eastAsia="Times New Roman" w:hAnsi="Arial" w:cs="Arial"/>
                <w:b/>
                <w:bCs/>
                <w:sz w:val="16"/>
                <w:szCs w:val="16"/>
              </w:rPr>
              <w:t>22</w:t>
            </w:r>
            <w:r w:rsidRPr="00044DA2">
              <w:rPr>
                <w:rFonts w:ascii="Arial" w:eastAsia="Times New Roman" w:hAnsi="Arial" w:cs="Arial"/>
                <w:b/>
                <w:bCs/>
                <w:sz w:val="16"/>
                <w:szCs w:val="16"/>
              </w:rPr>
              <w:t>)</w:t>
            </w:r>
          </w:p>
        </w:tc>
      </w:tr>
      <w:tr w:rsidR="00EA4E33" w:rsidRPr="00044DA2" w14:paraId="6BFD903C"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6E8998A9" w14:textId="77777777" w:rsidR="00EA4E33" w:rsidRPr="00044DA2" w:rsidRDefault="00EA4E33">
            <w:pPr>
              <w:jc w:val="center"/>
              <w:rPr>
                <w:rFonts w:eastAsia="Times New Roman"/>
                <w:b/>
                <w:bCs/>
                <w:sz w:val="16"/>
                <w:szCs w:val="16"/>
              </w:rPr>
            </w:pPr>
            <w:r w:rsidRPr="00044DA2">
              <w:rPr>
                <w:rFonts w:ascii="Arial" w:eastAsia="Times New Roman" w:hAnsi="Arial" w:cs="Arial"/>
                <w:b/>
                <w:bCs/>
                <w:sz w:val="16"/>
                <w:szCs w:val="16"/>
              </w:rPr>
              <w:t>Total Vencidos</w:t>
            </w:r>
          </w:p>
        </w:tc>
        <w:tc>
          <w:tcPr>
            <w:tcW w:w="864" w:type="pct"/>
            <w:tcBorders>
              <w:top w:val="outset" w:sz="6" w:space="0" w:color="auto"/>
              <w:left w:val="outset" w:sz="6" w:space="0" w:color="auto"/>
              <w:bottom w:val="outset" w:sz="6" w:space="0" w:color="auto"/>
              <w:right w:val="outset" w:sz="6" w:space="0" w:color="auto"/>
            </w:tcBorders>
            <w:vAlign w:val="center"/>
            <w:hideMark/>
          </w:tcPr>
          <w:p w14:paraId="6FE45B6D"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1.025.594,38</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694603B"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0,00</w:t>
            </w:r>
          </w:p>
        </w:tc>
        <w:tc>
          <w:tcPr>
            <w:tcW w:w="726" w:type="pct"/>
            <w:tcBorders>
              <w:top w:val="outset" w:sz="6" w:space="0" w:color="auto"/>
              <w:left w:val="outset" w:sz="6" w:space="0" w:color="auto"/>
              <w:bottom w:val="outset" w:sz="6" w:space="0" w:color="auto"/>
              <w:right w:val="outset" w:sz="6" w:space="0" w:color="auto"/>
            </w:tcBorders>
            <w:vAlign w:val="center"/>
            <w:hideMark/>
          </w:tcPr>
          <w:p w14:paraId="253C862F"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1.025.594,38</w:t>
            </w:r>
          </w:p>
        </w:tc>
        <w:tc>
          <w:tcPr>
            <w:tcW w:w="526" w:type="pct"/>
            <w:tcBorders>
              <w:top w:val="outset" w:sz="6" w:space="0" w:color="auto"/>
              <w:left w:val="outset" w:sz="6" w:space="0" w:color="auto"/>
              <w:bottom w:val="outset" w:sz="6" w:space="0" w:color="auto"/>
              <w:right w:val="outset" w:sz="6" w:space="0" w:color="auto"/>
            </w:tcBorders>
            <w:vAlign w:val="center"/>
            <w:hideMark/>
          </w:tcPr>
          <w:p w14:paraId="1DF48F3F" w14:textId="0292F603"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(781.265,</w:t>
            </w:r>
            <w:r>
              <w:rPr>
                <w:rFonts w:ascii="Arial" w:eastAsia="Times New Roman" w:hAnsi="Arial" w:cs="Arial"/>
                <w:b/>
                <w:bCs/>
                <w:sz w:val="16"/>
                <w:szCs w:val="16"/>
              </w:rPr>
              <w:t>2</w:t>
            </w:r>
            <w:r w:rsidRPr="00044DA2">
              <w:rPr>
                <w:rFonts w:ascii="Arial" w:eastAsia="Times New Roman" w:hAnsi="Arial" w:cs="Arial"/>
                <w:b/>
                <w:bCs/>
                <w:sz w:val="16"/>
                <w:szCs w:val="16"/>
              </w:rPr>
              <w:t>0)</w:t>
            </w:r>
          </w:p>
        </w:tc>
        <w:tc>
          <w:tcPr>
            <w:tcW w:w="542" w:type="pct"/>
            <w:tcBorders>
              <w:top w:val="outset" w:sz="6" w:space="0" w:color="auto"/>
              <w:left w:val="outset" w:sz="6" w:space="0" w:color="auto"/>
              <w:bottom w:val="outset" w:sz="6" w:space="0" w:color="auto"/>
              <w:right w:val="outset" w:sz="6" w:space="0" w:color="auto"/>
            </w:tcBorders>
            <w:vAlign w:val="center"/>
            <w:hideMark/>
          </w:tcPr>
          <w:p w14:paraId="4A281304"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498.755,58</w:t>
            </w:r>
          </w:p>
        </w:tc>
        <w:tc>
          <w:tcPr>
            <w:tcW w:w="526" w:type="pct"/>
            <w:tcBorders>
              <w:top w:val="outset" w:sz="6" w:space="0" w:color="auto"/>
              <w:left w:val="outset" w:sz="6" w:space="0" w:color="auto"/>
              <w:bottom w:val="outset" w:sz="6" w:space="0" w:color="auto"/>
              <w:right w:val="outset" w:sz="6" w:space="0" w:color="auto"/>
            </w:tcBorders>
            <w:vAlign w:val="center"/>
            <w:hideMark/>
          </w:tcPr>
          <w:p w14:paraId="7E6E63F4"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(368.934,67)</w:t>
            </w:r>
          </w:p>
        </w:tc>
      </w:tr>
      <w:tr w:rsidR="00EA4E33" w:rsidRPr="00044DA2" w14:paraId="5DC66001"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79932CBA" w14:textId="77777777" w:rsidR="00EA4E33" w:rsidRPr="00044DA2" w:rsidRDefault="00EA4E33">
            <w:pPr>
              <w:jc w:val="center"/>
              <w:rPr>
                <w:rFonts w:eastAsia="Times New Roman"/>
                <w:b/>
                <w:bCs/>
                <w:sz w:val="16"/>
                <w:szCs w:val="16"/>
              </w:rPr>
            </w:pPr>
            <w:r w:rsidRPr="00044DA2">
              <w:rPr>
                <w:rFonts w:ascii="Arial" w:eastAsia="Times New Roman" w:hAnsi="Arial" w:cs="Arial"/>
                <w:b/>
                <w:bCs/>
                <w:sz w:val="16"/>
                <w:szCs w:val="16"/>
              </w:rPr>
              <w:t>Total Geral</w:t>
            </w:r>
          </w:p>
        </w:tc>
        <w:tc>
          <w:tcPr>
            <w:tcW w:w="864" w:type="pct"/>
            <w:tcBorders>
              <w:top w:val="outset" w:sz="6" w:space="0" w:color="auto"/>
              <w:left w:val="outset" w:sz="6" w:space="0" w:color="auto"/>
              <w:bottom w:val="outset" w:sz="6" w:space="0" w:color="auto"/>
              <w:right w:val="outset" w:sz="6" w:space="0" w:color="auto"/>
            </w:tcBorders>
            <w:vAlign w:val="center"/>
            <w:hideMark/>
          </w:tcPr>
          <w:p w14:paraId="7AF6035D"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1.025.594,38</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AEBF155"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712.997,95</w:t>
            </w:r>
          </w:p>
        </w:tc>
        <w:tc>
          <w:tcPr>
            <w:tcW w:w="726" w:type="pct"/>
            <w:tcBorders>
              <w:top w:val="outset" w:sz="6" w:space="0" w:color="auto"/>
              <w:left w:val="outset" w:sz="6" w:space="0" w:color="auto"/>
              <w:bottom w:val="outset" w:sz="6" w:space="0" w:color="auto"/>
              <w:right w:val="outset" w:sz="6" w:space="0" w:color="auto"/>
            </w:tcBorders>
            <w:vAlign w:val="center"/>
            <w:hideMark/>
          </w:tcPr>
          <w:p w14:paraId="58962F1B"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1.738.592,33</w:t>
            </w:r>
          </w:p>
        </w:tc>
        <w:tc>
          <w:tcPr>
            <w:tcW w:w="526" w:type="pct"/>
            <w:tcBorders>
              <w:top w:val="outset" w:sz="6" w:space="0" w:color="auto"/>
              <w:left w:val="outset" w:sz="6" w:space="0" w:color="auto"/>
              <w:bottom w:val="outset" w:sz="6" w:space="0" w:color="auto"/>
              <w:right w:val="outset" w:sz="6" w:space="0" w:color="auto"/>
            </w:tcBorders>
            <w:vAlign w:val="center"/>
            <w:hideMark/>
          </w:tcPr>
          <w:p w14:paraId="149A07DC" w14:textId="0EA5AFA9"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(783.343,</w:t>
            </w:r>
            <w:r>
              <w:rPr>
                <w:rFonts w:ascii="Arial" w:eastAsia="Times New Roman" w:hAnsi="Arial" w:cs="Arial"/>
                <w:b/>
                <w:bCs/>
                <w:sz w:val="16"/>
                <w:szCs w:val="16"/>
              </w:rPr>
              <w:t>9</w:t>
            </w:r>
            <w:r w:rsidRPr="00044DA2">
              <w:rPr>
                <w:rFonts w:ascii="Arial" w:eastAsia="Times New Roman" w:hAnsi="Arial" w:cs="Arial"/>
                <w:b/>
                <w:bCs/>
                <w:sz w:val="16"/>
                <w:szCs w:val="16"/>
              </w:rPr>
              <w:t>5)</w:t>
            </w:r>
          </w:p>
        </w:tc>
        <w:tc>
          <w:tcPr>
            <w:tcW w:w="542" w:type="pct"/>
            <w:tcBorders>
              <w:top w:val="outset" w:sz="6" w:space="0" w:color="auto"/>
              <w:left w:val="outset" w:sz="6" w:space="0" w:color="auto"/>
              <w:bottom w:val="outset" w:sz="6" w:space="0" w:color="auto"/>
              <w:right w:val="outset" w:sz="6" w:space="0" w:color="auto"/>
            </w:tcBorders>
            <w:vAlign w:val="center"/>
            <w:hideMark/>
          </w:tcPr>
          <w:p w14:paraId="742C4FB8"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1.331.547,57</w:t>
            </w:r>
          </w:p>
        </w:tc>
        <w:tc>
          <w:tcPr>
            <w:tcW w:w="526" w:type="pct"/>
            <w:tcBorders>
              <w:top w:val="outset" w:sz="6" w:space="0" w:color="auto"/>
              <w:left w:val="outset" w:sz="6" w:space="0" w:color="auto"/>
              <w:bottom w:val="outset" w:sz="6" w:space="0" w:color="auto"/>
              <w:right w:val="outset" w:sz="6" w:space="0" w:color="auto"/>
            </w:tcBorders>
            <w:vAlign w:val="center"/>
            <w:hideMark/>
          </w:tcPr>
          <w:p w14:paraId="62FB4D03" w14:textId="042E82EE"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(386.751,</w:t>
            </w:r>
            <w:r>
              <w:rPr>
                <w:rFonts w:ascii="Arial" w:eastAsia="Times New Roman" w:hAnsi="Arial" w:cs="Arial"/>
                <w:b/>
                <w:bCs/>
                <w:sz w:val="16"/>
                <w:szCs w:val="16"/>
              </w:rPr>
              <w:t>89</w:t>
            </w:r>
            <w:r w:rsidRPr="00044DA2">
              <w:rPr>
                <w:rFonts w:ascii="Arial" w:eastAsia="Times New Roman" w:hAnsi="Arial" w:cs="Arial"/>
                <w:b/>
                <w:bCs/>
                <w:sz w:val="16"/>
                <w:szCs w:val="16"/>
              </w:rPr>
              <w:t>)</w:t>
            </w:r>
          </w:p>
        </w:tc>
      </w:tr>
      <w:tr w:rsidR="00EA4E33" w:rsidRPr="00044DA2" w14:paraId="68905FBC"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1E5DE021" w14:textId="77777777" w:rsidR="00EA4E33" w:rsidRPr="00044DA2" w:rsidRDefault="00EA4E33">
            <w:pPr>
              <w:jc w:val="center"/>
              <w:rPr>
                <w:rFonts w:eastAsia="Times New Roman"/>
                <w:b/>
                <w:bCs/>
                <w:sz w:val="16"/>
                <w:szCs w:val="16"/>
              </w:rPr>
            </w:pPr>
            <w:r w:rsidRPr="00044DA2">
              <w:rPr>
                <w:rFonts w:ascii="Arial" w:eastAsia="Times New Roman" w:hAnsi="Arial" w:cs="Arial"/>
                <w:b/>
                <w:bCs/>
                <w:sz w:val="16"/>
                <w:szCs w:val="16"/>
              </w:rPr>
              <w:t>Provisões</w:t>
            </w:r>
          </w:p>
        </w:tc>
        <w:tc>
          <w:tcPr>
            <w:tcW w:w="864" w:type="pct"/>
            <w:tcBorders>
              <w:top w:val="outset" w:sz="6" w:space="0" w:color="auto"/>
              <w:left w:val="outset" w:sz="6" w:space="0" w:color="auto"/>
              <w:bottom w:val="outset" w:sz="6" w:space="0" w:color="auto"/>
              <w:right w:val="outset" w:sz="6" w:space="0" w:color="auto"/>
            </w:tcBorders>
            <w:vAlign w:val="center"/>
            <w:hideMark/>
          </w:tcPr>
          <w:p w14:paraId="58958FCF" w14:textId="45C36E86"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(781.265,</w:t>
            </w:r>
            <w:r>
              <w:rPr>
                <w:rFonts w:ascii="Arial" w:eastAsia="Times New Roman" w:hAnsi="Arial" w:cs="Arial"/>
                <w:b/>
                <w:bCs/>
                <w:sz w:val="16"/>
                <w:szCs w:val="16"/>
              </w:rPr>
              <w:t>21</w:t>
            </w:r>
            <w:r w:rsidRPr="00044DA2">
              <w:rPr>
                <w:rFonts w:ascii="Arial" w:eastAsia="Times New Roman" w:hAnsi="Arial" w:cs="Arial"/>
                <w:b/>
                <w:bCs/>
                <w:sz w:val="16"/>
                <w:szCs w:val="16"/>
              </w:rPr>
              <w:t>)</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CBAEC69" w14:textId="79A199B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(2.078,7</w:t>
            </w:r>
            <w:r>
              <w:rPr>
                <w:rFonts w:ascii="Arial" w:eastAsia="Times New Roman" w:hAnsi="Arial" w:cs="Arial"/>
                <w:b/>
                <w:bCs/>
                <w:sz w:val="16"/>
                <w:szCs w:val="16"/>
              </w:rPr>
              <w:t>4</w:t>
            </w:r>
            <w:r w:rsidRPr="00044DA2">
              <w:rPr>
                <w:rFonts w:ascii="Arial" w:eastAsia="Times New Roman" w:hAnsi="Arial" w:cs="Arial"/>
                <w:b/>
                <w:bCs/>
                <w:sz w:val="16"/>
                <w:szCs w:val="16"/>
              </w:rPr>
              <w:t>)</w:t>
            </w:r>
          </w:p>
        </w:tc>
        <w:tc>
          <w:tcPr>
            <w:tcW w:w="726" w:type="pct"/>
            <w:tcBorders>
              <w:top w:val="outset" w:sz="6" w:space="0" w:color="auto"/>
              <w:left w:val="outset" w:sz="6" w:space="0" w:color="auto"/>
              <w:bottom w:val="outset" w:sz="6" w:space="0" w:color="auto"/>
              <w:right w:val="outset" w:sz="6" w:space="0" w:color="auto"/>
            </w:tcBorders>
            <w:vAlign w:val="center"/>
            <w:hideMark/>
          </w:tcPr>
          <w:p w14:paraId="2A0C6DC9" w14:textId="36552A7F"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(783.343,</w:t>
            </w:r>
            <w:r>
              <w:rPr>
                <w:rFonts w:ascii="Arial" w:eastAsia="Times New Roman" w:hAnsi="Arial" w:cs="Arial"/>
                <w:b/>
                <w:bCs/>
                <w:sz w:val="16"/>
                <w:szCs w:val="16"/>
              </w:rPr>
              <w:t>9</w:t>
            </w:r>
            <w:r w:rsidRPr="00044DA2">
              <w:rPr>
                <w:rFonts w:ascii="Arial" w:eastAsia="Times New Roman" w:hAnsi="Arial" w:cs="Arial"/>
                <w:b/>
                <w:bCs/>
                <w:sz w:val="16"/>
                <w:szCs w:val="16"/>
              </w:rPr>
              <w:t>5)</w:t>
            </w:r>
          </w:p>
        </w:tc>
        <w:tc>
          <w:tcPr>
            <w:tcW w:w="526" w:type="pct"/>
            <w:tcBorders>
              <w:top w:val="outset" w:sz="6" w:space="0" w:color="auto"/>
              <w:left w:val="outset" w:sz="6" w:space="0" w:color="auto"/>
              <w:bottom w:val="outset" w:sz="6" w:space="0" w:color="auto"/>
              <w:right w:val="outset" w:sz="6" w:space="0" w:color="auto"/>
            </w:tcBorders>
            <w:vAlign w:val="center"/>
            <w:hideMark/>
          </w:tcPr>
          <w:p w14:paraId="39DC7264" w14:textId="77777777" w:rsidR="00EA4E33" w:rsidRPr="00044DA2" w:rsidRDefault="00EA4E33">
            <w:pPr>
              <w:jc w:val="right"/>
              <w:rPr>
                <w:rFonts w:eastAsia="Times New Roman"/>
                <w:b/>
                <w:bCs/>
                <w:sz w:val="16"/>
                <w:szCs w:val="16"/>
              </w:rPr>
            </w:pPr>
          </w:p>
        </w:tc>
        <w:tc>
          <w:tcPr>
            <w:tcW w:w="542" w:type="pct"/>
            <w:tcBorders>
              <w:top w:val="outset" w:sz="6" w:space="0" w:color="auto"/>
              <w:left w:val="outset" w:sz="6" w:space="0" w:color="auto"/>
              <w:bottom w:val="outset" w:sz="6" w:space="0" w:color="auto"/>
              <w:right w:val="outset" w:sz="6" w:space="0" w:color="auto"/>
            </w:tcBorders>
            <w:vAlign w:val="center"/>
            <w:hideMark/>
          </w:tcPr>
          <w:p w14:paraId="591D2CE9" w14:textId="377A92BB"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(386.751,</w:t>
            </w:r>
            <w:r>
              <w:rPr>
                <w:rFonts w:ascii="Arial" w:eastAsia="Times New Roman" w:hAnsi="Arial" w:cs="Arial"/>
                <w:b/>
                <w:bCs/>
                <w:sz w:val="16"/>
                <w:szCs w:val="16"/>
              </w:rPr>
              <w:t>89</w:t>
            </w:r>
            <w:r w:rsidRPr="00044DA2">
              <w:rPr>
                <w:rFonts w:ascii="Arial" w:eastAsia="Times New Roman" w:hAnsi="Arial" w:cs="Arial"/>
                <w:b/>
                <w:bCs/>
                <w:sz w:val="16"/>
                <w:szCs w:val="16"/>
              </w:rPr>
              <w:t>)</w:t>
            </w:r>
          </w:p>
        </w:tc>
        <w:tc>
          <w:tcPr>
            <w:tcW w:w="526" w:type="pct"/>
            <w:tcBorders>
              <w:top w:val="outset" w:sz="6" w:space="0" w:color="auto"/>
              <w:left w:val="outset" w:sz="6" w:space="0" w:color="auto"/>
              <w:bottom w:val="outset" w:sz="6" w:space="0" w:color="auto"/>
              <w:right w:val="outset" w:sz="6" w:space="0" w:color="auto"/>
            </w:tcBorders>
            <w:vAlign w:val="center"/>
            <w:hideMark/>
          </w:tcPr>
          <w:p w14:paraId="4F50C487" w14:textId="77777777" w:rsidR="00EA4E33" w:rsidRPr="00044DA2" w:rsidRDefault="00EA4E33">
            <w:pPr>
              <w:jc w:val="right"/>
              <w:rPr>
                <w:rFonts w:eastAsia="Times New Roman"/>
                <w:b/>
                <w:bCs/>
                <w:sz w:val="16"/>
                <w:szCs w:val="16"/>
              </w:rPr>
            </w:pPr>
          </w:p>
        </w:tc>
      </w:tr>
      <w:tr w:rsidR="00EA4E33" w:rsidRPr="00044DA2" w14:paraId="3DECB807" w14:textId="77777777" w:rsidTr="00EA4E33">
        <w:tc>
          <w:tcPr>
            <w:tcW w:w="805" w:type="pct"/>
            <w:gridSpan w:val="3"/>
            <w:tcBorders>
              <w:top w:val="outset" w:sz="6" w:space="0" w:color="auto"/>
              <w:left w:val="outset" w:sz="6" w:space="0" w:color="auto"/>
              <w:bottom w:val="outset" w:sz="6" w:space="0" w:color="auto"/>
              <w:right w:val="outset" w:sz="6" w:space="0" w:color="auto"/>
            </w:tcBorders>
            <w:vAlign w:val="center"/>
            <w:hideMark/>
          </w:tcPr>
          <w:p w14:paraId="05B59055" w14:textId="77777777" w:rsidR="00EA4E33" w:rsidRPr="00044DA2" w:rsidRDefault="00EA4E33">
            <w:pPr>
              <w:jc w:val="center"/>
              <w:rPr>
                <w:rFonts w:eastAsia="Times New Roman"/>
                <w:b/>
                <w:bCs/>
                <w:sz w:val="16"/>
                <w:szCs w:val="16"/>
              </w:rPr>
            </w:pPr>
            <w:r w:rsidRPr="00044DA2">
              <w:rPr>
                <w:rFonts w:ascii="Arial" w:eastAsia="Times New Roman" w:hAnsi="Arial" w:cs="Arial"/>
                <w:b/>
                <w:bCs/>
                <w:sz w:val="16"/>
                <w:szCs w:val="16"/>
              </w:rPr>
              <w:t>Total Líquido</w:t>
            </w:r>
          </w:p>
        </w:tc>
        <w:tc>
          <w:tcPr>
            <w:tcW w:w="864" w:type="pct"/>
            <w:tcBorders>
              <w:top w:val="outset" w:sz="6" w:space="0" w:color="auto"/>
              <w:left w:val="outset" w:sz="6" w:space="0" w:color="auto"/>
              <w:bottom w:val="outset" w:sz="6" w:space="0" w:color="auto"/>
              <w:right w:val="outset" w:sz="6" w:space="0" w:color="auto"/>
            </w:tcBorders>
            <w:vAlign w:val="center"/>
            <w:hideMark/>
          </w:tcPr>
          <w:p w14:paraId="3220C5DC" w14:textId="173246A0"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244.329,</w:t>
            </w:r>
            <w:r>
              <w:rPr>
                <w:rFonts w:ascii="Arial" w:eastAsia="Times New Roman" w:hAnsi="Arial" w:cs="Arial"/>
                <w:b/>
                <w:bCs/>
                <w:sz w:val="16"/>
                <w:szCs w:val="16"/>
              </w:rPr>
              <w:t>17</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E5354C0" w14:textId="6BAEFF99"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710.919,2</w:t>
            </w:r>
            <w:r>
              <w:rPr>
                <w:rFonts w:ascii="Arial" w:eastAsia="Times New Roman" w:hAnsi="Arial" w:cs="Arial"/>
                <w:b/>
                <w:bCs/>
                <w:sz w:val="16"/>
                <w:szCs w:val="16"/>
              </w:rPr>
              <w:t>1</w:t>
            </w:r>
          </w:p>
        </w:tc>
        <w:tc>
          <w:tcPr>
            <w:tcW w:w="726" w:type="pct"/>
            <w:tcBorders>
              <w:top w:val="outset" w:sz="6" w:space="0" w:color="auto"/>
              <w:left w:val="outset" w:sz="6" w:space="0" w:color="auto"/>
              <w:bottom w:val="outset" w:sz="6" w:space="0" w:color="auto"/>
              <w:right w:val="outset" w:sz="6" w:space="0" w:color="auto"/>
            </w:tcBorders>
            <w:vAlign w:val="center"/>
            <w:hideMark/>
          </w:tcPr>
          <w:p w14:paraId="4DE71CB2" w14:textId="77777777"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955.248,48</w:t>
            </w:r>
          </w:p>
        </w:tc>
        <w:tc>
          <w:tcPr>
            <w:tcW w:w="526" w:type="pct"/>
            <w:tcBorders>
              <w:top w:val="outset" w:sz="6" w:space="0" w:color="auto"/>
              <w:left w:val="outset" w:sz="6" w:space="0" w:color="auto"/>
              <w:bottom w:val="outset" w:sz="6" w:space="0" w:color="auto"/>
              <w:right w:val="outset" w:sz="6" w:space="0" w:color="auto"/>
            </w:tcBorders>
            <w:vAlign w:val="center"/>
            <w:hideMark/>
          </w:tcPr>
          <w:p w14:paraId="3644B56D" w14:textId="77777777" w:rsidR="00EA4E33" w:rsidRPr="00044DA2" w:rsidRDefault="00EA4E33">
            <w:pPr>
              <w:jc w:val="right"/>
              <w:rPr>
                <w:rFonts w:eastAsia="Times New Roman"/>
                <w:b/>
                <w:bCs/>
                <w:sz w:val="16"/>
                <w:szCs w:val="16"/>
              </w:rPr>
            </w:pPr>
          </w:p>
        </w:tc>
        <w:tc>
          <w:tcPr>
            <w:tcW w:w="542" w:type="pct"/>
            <w:tcBorders>
              <w:top w:val="outset" w:sz="6" w:space="0" w:color="auto"/>
              <w:left w:val="outset" w:sz="6" w:space="0" w:color="auto"/>
              <w:bottom w:val="outset" w:sz="6" w:space="0" w:color="auto"/>
              <w:right w:val="outset" w:sz="6" w:space="0" w:color="auto"/>
            </w:tcBorders>
            <w:vAlign w:val="center"/>
            <w:hideMark/>
          </w:tcPr>
          <w:p w14:paraId="04F0EB7F" w14:textId="577B0503" w:rsidR="00EA4E33" w:rsidRPr="00044DA2" w:rsidRDefault="00EA4E33">
            <w:pPr>
              <w:jc w:val="right"/>
              <w:rPr>
                <w:rFonts w:eastAsia="Times New Roman"/>
                <w:b/>
                <w:bCs/>
                <w:sz w:val="16"/>
                <w:szCs w:val="16"/>
              </w:rPr>
            </w:pPr>
            <w:r w:rsidRPr="00044DA2">
              <w:rPr>
                <w:rFonts w:ascii="Arial" w:eastAsia="Times New Roman" w:hAnsi="Arial" w:cs="Arial"/>
                <w:b/>
                <w:bCs/>
                <w:sz w:val="16"/>
                <w:szCs w:val="16"/>
              </w:rPr>
              <w:t>944.795,</w:t>
            </w:r>
            <w:r>
              <w:rPr>
                <w:rFonts w:ascii="Arial" w:eastAsia="Times New Roman" w:hAnsi="Arial" w:cs="Arial"/>
                <w:b/>
                <w:bCs/>
                <w:sz w:val="16"/>
                <w:szCs w:val="16"/>
              </w:rPr>
              <w:t>68</w:t>
            </w:r>
          </w:p>
        </w:tc>
        <w:tc>
          <w:tcPr>
            <w:tcW w:w="526" w:type="pct"/>
            <w:tcBorders>
              <w:top w:val="outset" w:sz="6" w:space="0" w:color="auto"/>
              <w:left w:val="outset" w:sz="6" w:space="0" w:color="auto"/>
              <w:bottom w:val="outset" w:sz="6" w:space="0" w:color="auto"/>
              <w:right w:val="outset" w:sz="6" w:space="0" w:color="auto"/>
            </w:tcBorders>
            <w:vAlign w:val="center"/>
            <w:hideMark/>
          </w:tcPr>
          <w:p w14:paraId="298712E6" w14:textId="77777777" w:rsidR="00EA4E33" w:rsidRPr="00044DA2" w:rsidRDefault="00EA4E33">
            <w:pPr>
              <w:jc w:val="right"/>
              <w:rPr>
                <w:rFonts w:eastAsia="Times New Roman"/>
                <w:b/>
                <w:bCs/>
                <w:sz w:val="16"/>
                <w:szCs w:val="16"/>
              </w:rPr>
            </w:pPr>
          </w:p>
        </w:tc>
      </w:tr>
    </w:tbl>
    <w:p w14:paraId="2A4E23C9" w14:textId="531B8402"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0</w:t>
      </w:r>
      <w:r>
        <w:rPr>
          <w:rFonts w:ascii="Arial" w:hAnsi="Arial" w:cs="Arial"/>
          <w:b/>
          <w:bCs/>
          <w:sz w:val="20"/>
          <w:szCs w:val="20"/>
        </w:rPr>
        <w:t>. Ativos Fiscais, Correntes e Diferidos</w:t>
      </w:r>
    </w:p>
    <w:p w14:paraId="12BF8CDF" w14:textId="77777777" w:rsidR="007C288D" w:rsidRDefault="000D69F1">
      <w:pPr>
        <w:pStyle w:val="NormalWeb"/>
        <w:jc w:val="both"/>
      </w:pPr>
      <w:r>
        <w:rPr>
          <w:rFonts w:ascii="Arial" w:hAnsi="Arial" w:cs="Arial"/>
          <w:sz w:val="20"/>
          <w:szCs w:val="20"/>
        </w:rPr>
        <w:t>Em 31 de dezembro de 2022 e 2021,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4085"/>
        <w:gridCol w:w="1180"/>
        <w:gridCol w:w="1656"/>
        <w:gridCol w:w="1154"/>
        <w:gridCol w:w="1656"/>
      </w:tblGrid>
      <w:tr w:rsidR="007C288D" w14:paraId="00AB83F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8BF8FD"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BE1AB"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6D3C35"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5C0D13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EF3465E"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DF6C99"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616D4"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69669"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51A5B"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22764F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277270" w14:textId="77777777" w:rsidR="007C288D" w:rsidRDefault="000D69F1">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20C3" w14:textId="77777777" w:rsidR="007C288D" w:rsidRDefault="000D69F1">
            <w:pPr>
              <w:jc w:val="right"/>
              <w:rPr>
                <w:rFonts w:eastAsia="Times New Roman"/>
              </w:rPr>
            </w:pPr>
            <w:r>
              <w:rPr>
                <w:rFonts w:ascii="Arial" w:eastAsia="Times New Roman" w:hAnsi="Arial" w:cs="Arial"/>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B85D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B9C39" w14:textId="77777777" w:rsidR="007C288D" w:rsidRDefault="000D69F1">
            <w:pPr>
              <w:jc w:val="right"/>
              <w:rPr>
                <w:rFonts w:eastAsia="Times New Roman"/>
              </w:rPr>
            </w:pPr>
            <w:r>
              <w:rPr>
                <w:rFonts w:ascii="Arial" w:eastAsia="Times New Roman" w:hAnsi="Arial" w:cs="Arial"/>
                <w:sz w:val="16"/>
                <w:szCs w:val="16"/>
              </w:rPr>
              <w:t>14.226,07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4F2E0" w14:textId="77777777" w:rsidR="007C288D" w:rsidRDefault="000D69F1">
            <w:pPr>
              <w:jc w:val="right"/>
              <w:rPr>
                <w:rFonts w:eastAsia="Times New Roman"/>
              </w:rPr>
            </w:pPr>
            <w:r>
              <w:rPr>
                <w:rFonts w:ascii="Arial" w:eastAsia="Times New Roman" w:hAnsi="Arial" w:cs="Arial"/>
                <w:sz w:val="16"/>
                <w:szCs w:val="16"/>
              </w:rPr>
              <w:t>0,00</w:t>
            </w:r>
          </w:p>
        </w:tc>
      </w:tr>
      <w:tr w:rsidR="007C288D" w14:paraId="1D8CA9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E1A18"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BDE09" w14:textId="77777777" w:rsidR="007C288D" w:rsidRDefault="000D69F1">
            <w:pPr>
              <w:jc w:val="right"/>
              <w:rPr>
                <w:rFonts w:eastAsia="Times New Roman"/>
              </w:rPr>
            </w:pPr>
            <w:r>
              <w:rPr>
                <w:rFonts w:ascii="Arial" w:eastAsia="Times New Roman" w:hAnsi="Arial" w:cs="Arial"/>
                <w:b/>
                <w:bCs/>
                <w:sz w:val="16"/>
                <w:szCs w:val="16"/>
              </w:rPr>
              <w:t>612.659,95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1FEDF"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B97BD" w14:textId="77777777" w:rsidR="007C288D" w:rsidRDefault="000D69F1">
            <w:pPr>
              <w:jc w:val="right"/>
              <w:rPr>
                <w:rFonts w:eastAsia="Times New Roman"/>
              </w:rPr>
            </w:pPr>
            <w:r>
              <w:rPr>
                <w:rFonts w:ascii="Arial" w:eastAsia="Times New Roman" w:hAnsi="Arial" w:cs="Arial"/>
                <w:b/>
                <w:bCs/>
                <w:sz w:val="16"/>
                <w:szCs w:val="16"/>
              </w:rPr>
              <w:t>14.226,07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9089F" w14:textId="77777777" w:rsidR="007C288D" w:rsidRDefault="000D69F1">
            <w:pPr>
              <w:jc w:val="right"/>
              <w:rPr>
                <w:rFonts w:eastAsia="Times New Roman"/>
              </w:rPr>
            </w:pPr>
            <w:r>
              <w:rPr>
                <w:rFonts w:ascii="Arial" w:eastAsia="Times New Roman" w:hAnsi="Arial" w:cs="Arial"/>
                <w:b/>
                <w:bCs/>
                <w:sz w:val="16"/>
                <w:szCs w:val="16"/>
              </w:rPr>
              <w:t>0,00</w:t>
            </w:r>
          </w:p>
        </w:tc>
      </w:tr>
    </w:tbl>
    <w:p w14:paraId="24D48CBC" w14:textId="6E3D4E1F"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1</w:t>
      </w:r>
      <w:r>
        <w:rPr>
          <w:rFonts w:ascii="Arial" w:hAnsi="Arial" w:cs="Arial"/>
          <w:b/>
          <w:bCs/>
          <w:sz w:val="20"/>
          <w:szCs w:val="20"/>
        </w:rPr>
        <w:t>. Outros Ativos</w:t>
      </w:r>
    </w:p>
    <w:p w14:paraId="0927D21B" w14:textId="77777777" w:rsidR="007C288D" w:rsidRDefault="000D69F1">
      <w:pPr>
        <w:pStyle w:val="NormalWeb"/>
        <w:jc w:val="both"/>
      </w:pPr>
      <w:r>
        <w:rPr>
          <w:rFonts w:ascii="Arial" w:hAnsi="Arial" w:cs="Arial"/>
          <w:sz w:val="20"/>
          <w:szCs w:val="20"/>
        </w:rPr>
        <w:t>Em 31 de dezembro de 2022 e 2021, os outros ativos estavam assim compostos:</w:t>
      </w:r>
    </w:p>
    <w:tbl>
      <w:tblPr>
        <w:tblW w:w="5000" w:type="pct"/>
        <w:tblCellMar>
          <w:left w:w="0" w:type="dxa"/>
          <w:right w:w="0" w:type="dxa"/>
        </w:tblCellMar>
        <w:tblLook w:val="04A0" w:firstRow="1" w:lastRow="0" w:firstColumn="1" w:lastColumn="0" w:noHBand="0" w:noVBand="1"/>
      </w:tblPr>
      <w:tblGrid>
        <w:gridCol w:w="4769"/>
        <w:gridCol w:w="1125"/>
        <w:gridCol w:w="1356"/>
        <w:gridCol w:w="1125"/>
        <w:gridCol w:w="1356"/>
      </w:tblGrid>
      <w:tr w:rsidR="007C288D" w14:paraId="394BF94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B40610"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596CC1"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ADF2E4"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352E89A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2A81581"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DCC7A"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A63A0"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BBFA"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45144"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1FB88D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481F2" w14:textId="77777777" w:rsidR="007C288D" w:rsidRDefault="000D69F1">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A016D" w14:textId="77777777" w:rsidR="007C288D" w:rsidRDefault="000D69F1">
            <w:pPr>
              <w:jc w:val="right"/>
              <w:rPr>
                <w:rFonts w:eastAsia="Times New Roman"/>
              </w:rPr>
            </w:pPr>
            <w:r>
              <w:rPr>
                <w:rFonts w:ascii="Arial" w:eastAsia="Times New Roman" w:hAnsi="Arial" w:cs="Arial"/>
                <w:sz w:val="16"/>
                <w:szCs w:val="16"/>
              </w:rPr>
              <w:t>64.356,43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56446"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BBAE" w14:textId="77777777" w:rsidR="007C288D" w:rsidRDefault="000D69F1">
            <w:pPr>
              <w:jc w:val="right"/>
              <w:rPr>
                <w:rFonts w:eastAsia="Times New Roman"/>
              </w:rPr>
            </w:pPr>
            <w:r>
              <w:rPr>
                <w:rFonts w:ascii="Arial" w:eastAsia="Times New Roman" w:hAnsi="Arial" w:cs="Arial"/>
                <w:sz w:val="16"/>
                <w:szCs w:val="16"/>
              </w:rPr>
              <w:t>39.002,15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0CB6B" w14:textId="77777777" w:rsidR="007C288D" w:rsidRDefault="000D69F1">
            <w:pPr>
              <w:jc w:val="right"/>
              <w:rPr>
                <w:rFonts w:eastAsia="Times New Roman"/>
              </w:rPr>
            </w:pPr>
            <w:r>
              <w:rPr>
                <w:rFonts w:ascii="Arial" w:eastAsia="Times New Roman" w:hAnsi="Arial" w:cs="Arial"/>
                <w:sz w:val="16"/>
                <w:szCs w:val="16"/>
              </w:rPr>
              <w:t>0,00</w:t>
            </w:r>
          </w:p>
        </w:tc>
      </w:tr>
      <w:tr w:rsidR="007C288D" w14:paraId="1C8248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0A185C" w14:textId="77777777" w:rsidR="007C288D" w:rsidRDefault="000D69F1">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22D7" w14:textId="77777777" w:rsidR="007C288D" w:rsidRDefault="000D69F1">
            <w:pPr>
              <w:jc w:val="right"/>
              <w:rPr>
                <w:rFonts w:eastAsia="Times New Roman"/>
              </w:rPr>
            </w:pPr>
            <w:r>
              <w:rPr>
                <w:rFonts w:ascii="Arial" w:eastAsia="Times New Roman" w:hAnsi="Arial" w:cs="Arial"/>
                <w:sz w:val="16"/>
                <w:szCs w:val="16"/>
              </w:rPr>
              <w:t>10.437,30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66C64"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33CF" w14:textId="77777777" w:rsidR="007C288D" w:rsidRDefault="000D69F1">
            <w:pPr>
              <w:jc w:val="right"/>
              <w:rPr>
                <w:rFonts w:eastAsia="Times New Roman"/>
              </w:rPr>
            </w:pPr>
            <w:r>
              <w:rPr>
                <w:rFonts w:ascii="Arial" w:eastAsia="Times New Roman" w:hAnsi="Arial" w:cs="Arial"/>
                <w:sz w:val="16"/>
                <w:szCs w:val="16"/>
              </w:rPr>
              <w:t>118.528,14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5733A" w14:textId="77777777" w:rsidR="007C288D" w:rsidRDefault="000D69F1">
            <w:pPr>
              <w:jc w:val="right"/>
              <w:rPr>
                <w:rFonts w:eastAsia="Times New Roman"/>
              </w:rPr>
            </w:pPr>
            <w:r>
              <w:rPr>
                <w:rFonts w:ascii="Arial" w:eastAsia="Times New Roman" w:hAnsi="Arial" w:cs="Arial"/>
                <w:sz w:val="16"/>
                <w:szCs w:val="16"/>
              </w:rPr>
              <w:t>0,00</w:t>
            </w:r>
          </w:p>
        </w:tc>
      </w:tr>
      <w:tr w:rsidR="007C288D" w14:paraId="780584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25D97B" w14:textId="77777777" w:rsidR="007C288D" w:rsidRDefault="000D69F1">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52D7C" w14:textId="77777777" w:rsidR="007C288D" w:rsidRDefault="000D69F1">
            <w:pPr>
              <w:jc w:val="right"/>
              <w:rPr>
                <w:rFonts w:eastAsia="Times New Roman"/>
              </w:rPr>
            </w:pPr>
            <w:r>
              <w:rPr>
                <w:rFonts w:ascii="Arial" w:eastAsia="Times New Roman" w:hAnsi="Arial" w:cs="Arial"/>
                <w:sz w:val="16"/>
                <w:szCs w:val="16"/>
              </w:rPr>
              <w:t>239.982,98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EB3C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4C3CC"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83A67" w14:textId="77777777" w:rsidR="007C288D" w:rsidRDefault="000D69F1">
            <w:pPr>
              <w:jc w:val="right"/>
              <w:rPr>
                <w:rFonts w:eastAsia="Times New Roman"/>
              </w:rPr>
            </w:pPr>
            <w:r>
              <w:rPr>
                <w:rFonts w:ascii="Arial" w:eastAsia="Times New Roman" w:hAnsi="Arial" w:cs="Arial"/>
                <w:sz w:val="16"/>
                <w:szCs w:val="16"/>
              </w:rPr>
              <w:t>0,00</w:t>
            </w:r>
          </w:p>
        </w:tc>
      </w:tr>
      <w:tr w:rsidR="007C288D" w14:paraId="263C7E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C05D23" w14:textId="366A56FA" w:rsidR="007C288D" w:rsidRDefault="000D69F1">
            <w:pPr>
              <w:rPr>
                <w:rFonts w:eastAsia="Times New Roman"/>
              </w:rPr>
            </w:pPr>
            <w:r>
              <w:rPr>
                <w:rFonts w:ascii="Arial" w:eastAsia="Times New Roman" w:hAnsi="Arial" w:cs="Arial"/>
                <w:sz w:val="16"/>
                <w:szCs w:val="16"/>
              </w:rPr>
              <w:t xml:space="preserve">Devedores Diversos </w:t>
            </w:r>
            <w:r w:rsidR="006D6FD5">
              <w:rPr>
                <w:rFonts w:ascii="Arial" w:eastAsia="Times New Roman" w:hAnsi="Arial" w:cs="Arial"/>
                <w:sz w:val="16"/>
                <w:szCs w:val="16"/>
              </w:rPr>
              <w:t>–</w:t>
            </w:r>
            <w:r>
              <w:rPr>
                <w:rFonts w:ascii="Arial" w:eastAsia="Times New Roman" w:hAnsi="Arial" w:cs="Arial"/>
                <w:sz w:val="16"/>
                <w:szCs w:val="16"/>
              </w:rPr>
              <w:t xml:space="preserve"> País</w:t>
            </w:r>
            <w:r w:rsidR="006D6FD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1AB4F" w14:textId="77777777" w:rsidR="007C288D" w:rsidRDefault="000D69F1">
            <w:pPr>
              <w:jc w:val="right"/>
              <w:rPr>
                <w:rFonts w:eastAsia="Times New Roman"/>
              </w:rPr>
            </w:pPr>
            <w:r>
              <w:rPr>
                <w:rFonts w:ascii="Arial" w:eastAsia="Times New Roman" w:hAnsi="Arial" w:cs="Arial"/>
                <w:sz w:val="16"/>
                <w:szCs w:val="16"/>
              </w:rPr>
              <w:t>192.865,86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5B3E4"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0287" w14:textId="77777777" w:rsidR="007C288D" w:rsidRDefault="000D69F1">
            <w:pPr>
              <w:jc w:val="right"/>
              <w:rPr>
                <w:rFonts w:eastAsia="Times New Roman"/>
              </w:rPr>
            </w:pPr>
            <w:r>
              <w:rPr>
                <w:rFonts w:ascii="Arial" w:eastAsia="Times New Roman" w:hAnsi="Arial" w:cs="Arial"/>
                <w:sz w:val="16"/>
                <w:szCs w:val="16"/>
              </w:rPr>
              <w:t>166.410,25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4C093" w14:textId="77777777" w:rsidR="007C288D" w:rsidRDefault="000D69F1">
            <w:pPr>
              <w:jc w:val="right"/>
              <w:rPr>
                <w:rFonts w:eastAsia="Times New Roman"/>
              </w:rPr>
            </w:pPr>
            <w:r>
              <w:rPr>
                <w:rFonts w:ascii="Arial" w:eastAsia="Times New Roman" w:hAnsi="Arial" w:cs="Arial"/>
                <w:sz w:val="16"/>
                <w:szCs w:val="16"/>
              </w:rPr>
              <w:t>0,00</w:t>
            </w:r>
          </w:p>
        </w:tc>
      </w:tr>
      <w:tr w:rsidR="007C288D" w14:paraId="45A72F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CCD533" w14:textId="77777777" w:rsidR="007C288D" w:rsidRDefault="000D69F1">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BFF49" w14:textId="77777777" w:rsidR="007C288D" w:rsidRDefault="000D69F1">
            <w:pPr>
              <w:jc w:val="right"/>
              <w:rPr>
                <w:rFonts w:eastAsia="Times New Roman"/>
              </w:rPr>
            </w:pPr>
            <w:r>
              <w:rPr>
                <w:rFonts w:ascii="Arial" w:eastAsia="Times New Roman" w:hAnsi="Arial" w:cs="Arial"/>
                <w:sz w:val="16"/>
                <w:szCs w:val="16"/>
              </w:rPr>
              <w:t>5.716,50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D73CD"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068F9" w14:textId="77777777" w:rsidR="007C288D" w:rsidRDefault="000D69F1">
            <w:pPr>
              <w:jc w:val="right"/>
              <w:rPr>
                <w:rFonts w:eastAsia="Times New Roman"/>
              </w:rPr>
            </w:pPr>
            <w:r>
              <w:rPr>
                <w:rFonts w:ascii="Arial" w:eastAsia="Times New Roman" w:hAnsi="Arial" w:cs="Arial"/>
                <w:sz w:val="16"/>
                <w:szCs w:val="16"/>
              </w:rPr>
              <w:t>4.781,00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7E8B4" w14:textId="77777777" w:rsidR="007C288D" w:rsidRDefault="000D69F1">
            <w:pPr>
              <w:jc w:val="right"/>
              <w:rPr>
                <w:rFonts w:eastAsia="Times New Roman"/>
              </w:rPr>
            </w:pPr>
            <w:r>
              <w:rPr>
                <w:rFonts w:ascii="Arial" w:eastAsia="Times New Roman" w:hAnsi="Arial" w:cs="Arial"/>
                <w:sz w:val="16"/>
                <w:szCs w:val="16"/>
              </w:rPr>
              <w:t>0,00</w:t>
            </w:r>
          </w:p>
        </w:tc>
      </w:tr>
      <w:tr w:rsidR="007C288D" w14:paraId="203619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E2F48B" w14:textId="7F6D49F9" w:rsidR="007C288D" w:rsidRDefault="000D69F1">
            <w:pPr>
              <w:rPr>
                <w:rFonts w:eastAsia="Times New Roman"/>
              </w:rPr>
            </w:pPr>
            <w:r>
              <w:rPr>
                <w:rFonts w:ascii="Arial" w:eastAsia="Times New Roman" w:hAnsi="Arial" w:cs="Arial"/>
                <w:sz w:val="16"/>
                <w:szCs w:val="16"/>
              </w:rPr>
              <w:t xml:space="preserve">Ativos não Financ Mantidos para Venda </w:t>
            </w:r>
            <w:r w:rsidR="006D6FD5">
              <w:rPr>
                <w:rFonts w:ascii="Arial" w:eastAsia="Times New Roman" w:hAnsi="Arial" w:cs="Arial"/>
                <w:sz w:val="16"/>
                <w:szCs w:val="16"/>
              </w:rPr>
              <w:t>–</w:t>
            </w:r>
            <w:r>
              <w:rPr>
                <w:rFonts w:ascii="Arial" w:eastAsia="Times New Roman" w:hAnsi="Arial" w:cs="Arial"/>
                <w:sz w:val="16"/>
                <w:szCs w:val="16"/>
              </w:rPr>
              <w:t xml:space="preserve"> Recebidos</w:t>
            </w:r>
            <w:r w:rsidR="006D6FD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C3D21" w14:textId="77777777" w:rsidR="007C288D" w:rsidRDefault="000D69F1">
            <w:pPr>
              <w:jc w:val="right"/>
              <w:rPr>
                <w:rFonts w:eastAsia="Times New Roman"/>
              </w:rPr>
            </w:pPr>
            <w:r>
              <w:rPr>
                <w:rFonts w:ascii="Arial" w:eastAsia="Times New Roman" w:hAnsi="Arial" w:cs="Arial"/>
                <w:sz w:val="16"/>
                <w:szCs w:val="16"/>
              </w:rPr>
              <w:t>1.980.284,38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0384"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DA156" w14:textId="77777777" w:rsidR="007C288D" w:rsidRDefault="000D69F1">
            <w:pPr>
              <w:jc w:val="right"/>
              <w:rPr>
                <w:rFonts w:eastAsia="Times New Roman"/>
              </w:rPr>
            </w:pPr>
            <w:r>
              <w:rPr>
                <w:rFonts w:ascii="Arial" w:eastAsia="Times New Roman" w:hAnsi="Arial" w:cs="Arial"/>
                <w:sz w:val="16"/>
                <w:szCs w:val="16"/>
              </w:rPr>
              <w:t>1.854.579,70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35DE6" w14:textId="77777777" w:rsidR="007C288D" w:rsidRDefault="000D69F1">
            <w:pPr>
              <w:jc w:val="right"/>
              <w:rPr>
                <w:rFonts w:eastAsia="Times New Roman"/>
              </w:rPr>
            </w:pPr>
            <w:r>
              <w:rPr>
                <w:rFonts w:ascii="Arial" w:eastAsia="Times New Roman" w:hAnsi="Arial" w:cs="Arial"/>
                <w:sz w:val="16"/>
                <w:szCs w:val="16"/>
              </w:rPr>
              <w:t>0,00</w:t>
            </w:r>
          </w:p>
        </w:tc>
      </w:tr>
      <w:tr w:rsidR="007C288D" w14:paraId="1B756B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B4744" w14:textId="6F75696E" w:rsidR="007C288D" w:rsidRDefault="000D69F1">
            <w:pPr>
              <w:rPr>
                <w:rFonts w:eastAsia="Times New Roman"/>
              </w:rPr>
            </w:pPr>
            <w:r>
              <w:rPr>
                <w:rFonts w:ascii="Arial" w:eastAsia="Times New Roman" w:hAnsi="Arial" w:cs="Arial"/>
                <w:sz w:val="16"/>
                <w:szCs w:val="16"/>
              </w:rPr>
              <w:t>Despesas Antecipadas</w:t>
            </w:r>
            <w:r w:rsidR="00044DA2">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9F1F1" w14:textId="3892F25D" w:rsidR="007C288D" w:rsidRDefault="00044DA2">
            <w:pPr>
              <w:jc w:val="right"/>
              <w:rPr>
                <w:rFonts w:eastAsia="Times New Roman"/>
              </w:rPr>
            </w:pPr>
            <w:r>
              <w:rPr>
                <w:rFonts w:ascii="Arial" w:eastAsia="Times New Roman" w:hAnsi="Arial" w:cs="Arial"/>
                <w:sz w:val="16"/>
                <w:szCs w:val="16"/>
              </w:rPr>
              <w:t>1</w:t>
            </w:r>
            <w:r w:rsidR="000D69F1">
              <w:rPr>
                <w:rFonts w:ascii="Arial" w:eastAsia="Times New Roman" w:hAnsi="Arial" w:cs="Arial"/>
                <w:sz w:val="16"/>
                <w:szCs w:val="16"/>
              </w:rPr>
              <w:t>11.389,38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37628"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89A92" w14:textId="77777777" w:rsidR="007C288D" w:rsidRDefault="000D69F1">
            <w:pPr>
              <w:jc w:val="right"/>
              <w:rPr>
                <w:rFonts w:eastAsia="Times New Roman"/>
              </w:rPr>
            </w:pPr>
            <w:r>
              <w:rPr>
                <w:rFonts w:ascii="Arial" w:eastAsia="Times New Roman" w:hAnsi="Arial" w:cs="Arial"/>
                <w:sz w:val="16"/>
                <w:szCs w:val="16"/>
              </w:rPr>
              <w:t>81.689,34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EBC2B" w14:textId="77777777" w:rsidR="007C288D" w:rsidRDefault="000D69F1">
            <w:pPr>
              <w:jc w:val="right"/>
              <w:rPr>
                <w:rFonts w:eastAsia="Times New Roman"/>
              </w:rPr>
            </w:pPr>
            <w:r>
              <w:rPr>
                <w:rFonts w:ascii="Arial" w:eastAsia="Times New Roman" w:hAnsi="Arial" w:cs="Arial"/>
                <w:sz w:val="16"/>
                <w:szCs w:val="16"/>
              </w:rPr>
              <w:t>0,00</w:t>
            </w:r>
          </w:p>
        </w:tc>
      </w:tr>
      <w:tr w:rsidR="007C288D" w14:paraId="35422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AA81B"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FB741" w14:textId="77777777" w:rsidR="007C288D" w:rsidRDefault="000D69F1">
            <w:pPr>
              <w:jc w:val="right"/>
              <w:rPr>
                <w:rFonts w:eastAsia="Times New Roman"/>
              </w:rPr>
            </w:pPr>
            <w:r>
              <w:rPr>
                <w:rFonts w:ascii="Arial" w:eastAsia="Times New Roman" w:hAnsi="Arial" w:cs="Arial"/>
                <w:b/>
                <w:bCs/>
                <w:sz w:val="16"/>
                <w:szCs w:val="16"/>
              </w:rPr>
              <w:t>2.605.032,83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5E8DE"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37C96" w14:textId="77777777" w:rsidR="007C288D" w:rsidRDefault="000D69F1">
            <w:pPr>
              <w:jc w:val="right"/>
              <w:rPr>
                <w:rFonts w:eastAsia="Times New Roman"/>
              </w:rPr>
            </w:pPr>
            <w:r>
              <w:rPr>
                <w:rFonts w:ascii="Arial" w:eastAsia="Times New Roman" w:hAnsi="Arial" w:cs="Arial"/>
                <w:b/>
                <w:bCs/>
                <w:sz w:val="16"/>
                <w:szCs w:val="16"/>
              </w:rPr>
              <w:t>2.264.990,58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6714" w14:textId="77777777" w:rsidR="007C288D" w:rsidRDefault="000D69F1">
            <w:pPr>
              <w:jc w:val="right"/>
              <w:rPr>
                <w:rFonts w:eastAsia="Times New Roman"/>
              </w:rPr>
            </w:pPr>
            <w:r>
              <w:rPr>
                <w:rFonts w:ascii="Arial" w:eastAsia="Times New Roman" w:hAnsi="Arial" w:cs="Arial"/>
                <w:b/>
                <w:bCs/>
                <w:sz w:val="16"/>
                <w:szCs w:val="16"/>
              </w:rPr>
              <w:t>0,00</w:t>
            </w:r>
          </w:p>
        </w:tc>
      </w:tr>
    </w:tbl>
    <w:p w14:paraId="166FB783" w14:textId="624D037A" w:rsidR="007C288D" w:rsidRDefault="000D69F1">
      <w:pPr>
        <w:pStyle w:val="NormalWeb"/>
        <w:jc w:val="both"/>
      </w:pPr>
      <w:r>
        <w:rPr>
          <w:rFonts w:ascii="Arial" w:hAnsi="Arial" w:cs="Arial"/>
          <w:sz w:val="20"/>
          <w:szCs w:val="20"/>
        </w:rPr>
        <w:t xml:space="preserve">(a) Em Devedores Diversos estão registrados os saldos relativos a Pendências a Regularizar (R$ 66.696,27); Plano de Saúde a Receber (R$ 36.588,97); Pendências </w:t>
      </w:r>
      <w:r w:rsidR="006D6FD5">
        <w:rPr>
          <w:rFonts w:ascii="Arial" w:hAnsi="Arial" w:cs="Arial"/>
          <w:sz w:val="20"/>
          <w:szCs w:val="20"/>
        </w:rPr>
        <w:t xml:space="preserve">Avais e Fianças Honrados </w:t>
      </w:r>
      <w:r>
        <w:rPr>
          <w:rFonts w:ascii="Arial" w:hAnsi="Arial" w:cs="Arial"/>
          <w:sz w:val="20"/>
          <w:szCs w:val="20"/>
        </w:rPr>
        <w:t xml:space="preserve">(R$ </w:t>
      </w:r>
      <w:r w:rsidR="006D6FD5">
        <w:rPr>
          <w:rFonts w:ascii="Arial" w:hAnsi="Arial" w:cs="Arial"/>
          <w:sz w:val="20"/>
          <w:szCs w:val="20"/>
        </w:rPr>
        <w:t>86.197,62)</w:t>
      </w:r>
      <w:r>
        <w:rPr>
          <w:rFonts w:ascii="Arial" w:hAnsi="Arial" w:cs="Arial"/>
          <w:sz w:val="20"/>
          <w:szCs w:val="20"/>
        </w:rPr>
        <w:t xml:space="preserve">; e outros (R$ </w:t>
      </w:r>
      <w:r w:rsidR="006D6FD5">
        <w:rPr>
          <w:rFonts w:ascii="Arial" w:hAnsi="Arial" w:cs="Arial"/>
          <w:sz w:val="20"/>
          <w:szCs w:val="20"/>
        </w:rPr>
        <w:t>3.383,00</w:t>
      </w:r>
      <w:r>
        <w:rPr>
          <w:rFonts w:ascii="Arial" w:hAnsi="Arial" w:cs="Arial"/>
          <w:sz w:val="20"/>
          <w:szCs w:val="20"/>
        </w:rPr>
        <w:t>);</w:t>
      </w:r>
    </w:p>
    <w:p w14:paraId="56DFDE4D" w14:textId="77777777" w:rsidR="007C288D" w:rsidRDefault="000D69F1">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321D0E73" w14:textId="683FCBCE" w:rsidR="007C288D" w:rsidRDefault="000D69F1">
      <w:pPr>
        <w:pStyle w:val="NormalWeb"/>
        <w:jc w:val="both"/>
      </w:pPr>
      <w:r>
        <w:rPr>
          <w:rFonts w:ascii="Arial" w:hAnsi="Arial" w:cs="Arial"/>
          <w:sz w:val="20"/>
          <w:szCs w:val="20"/>
        </w:rPr>
        <w:t>(</w:t>
      </w:r>
      <w:r w:rsidR="00044DA2">
        <w:rPr>
          <w:rFonts w:ascii="Arial" w:hAnsi="Arial" w:cs="Arial"/>
          <w:sz w:val="20"/>
          <w:szCs w:val="20"/>
        </w:rPr>
        <w:t>c</w:t>
      </w:r>
      <w:r>
        <w:rPr>
          <w:rFonts w:ascii="Arial" w:hAnsi="Arial" w:cs="Arial"/>
          <w:sz w:val="20"/>
          <w:szCs w:val="20"/>
        </w:rPr>
        <w:t>) Registram-se ainda no grupo, as despesas antecipadas, referentes aos prêmios de seguros.</w:t>
      </w:r>
    </w:p>
    <w:p w14:paraId="1FC01A76" w14:textId="1247CFC6"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2</w:t>
      </w:r>
      <w:r>
        <w:rPr>
          <w:rFonts w:ascii="Arial" w:hAnsi="Arial" w:cs="Arial"/>
          <w:b/>
          <w:bCs/>
          <w:sz w:val="20"/>
          <w:szCs w:val="20"/>
        </w:rPr>
        <w:t>. Investimentos</w:t>
      </w:r>
    </w:p>
    <w:p w14:paraId="27C3DBB0" w14:textId="77777777" w:rsidR="007C288D" w:rsidRDefault="000D69F1">
      <w:pPr>
        <w:pStyle w:val="NormalWeb"/>
        <w:jc w:val="both"/>
      </w:pPr>
      <w:r>
        <w:rPr>
          <w:rFonts w:ascii="Arial" w:hAnsi="Arial" w:cs="Arial"/>
          <w:sz w:val="20"/>
          <w:szCs w:val="20"/>
        </w:rPr>
        <w:t>Em 31 de dezembro de 2022 e 2021, os investimentos estavam assim compostos:</w:t>
      </w:r>
    </w:p>
    <w:tbl>
      <w:tblPr>
        <w:tblW w:w="5000" w:type="pct"/>
        <w:tblCellMar>
          <w:left w:w="0" w:type="dxa"/>
          <w:right w:w="0" w:type="dxa"/>
        </w:tblCellMar>
        <w:tblLook w:val="04A0" w:firstRow="1" w:lastRow="0" w:firstColumn="1" w:lastColumn="0" w:noHBand="0" w:noVBand="1"/>
      </w:tblPr>
      <w:tblGrid>
        <w:gridCol w:w="6680"/>
        <w:gridCol w:w="1342"/>
        <w:gridCol w:w="1709"/>
      </w:tblGrid>
      <w:tr w:rsidR="007C288D" w14:paraId="623684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FB8F8"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7C740"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3D53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453833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3870C" w14:textId="2ED25AFE" w:rsidR="007C288D" w:rsidRDefault="000D69F1">
            <w:pPr>
              <w:rPr>
                <w:rFonts w:eastAsia="Times New Roman"/>
              </w:rPr>
            </w:pPr>
            <w:r>
              <w:rPr>
                <w:rFonts w:ascii="Arial" w:eastAsia="Times New Roman" w:hAnsi="Arial" w:cs="Arial"/>
                <w:sz w:val="16"/>
                <w:szCs w:val="16"/>
              </w:rPr>
              <w:lastRenderedPageBreak/>
              <w:t>Participação em Cooperativa Central De Crédito</w:t>
            </w:r>
            <w:r w:rsidR="001E25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0BEC3"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30BCB" w14:textId="77777777" w:rsidR="007C288D" w:rsidRDefault="000D69F1">
            <w:pPr>
              <w:jc w:val="right"/>
              <w:rPr>
                <w:rFonts w:eastAsia="Times New Roman"/>
              </w:rPr>
            </w:pPr>
            <w:r>
              <w:rPr>
                <w:rFonts w:ascii="Arial" w:eastAsia="Times New Roman" w:hAnsi="Arial" w:cs="Arial"/>
                <w:sz w:val="16"/>
                <w:szCs w:val="16"/>
              </w:rPr>
              <w:t>11.708.991,73</w:t>
            </w:r>
          </w:p>
        </w:tc>
      </w:tr>
      <w:tr w:rsidR="007C288D" w14:paraId="2C38A2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E3E4D" w14:textId="64BE8D53" w:rsidR="007C288D" w:rsidRDefault="000D69F1">
            <w:pPr>
              <w:rPr>
                <w:rFonts w:eastAsia="Times New Roman"/>
              </w:rPr>
            </w:pPr>
            <w:r>
              <w:rPr>
                <w:rFonts w:ascii="Arial" w:eastAsia="Times New Roman" w:hAnsi="Arial" w:cs="Arial"/>
                <w:sz w:val="16"/>
                <w:szCs w:val="16"/>
              </w:rPr>
              <w:t>Partic. Em Inst. Financ. Controlada Por Coop. Crédito</w:t>
            </w:r>
            <w:r w:rsidR="001E25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8C41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C349" w14:textId="77777777" w:rsidR="007C288D" w:rsidRDefault="000D69F1">
            <w:pPr>
              <w:jc w:val="right"/>
              <w:rPr>
                <w:rFonts w:eastAsia="Times New Roman"/>
              </w:rPr>
            </w:pPr>
            <w:r>
              <w:rPr>
                <w:rFonts w:ascii="Arial" w:eastAsia="Times New Roman" w:hAnsi="Arial" w:cs="Arial"/>
                <w:sz w:val="16"/>
                <w:szCs w:val="16"/>
              </w:rPr>
              <w:t>2.238.436,12</w:t>
            </w:r>
          </w:p>
        </w:tc>
      </w:tr>
      <w:tr w:rsidR="007C288D" w14:paraId="4C8627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B5968B" w14:textId="77777777" w:rsidR="007C288D" w:rsidRDefault="000D69F1">
            <w:pPr>
              <w:rPr>
                <w:rFonts w:eastAsia="Times New Roman"/>
              </w:rPr>
            </w:pPr>
            <w:r>
              <w:rPr>
                <w:rFonts w:ascii="Arial" w:eastAsia="Times New Roman"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D20CC" w14:textId="77777777" w:rsidR="007C288D" w:rsidRDefault="000D69F1">
            <w:pPr>
              <w:jc w:val="right"/>
              <w:rPr>
                <w:rFonts w:eastAsia="Times New Roman"/>
              </w:rPr>
            </w:pPr>
            <w:r>
              <w:rPr>
                <w:rFonts w:ascii="Arial" w:eastAsia="Times New Roman" w:hAnsi="Arial" w:cs="Arial"/>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004D4" w14:textId="77777777" w:rsidR="007C288D" w:rsidRDefault="000D69F1">
            <w:pPr>
              <w:jc w:val="right"/>
              <w:rPr>
                <w:rFonts w:eastAsia="Times New Roman"/>
              </w:rPr>
            </w:pPr>
            <w:r>
              <w:rPr>
                <w:rFonts w:ascii="Arial" w:eastAsia="Times New Roman" w:hAnsi="Arial" w:cs="Arial"/>
                <w:sz w:val="16"/>
                <w:szCs w:val="16"/>
              </w:rPr>
              <w:t>20.248,00</w:t>
            </w:r>
          </w:p>
        </w:tc>
      </w:tr>
      <w:tr w:rsidR="007C288D" w14:paraId="6724A4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9C0A0E"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A8C15" w14:textId="77777777" w:rsidR="007C288D" w:rsidRDefault="000D69F1">
            <w:pPr>
              <w:jc w:val="right"/>
              <w:rPr>
                <w:rFonts w:eastAsia="Times New Roman"/>
              </w:rPr>
            </w:pPr>
            <w:r>
              <w:rPr>
                <w:rFonts w:ascii="Arial" w:eastAsia="Times New Roman" w:hAnsi="Arial" w:cs="Arial"/>
                <w:b/>
                <w:bCs/>
                <w:sz w:val="16"/>
                <w:szCs w:val="16"/>
              </w:rPr>
              <w:t>20.248,00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CE907" w14:textId="77777777" w:rsidR="007C288D" w:rsidRDefault="000D69F1">
            <w:pPr>
              <w:jc w:val="right"/>
              <w:rPr>
                <w:rFonts w:eastAsia="Times New Roman"/>
              </w:rPr>
            </w:pPr>
            <w:r>
              <w:rPr>
                <w:rFonts w:ascii="Arial" w:eastAsia="Times New Roman" w:hAnsi="Arial" w:cs="Arial"/>
                <w:b/>
                <w:bCs/>
                <w:sz w:val="16"/>
                <w:szCs w:val="16"/>
              </w:rPr>
              <w:t>13.967.675,85</w:t>
            </w:r>
          </w:p>
        </w:tc>
      </w:tr>
    </w:tbl>
    <w:p w14:paraId="2A0FF9A5" w14:textId="77777777" w:rsidR="007C288D" w:rsidRDefault="000D69F1">
      <w:pPr>
        <w:pStyle w:val="NormalWeb"/>
        <w:jc w:val="both"/>
      </w:pPr>
      <w:r>
        <w:rPr>
          <w:rFonts w:ascii="Arial" w:hAnsi="Arial" w:cs="Arial"/>
          <w:sz w:val="20"/>
          <w:szCs w:val="20"/>
        </w:rPr>
        <w:t>(a) Em atendimento a Resolução CMN n° 4.817/2020 e Instrução Normativa BCB nº 269/2022, as Participações de Cooperativas em entidades que não sejam coligadas, controladas ou controladas em conjunto, para as quais não há previsão de avaliação pelo MEP, foram reclassificadas do grupo de Investimentos para o grupo de Títulos e Valores Mobiliários em 1º/7/2022.</w:t>
      </w:r>
    </w:p>
    <w:p w14:paraId="41E90974" w14:textId="4341890D"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3</w:t>
      </w:r>
      <w:r>
        <w:rPr>
          <w:rFonts w:ascii="Arial" w:hAnsi="Arial" w:cs="Arial"/>
          <w:b/>
          <w:bCs/>
          <w:sz w:val="20"/>
          <w:szCs w:val="20"/>
        </w:rPr>
        <w:t>. Imobilizado de Uso</w:t>
      </w:r>
    </w:p>
    <w:p w14:paraId="241C912B" w14:textId="77777777" w:rsidR="007C288D" w:rsidRDefault="000D69F1">
      <w:pPr>
        <w:pStyle w:val="NormalWeb"/>
        <w:jc w:val="both"/>
      </w:pPr>
      <w:r>
        <w:rPr>
          <w:rFonts w:ascii="Arial" w:hAnsi="Arial" w:cs="Arial"/>
          <w:sz w:val="20"/>
          <w:szCs w:val="20"/>
        </w:rPr>
        <w:t>Em 31 de dezembro de 2022 e 2021, o imobilizado de uso estava assim composto:</w:t>
      </w:r>
    </w:p>
    <w:tbl>
      <w:tblPr>
        <w:tblW w:w="5000" w:type="pct"/>
        <w:tblCellMar>
          <w:left w:w="0" w:type="dxa"/>
          <w:right w:w="0" w:type="dxa"/>
        </w:tblCellMar>
        <w:tblLook w:val="04A0" w:firstRow="1" w:lastRow="0" w:firstColumn="1" w:lastColumn="0" w:noHBand="0" w:noVBand="1"/>
      </w:tblPr>
      <w:tblGrid>
        <w:gridCol w:w="5149"/>
        <w:gridCol w:w="1808"/>
        <w:gridCol w:w="1387"/>
        <w:gridCol w:w="1387"/>
      </w:tblGrid>
      <w:tr w:rsidR="007C288D" w:rsidRPr="001E25A0" w14:paraId="3E9D02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1D7954" w14:textId="77777777" w:rsidR="007C288D" w:rsidRPr="001E25A0" w:rsidRDefault="000D69F1">
            <w:pPr>
              <w:jc w:val="center"/>
              <w:rPr>
                <w:rFonts w:eastAsia="Times New Roman"/>
                <w:sz w:val="16"/>
                <w:szCs w:val="16"/>
              </w:rPr>
            </w:pPr>
            <w:r w:rsidRPr="001E25A0">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48460" w14:textId="77777777" w:rsidR="007C288D" w:rsidRPr="001E25A0" w:rsidRDefault="000D69F1">
            <w:pPr>
              <w:jc w:val="center"/>
              <w:rPr>
                <w:rFonts w:eastAsia="Times New Roman"/>
                <w:sz w:val="16"/>
                <w:szCs w:val="16"/>
              </w:rPr>
            </w:pPr>
            <w:r w:rsidRPr="001E25A0">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73030" w14:textId="77777777" w:rsidR="007C288D" w:rsidRPr="001E25A0" w:rsidRDefault="000D69F1">
            <w:pPr>
              <w:jc w:val="center"/>
              <w:rPr>
                <w:rFonts w:eastAsia="Times New Roman"/>
                <w:sz w:val="16"/>
                <w:szCs w:val="16"/>
              </w:rPr>
            </w:pPr>
            <w:r w:rsidRPr="001E25A0">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08F0F" w14:textId="77777777" w:rsidR="007C288D" w:rsidRPr="001E25A0" w:rsidRDefault="000D69F1">
            <w:pPr>
              <w:jc w:val="center"/>
              <w:rPr>
                <w:rFonts w:eastAsia="Times New Roman"/>
                <w:sz w:val="16"/>
                <w:szCs w:val="16"/>
              </w:rPr>
            </w:pPr>
            <w:r w:rsidRPr="001E25A0">
              <w:rPr>
                <w:rFonts w:ascii="Arial" w:eastAsia="Times New Roman" w:hAnsi="Arial" w:cs="Arial"/>
                <w:b/>
                <w:bCs/>
                <w:sz w:val="16"/>
                <w:szCs w:val="16"/>
              </w:rPr>
              <w:t>31/12/2021</w:t>
            </w:r>
          </w:p>
        </w:tc>
      </w:tr>
      <w:tr w:rsidR="007C288D" w:rsidRPr="001E25A0" w14:paraId="30F1EA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EF5C2" w14:textId="1A8D5C04" w:rsidR="007C288D" w:rsidRPr="001E25A0" w:rsidRDefault="000D69F1">
            <w:pPr>
              <w:rPr>
                <w:rFonts w:eastAsia="Times New Roman"/>
                <w:sz w:val="16"/>
                <w:szCs w:val="16"/>
              </w:rPr>
            </w:pPr>
            <w:r w:rsidRPr="001E25A0">
              <w:rPr>
                <w:rFonts w:ascii="Arial" w:eastAsia="Times New Roman" w:hAnsi="Arial" w:cs="Arial"/>
                <w:sz w:val="16"/>
                <w:szCs w:val="16"/>
              </w:rPr>
              <w:t>Imobilizado em Curso</w:t>
            </w:r>
            <w:r w:rsidR="001E25A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6D184"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09E14"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533.454,02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390A"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264.967,79</w:t>
            </w:r>
          </w:p>
        </w:tc>
      </w:tr>
      <w:tr w:rsidR="007C288D" w:rsidRPr="001E25A0" w14:paraId="720015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F86EE" w14:textId="77777777" w:rsidR="007C288D" w:rsidRPr="001E25A0" w:rsidRDefault="000D69F1">
            <w:pPr>
              <w:rPr>
                <w:rFonts w:eastAsia="Times New Roman"/>
                <w:sz w:val="16"/>
                <w:szCs w:val="16"/>
              </w:rPr>
            </w:pPr>
            <w:r w:rsidRPr="001E25A0">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82EB3"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A48BDA"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1.836.011,49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609BB"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1.836.011,49</w:t>
            </w:r>
          </w:p>
        </w:tc>
      </w:tr>
      <w:tr w:rsidR="007C288D" w:rsidRPr="001E25A0" w14:paraId="2EE319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6CCA2" w14:textId="77777777" w:rsidR="007C288D" w:rsidRPr="001E25A0" w:rsidRDefault="000D69F1">
            <w:pPr>
              <w:rPr>
                <w:rFonts w:eastAsia="Times New Roman"/>
                <w:sz w:val="16"/>
                <w:szCs w:val="16"/>
              </w:rPr>
            </w:pPr>
            <w:r w:rsidRPr="001E25A0">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52743"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08F7"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8.870.885,79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4941E"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8.870.885,79</w:t>
            </w:r>
          </w:p>
        </w:tc>
      </w:tr>
      <w:tr w:rsidR="007C288D" w:rsidRPr="001E25A0" w14:paraId="389B8D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4576AB" w14:textId="77777777" w:rsidR="007C288D" w:rsidRPr="001E25A0" w:rsidRDefault="000D69F1">
            <w:pPr>
              <w:rPr>
                <w:rFonts w:eastAsia="Times New Roman"/>
                <w:sz w:val="16"/>
                <w:szCs w:val="16"/>
              </w:rPr>
            </w:pPr>
            <w:r w:rsidRPr="001E25A0">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661A0"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C195C"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4.021.760,53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596EB"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3.626.671,32</w:t>
            </w:r>
          </w:p>
        </w:tc>
      </w:tr>
      <w:tr w:rsidR="007C288D" w:rsidRPr="001E25A0" w14:paraId="567572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29F22" w14:textId="77777777" w:rsidR="007C288D" w:rsidRPr="001E25A0" w:rsidRDefault="000D69F1">
            <w:pPr>
              <w:rPr>
                <w:rFonts w:eastAsia="Times New Roman"/>
                <w:sz w:val="16"/>
                <w:szCs w:val="16"/>
              </w:rPr>
            </w:pPr>
            <w:r w:rsidRPr="001E25A0">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FC2AE"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C5332"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3.506.621,49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071AA"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3.057.181,42</w:t>
            </w:r>
          </w:p>
        </w:tc>
      </w:tr>
      <w:tr w:rsidR="007C288D" w:rsidRPr="001E25A0" w14:paraId="5D9477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A5611E" w14:textId="77777777" w:rsidR="007C288D" w:rsidRPr="001E25A0" w:rsidRDefault="000D69F1">
            <w:pPr>
              <w:rPr>
                <w:rFonts w:eastAsia="Times New Roman"/>
                <w:sz w:val="16"/>
                <w:szCs w:val="16"/>
              </w:rPr>
            </w:pPr>
            <w:r w:rsidRPr="001E25A0">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BBA87"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FA5FD"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5.815.393,27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F7F54"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4.904.191,08</w:t>
            </w:r>
          </w:p>
        </w:tc>
      </w:tr>
      <w:tr w:rsidR="007C288D" w:rsidRPr="001E25A0" w14:paraId="3B2C80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BE4B95" w14:textId="77777777" w:rsidR="007C288D" w:rsidRPr="001E25A0" w:rsidRDefault="000D69F1">
            <w:pPr>
              <w:rPr>
                <w:rFonts w:eastAsia="Times New Roman"/>
                <w:sz w:val="16"/>
                <w:szCs w:val="16"/>
              </w:rPr>
            </w:pPr>
            <w:r w:rsidRPr="001E25A0">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662C7"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8495B"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185.149,83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2F276"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179.882,79</w:t>
            </w:r>
          </w:p>
        </w:tc>
      </w:tr>
      <w:tr w:rsidR="007C288D" w:rsidRPr="001E25A0" w14:paraId="294477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58A2FC" w14:textId="77777777" w:rsidR="007C288D" w:rsidRPr="001E25A0" w:rsidRDefault="000D69F1">
            <w:pPr>
              <w:rPr>
                <w:rFonts w:eastAsia="Times New Roman"/>
                <w:sz w:val="16"/>
                <w:szCs w:val="16"/>
              </w:rPr>
            </w:pPr>
            <w:r w:rsidRPr="001E25A0">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16B53" w14:textId="77777777" w:rsidR="007C288D" w:rsidRPr="001E25A0" w:rsidRDefault="000D69F1">
            <w:pPr>
              <w:jc w:val="center"/>
              <w:rPr>
                <w:rFonts w:eastAsia="Times New Roman"/>
                <w:sz w:val="16"/>
                <w:szCs w:val="16"/>
              </w:rPr>
            </w:pPr>
            <w:r w:rsidRPr="001E25A0">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F1776"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1.015.169,70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3C835"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524.020,93</w:t>
            </w:r>
          </w:p>
        </w:tc>
      </w:tr>
      <w:tr w:rsidR="007C288D" w:rsidRPr="001E25A0" w14:paraId="4220DC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B8291D" w14:textId="77777777" w:rsidR="007C288D" w:rsidRPr="001E25A0" w:rsidRDefault="000D69F1">
            <w:pPr>
              <w:rPr>
                <w:rFonts w:eastAsia="Times New Roman"/>
                <w:sz w:val="16"/>
                <w:szCs w:val="16"/>
              </w:rPr>
            </w:pPr>
            <w:r w:rsidRPr="001E25A0">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E1BB9"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4A480B"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25.784.446,12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AC4E9"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23.263.812,61</w:t>
            </w:r>
          </w:p>
        </w:tc>
      </w:tr>
      <w:tr w:rsidR="007C288D" w:rsidRPr="001E25A0" w14:paraId="59E823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B0AF59" w14:textId="77777777" w:rsidR="007C288D" w:rsidRPr="001E25A0" w:rsidRDefault="000D69F1">
            <w:pPr>
              <w:rPr>
                <w:rFonts w:eastAsia="Times New Roman"/>
                <w:sz w:val="16"/>
                <w:szCs w:val="16"/>
              </w:rPr>
            </w:pPr>
            <w:r w:rsidRPr="001E25A0">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3AB57"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1129C9"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(1.952.580,57)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CD445"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(1.597.745,13)</w:t>
            </w:r>
          </w:p>
        </w:tc>
      </w:tr>
      <w:tr w:rsidR="007C288D" w:rsidRPr="001E25A0" w14:paraId="77335F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99389B" w14:textId="77777777" w:rsidR="007C288D" w:rsidRPr="001E25A0" w:rsidRDefault="000D69F1">
            <w:pPr>
              <w:rPr>
                <w:rFonts w:eastAsia="Times New Roman"/>
                <w:sz w:val="16"/>
                <w:szCs w:val="16"/>
              </w:rPr>
            </w:pPr>
            <w:r w:rsidRPr="001E25A0">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D56F1"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9D4413"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(1.380.181,85)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975A7"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(1.007.440,26)</w:t>
            </w:r>
          </w:p>
        </w:tc>
      </w:tr>
      <w:tr w:rsidR="007C288D" w:rsidRPr="001E25A0" w14:paraId="35B4F5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48E0A" w14:textId="77777777" w:rsidR="007C288D" w:rsidRPr="001E25A0" w:rsidRDefault="000D69F1">
            <w:pPr>
              <w:rPr>
                <w:rFonts w:eastAsia="Times New Roman"/>
                <w:sz w:val="16"/>
                <w:szCs w:val="16"/>
              </w:rPr>
            </w:pPr>
            <w:r w:rsidRPr="001E25A0">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9D997"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FD6C64"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(5.356.023,29)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41FCE"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(4.489.026,05)</w:t>
            </w:r>
          </w:p>
        </w:tc>
      </w:tr>
      <w:tr w:rsidR="007C288D" w:rsidRPr="001E25A0" w14:paraId="00502E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44D7BC" w14:textId="77777777" w:rsidR="007C288D" w:rsidRPr="001E25A0" w:rsidRDefault="000D69F1">
            <w:pPr>
              <w:rPr>
                <w:rFonts w:eastAsia="Times New Roman"/>
                <w:sz w:val="16"/>
                <w:szCs w:val="16"/>
              </w:rPr>
            </w:pPr>
            <w:r w:rsidRPr="001E25A0">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53358"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5F8E1C"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(394.649,68)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BAB87" w14:textId="77777777" w:rsidR="007C288D" w:rsidRPr="001E25A0" w:rsidRDefault="000D69F1">
            <w:pPr>
              <w:jc w:val="right"/>
              <w:rPr>
                <w:rFonts w:eastAsia="Times New Roman"/>
                <w:sz w:val="16"/>
                <w:szCs w:val="16"/>
              </w:rPr>
            </w:pPr>
            <w:r w:rsidRPr="001E25A0">
              <w:rPr>
                <w:rFonts w:ascii="Arial" w:eastAsia="Times New Roman" w:hAnsi="Arial" w:cs="Arial"/>
                <w:sz w:val="16"/>
                <w:szCs w:val="16"/>
              </w:rPr>
              <w:t>(272.518,88)</w:t>
            </w:r>
          </w:p>
        </w:tc>
      </w:tr>
      <w:tr w:rsidR="007C288D" w:rsidRPr="001E25A0" w14:paraId="7A9209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0E8059" w14:textId="77777777" w:rsidR="007C288D" w:rsidRPr="001E25A0" w:rsidRDefault="000D69F1">
            <w:pPr>
              <w:rPr>
                <w:rFonts w:eastAsia="Times New Roman"/>
                <w:sz w:val="16"/>
                <w:szCs w:val="16"/>
              </w:rPr>
            </w:pPr>
            <w:r w:rsidRPr="001E25A0">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876A" w14:textId="77777777" w:rsidR="007C288D" w:rsidRPr="001E25A0" w:rsidRDefault="007C288D">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7DAE65"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(9.083.435,39)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83E11"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(7.366.730,32)</w:t>
            </w:r>
          </w:p>
        </w:tc>
      </w:tr>
      <w:tr w:rsidR="007C288D" w:rsidRPr="001E25A0" w14:paraId="752E5F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654D1" w14:textId="77777777" w:rsidR="007C288D" w:rsidRPr="001E25A0" w:rsidRDefault="000D69F1">
            <w:pPr>
              <w:jc w:val="center"/>
              <w:rPr>
                <w:rFonts w:eastAsia="Times New Roman"/>
                <w:sz w:val="16"/>
                <w:szCs w:val="16"/>
              </w:rPr>
            </w:pPr>
            <w:r w:rsidRPr="001E25A0">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0B790" w14:textId="77777777" w:rsidR="007C288D" w:rsidRPr="001E25A0" w:rsidRDefault="007C288D">
            <w:pPr>
              <w:jc w:val="cente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AEB66C"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16.701.010,73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94665" w14:textId="77777777" w:rsidR="007C288D" w:rsidRPr="001E25A0" w:rsidRDefault="000D69F1">
            <w:pPr>
              <w:jc w:val="right"/>
              <w:rPr>
                <w:rFonts w:eastAsia="Times New Roman"/>
                <w:sz w:val="16"/>
                <w:szCs w:val="16"/>
              </w:rPr>
            </w:pPr>
            <w:r w:rsidRPr="001E25A0">
              <w:rPr>
                <w:rFonts w:ascii="Arial" w:eastAsia="Times New Roman" w:hAnsi="Arial" w:cs="Arial"/>
                <w:b/>
                <w:bCs/>
                <w:sz w:val="16"/>
                <w:szCs w:val="16"/>
              </w:rPr>
              <w:t>15.897.082,29</w:t>
            </w:r>
          </w:p>
        </w:tc>
      </w:tr>
    </w:tbl>
    <w:p w14:paraId="5B3C359E" w14:textId="77777777" w:rsidR="007C288D" w:rsidRDefault="000D69F1">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2FE1D2A7" w14:textId="0955B3A2" w:rsidR="007C288D" w:rsidRDefault="000D69F1">
      <w:pPr>
        <w:pStyle w:val="NormalWeb"/>
      </w:pPr>
      <w:r>
        <w:rPr>
          <w:rFonts w:ascii="Arial" w:hAnsi="Arial" w:cs="Arial"/>
          <w:b/>
          <w:bCs/>
          <w:sz w:val="20"/>
          <w:szCs w:val="20"/>
        </w:rPr>
        <w:t>1</w:t>
      </w:r>
      <w:r w:rsidR="00155212">
        <w:rPr>
          <w:rFonts w:ascii="Arial" w:hAnsi="Arial" w:cs="Arial"/>
          <w:b/>
          <w:bCs/>
          <w:sz w:val="20"/>
          <w:szCs w:val="20"/>
        </w:rPr>
        <w:t>4</w:t>
      </w:r>
      <w:r>
        <w:rPr>
          <w:rFonts w:ascii="Arial" w:hAnsi="Arial" w:cs="Arial"/>
          <w:b/>
          <w:bCs/>
          <w:sz w:val="20"/>
          <w:szCs w:val="20"/>
        </w:rPr>
        <w:t>. Intangível</w:t>
      </w:r>
    </w:p>
    <w:p w14:paraId="055B2BDC" w14:textId="77777777" w:rsidR="007C288D" w:rsidRDefault="000D69F1">
      <w:pPr>
        <w:pStyle w:val="NormalWeb"/>
        <w:jc w:val="both"/>
      </w:pPr>
      <w:r>
        <w:rPr>
          <w:rFonts w:ascii="Arial" w:hAnsi="Arial" w:cs="Arial"/>
          <w:sz w:val="20"/>
          <w:szCs w:val="20"/>
        </w:rPr>
        <w:t>Em 31 de dezembro de 2022 e 2021, o intangível estava assim composto:</w:t>
      </w:r>
    </w:p>
    <w:tbl>
      <w:tblPr>
        <w:tblW w:w="5000" w:type="pct"/>
        <w:tblCellMar>
          <w:left w:w="0" w:type="dxa"/>
          <w:right w:w="0" w:type="dxa"/>
        </w:tblCellMar>
        <w:tblLook w:val="04A0" w:firstRow="1" w:lastRow="0" w:firstColumn="1" w:lastColumn="0" w:noHBand="0" w:noVBand="1"/>
      </w:tblPr>
      <w:tblGrid>
        <w:gridCol w:w="4534"/>
        <w:gridCol w:w="2253"/>
        <w:gridCol w:w="1472"/>
        <w:gridCol w:w="1472"/>
      </w:tblGrid>
      <w:tr w:rsidR="007C288D" w14:paraId="194351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BC58FA"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E43CB" w14:textId="77777777" w:rsidR="007C288D" w:rsidRDefault="000D69F1" w:rsidP="007F7776">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B7578"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67BAC"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391FB5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A2F0B0" w14:textId="77777777" w:rsidR="007C288D" w:rsidRDefault="000D69F1">
            <w:pPr>
              <w:rPr>
                <w:rFonts w:eastAsia="Times New Roman"/>
              </w:rPr>
            </w:pPr>
            <w:r>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8588A" w14:textId="2051EF1B" w:rsidR="007C288D" w:rsidRPr="007F7776" w:rsidRDefault="007F7776" w:rsidP="007F7776">
            <w:pPr>
              <w:jc w:val="center"/>
              <w:rPr>
                <w:rFonts w:ascii="Arial" w:eastAsia="Times New Roman" w:hAnsi="Arial" w:cs="Arial"/>
                <w:sz w:val="16"/>
                <w:szCs w:val="16"/>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9A6B6" w14:textId="77777777" w:rsidR="007C288D" w:rsidRDefault="000D69F1">
            <w:pPr>
              <w:jc w:val="right"/>
              <w:rPr>
                <w:rFonts w:eastAsia="Times New Roman"/>
              </w:rPr>
            </w:pPr>
            <w:r>
              <w:rPr>
                <w:rFonts w:ascii="Arial" w:eastAsia="Times New Roman" w:hAnsi="Arial" w:cs="Arial"/>
                <w:sz w:val="16"/>
                <w:szCs w:val="16"/>
              </w:rPr>
              <w:t>1.306.819,84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D6245" w14:textId="77777777" w:rsidR="007C288D" w:rsidRDefault="000D69F1">
            <w:pPr>
              <w:jc w:val="right"/>
              <w:rPr>
                <w:rFonts w:eastAsia="Times New Roman"/>
              </w:rPr>
            </w:pPr>
            <w:r>
              <w:rPr>
                <w:rFonts w:ascii="Arial" w:eastAsia="Times New Roman" w:hAnsi="Arial" w:cs="Arial"/>
                <w:sz w:val="16"/>
                <w:szCs w:val="16"/>
              </w:rPr>
              <w:t>1.200.354,26</w:t>
            </w:r>
          </w:p>
        </w:tc>
      </w:tr>
      <w:tr w:rsidR="007C288D" w14:paraId="723DBD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03C4C" w14:textId="77777777" w:rsidR="007C288D" w:rsidRDefault="000D69F1">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5E9C2" w14:textId="77777777" w:rsidR="007C288D" w:rsidRPr="007F7776" w:rsidRDefault="007C288D" w:rsidP="007F7776">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C56927" w14:textId="77777777" w:rsidR="007C288D" w:rsidRDefault="000D69F1">
            <w:pPr>
              <w:jc w:val="right"/>
              <w:rPr>
                <w:rFonts w:eastAsia="Times New Roman"/>
              </w:rPr>
            </w:pPr>
            <w:r>
              <w:rPr>
                <w:rFonts w:ascii="Arial" w:eastAsia="Times New Roman" w:hAnsi="Arial" w:cs="Arial"/>
                <w:sz w:val="16"/>
                <w:szCs w:val="16"/>
              </w:rPr>
              <w:t>855.789,73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FE76A" w14:textId="77777777" w:rsidR="007C288D" w:rsidRDefault="000D69F1">
            <w:pPr>
              <w:jc w:val="right"/>
              <w:rPr>
                <w:rFonts w:eastAsia="Times New Roman"/>
              </w:rPr>
            </w:pPr>
            <w:r>
              <w:rPr>
                <w:rFonts w:ascii="Arial" w:eastAsia="Times New Roman" w:hAnsi="Arial" w:cs="Arial"/>
                <w:sz w:val="16"/>
                <w:szCs w:val="16"/>
              </w:rPr>
              <w:t>833.274,68</w:t>
            </w:r>
          </w:p>
        </w:tc>
      </w:tr>
      <w:tr w:rsidR="007C288D" w14:paraId="42AB09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B6D80" w14:textId="77777777" w:rsidR="007C288D" w:rsidRDefault="000D69F1">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49B0C" w14:textId="77777777" w:rsidR="007C288D" w:rsidRPr="007F7776" w:rsidRDefault="007C288D" w:rsidP="007F7776">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CE325" w14:textId="77777777" w:rsidR="007C288D" w:rsidRDefault="000D69F1">
            <w:pPr>
              <w:jc w:val="right"/>
              <w:rPr>
                <w:rFonts w:eastAsia="Times New Roman"/>
              </w:rPr>
            </w:pPr>
            <w:r>
              <w:rPr>
                <w:rFonts w:ascii="Arial" w:eastAsia="Times New Roman" w:hAnsi="Arial" w:cs="Arial"/>
                <w:b/>
                <w:bCs/>
                <w:sz w:val="16"/>
                <w:szCs w:val="16"/>
              </w:rPr>
              <w:t>2.162.609,57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2B65E" w14:textId="77777777" w:rsidR="007C288D" w:rsidRDefault="000D69F1">
            <w:pPr>
              <w:jc w:val="right"/>
              <w:rPr>
                <w:rFonts w:eastAsia="Times New Roman"/>
              </w:rPr>
            </w:pPr>
            <w:r>
              <w:rPr>
                <w:rFonts w:ascii="Arial" w:eastAsia="Times New Roman" w:hAnsi="Arial" w:cs="Arial"/>
                <w:b/>
                <w:bCs/>
                <w:sz w:val="16"/>
                <w:szCs w:val="16"/>
              </w:rPr>
              <w:t>2.033.628,94</w:t>
            </w:r>
          </w:p>
        </w:tc>
      </w:tr>
      <w:tr w:rsidR="007C288D" w14:paraId="21C93D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8F5CBB" w14:textId="77777777" w:rsidR="007C288D" w:rsidRDefault="000D69F1">
            <w:pPr>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4268" w14:textId="77777777" w:rsidR="007C288D" w:rsidRPr="007F7776" w:rsidRDefault="007C288D" w:rsidP="007F7776">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16CC4" w14:textId="77777777" w:rsidR="007C288D" w:rsidRDefault="000D69F1">
            <w:pPr>
              <w:jc w:val="right"/>
              <w:rPr>
                <w:rFonts w:eastAsia="Times New Roman"/>
              </w:rPr>
            </w:pPr>
            <w:r>
              <w:rPr>
                <w:rFonts w:ascii="Arial" w:eastAsia="Times New Roman" w:hAnsi="Arial" w:cs="Arial"/>
                <w:sz w:val="16"/>
                <w:szCs w:val="16"/>
              </w:rPr>
              <w:t>(1.472.763,55)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68501" w14:textId="77777777" w:rsidR="007C288D" w:rsidRDefault="000D69F1">
            <w:pPr>
              <w:jc w:val="right"/>
              <w:rPr>
                <w:rFonts w:eastAsia="Times New Roman"/>
              </w:rPr>
            </w:pPr>
            <w:r>
              <w:rPr>
                <w:rFonts w:ascii="Arial" w:eastAsia="Times New Roman" w:hAnsi="Arial" w:cs="Arial"/>
                <w:sz w:val="16"/>
                <w:szCs w:val="16"/>
              </w:rPr>
              <w:t>(1.278.391,90)</w:t>
            </w:r>
          </w:p>
        </w:tc>
      </w:tr>
      <w:tr w:rsidR="007C288D" w14:paraId="16A847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AAC39" w14:textId="77777777" w:rsidR="007C288D" w:rsidRDefault="000D69F1">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DD802" w14:textId="77777777" w:rsidR="007C288D" w:rsidRPr="007F7776" w:rsidRDefault="007C288D" w:rsidP="007F7776">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847B47" w14:textId="77777777" w:rsidR="007C288D" w:rsidRDefault="000D69F1">
            <w:pPr>
              <w:jc w:val="right"/>
              <w:rPr>
                <w:rFonts w:eastAsia="Times New Roman"/>
              </w:rPr>
            </w:pPr>
            <w:r>
              <w:rPr>
                <w:rFonts w:ascii="Arial" w:eastAsia="Times New Roman" w:hAnsi="Arial" w:cs="Arial"/>
                <w:b/>
                <w:bCs/>
                <w:sz w:val="16"/>
                <w:szCs w:val="16"/>
              </w:rPr>
              <w:t>(1.472.763,55)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A0F42" w14:textId="77777777" w:rsidR="007C288D" w:rsidRDefault="000D69F1">
            <w:pPr>
              <w:jc w:val="right"/>
              <w:rPr>
                <w:rFonts w:eastAsia="Times New Roman"/>
              </w:rPr>
            </w:pPr>
            <w:r>
              <w:rPr>
                <w:rFonts w:ascii="Arial" w:eastAsia="Times New Roman" w:hAnsi="Arial" w:cs="Arial"/>
                <w:b/>
                <w:bCs/>
                <w:sz w:val="16"/>
                <w:szCs w:val="16"/>
              </w:rPr>
              <w:t>(1.278.391,90)</w:t>
            </w:r>
          </w:p>
        </w:tc>
      </w:tr>
      <w:tr w:rsidR="007C288D" w14:paraId="2968C7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C10CEE" w14:textId="77777777" w:rsidR="007C288D" w:rsidRDefault="000D69F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9DB48" w14:textId="77777777" w:rsidR="007C288D" w:rsidRPr="007F7776" w:rsidRDefault="007C288D" w:rsidP="007F7776">
            <w:pPr>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FE2450" w14:textId="77777777" w:rsidR="007C288D" w:rsidRDefault="000D69F1">
            <w:pPr>
              <w:jc w:val="right"/>
              <w:rPr>
                <w:rFonts w:eastAsia="Times New Roman"/>
              </w:rPr>
            </w:pPr>
            <w:r>
              <w:rPr>
                <w:rFonts w:ascii="Arial" w:eastAsia="Times New Roman" w:hAnsi="Arial" w:cs="Arial"/>
                <w:b/>
                <w:bCs/>
                <w:sz w:val="16"/>
                <w:szCs w:val="16"/>
              </w:rPr>
              <w:t>689.846,02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3CBA9" w14:textId="77777777" w:rsidR="007C288D" w:rsidRDefault="000D69F1">
            <w:pPr>
              <w:jc w:val="right"/>
              <w:rPr>
                <w:rFonts w:eastAsia="Times New Roman"/>
              </w:rPr>
            </w:pPr>
            <w:r>
              <w:rPr>
                <w:rFonts w:ascii="Arial" w:eastAsia="Times New Roman" w:hAnsi="Arial" w:cs="Arial"/>
                <w:b/>
                <w:bCs/>
                <w:sz w:val="16"/>
                <w:szCs w:val="16"/>
              </w:rPr>
              <w:t>755.237,04</w:t>
            </w:r>
          </w:p>
        </w:tc>
      </w:tr>
    </w:tbl>
    <w:p w14:paraId="299BA58F" w14:textId="1E1A0267"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5</w:t>
      </w:r>
      <w:r>
        <w:rPr>
          <w:rFonts w:ascii="Arial" w:hAnsi="Arial" w:cs="Arial"/>
          <w:b/>
          <w:bCs/>
          <w:sz w:val="20"/>
          <w:szCs w:val="20"/>
        </w:rPr>
        <w:t>. Depósitos</w:t>
      </w:r>
    </w:p>
    <w:p w14:paraId="532B356A" w14:textId="77777777" w:rsidR="007C288D" w:rsidRDefault="000D69F1">
      <w:pPr>
        <w:pStyle w:val="NormalWeb"/>
        <w:jc w:val="both"/>
      </w:pPr>
      <w:r>
        <w:rPr>
          <w:rFonts w:ascii="Arial" w:hAnsi="Arial" w:cs="Arial"/>
          <w:sz w:val="20"/>
          <w:szCs w:val="20"/>
        </w:rPr>
        <w:t>Em 31 de dezembro de 2022 e 2021, os depósitos estavam assim compostos:</w:t>
      </w:r>
    </w:p>
    <w:tbl>
      <w:tblPr>
        <w:tblW w:w="5000" w:type="pct"/>
        <w:tblCellMar>
          <w:left w:w="0" w:type="dxa"/>
          <w:right w:w="0" w:type="dxa"/>
        </w:tblCellMar>
        <w:tblLook w:val="04A0" w:firstRow="1" w:lastRow="0" w:firstColumn="1" w:lastColumn="0" w:noHBand="0" w:noVBand="1"/>
      </w:tblPr>
      <w:tblGrid>
        <w:gridCol w:w="2343"/>
        <w:gridCol w:w="1991"/>
        <w:gridCol w:w="1808"/>
        <w:gridCol w:w="1781"/>
        <w:gridCol w:w="1808"/>
      </w:tblGrid>
      <w:tr w:rsidR="007C288D" w14:paraId="2E71161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AD14E0"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06A864"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770E6B"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7DA9C87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368FD2B"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C536C9"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38089"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6AE22"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32831"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ECF72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CC0B7" w14:textId="43DFA517" w:rsidR="007C288D" w:rsidRDefault="000D69F1">
            <w:pPr>
              <w:rPr>
                <w:rFonts w:eastAsia="Times New Roman"/>
              </w:rPr>
            </w:pPr>
            <w:r>
              <w:rPr>
                <w:rFonts w:ascii="Arial" w:eastAsia="Times New Roman" w:hAnsi="Arial" w:cs="Arial"/>
                <w:sz w:val="16"/>
                <w:szCs w:val="16"/>
              </w:rPr>
              <w:t>Depósito à Vista</w:t>
            </w:r>
            <w:r w:rsidR="007F7776">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A28F0" w14:textId="77777777" w:rsidR="007C288D" w:rsidRDefault="000D69F1">
            <w:pPr>
              <w:jc w:val="right"/>
              <w:rPr>
                <w:rFonts w:eastAsia="Times New Roman"/>
              </w:rPr>
            </w:pPr>
            <w:r>
              <w:rPr>
                <w:rFonts w:ascii="Arial" w:eastAsia="Times New Roman" w:hAnsi="Arial" w:cs="Arial"/>
                <w:sz w:val="16"/>
                <w:szCs w:val="16"/>
              </w:rPr>
              <w:t>259.564.068,55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14DC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2069C" w14:textId="77777777" w:rsidR="007C288D" w:rsidRDefault="000D69F1">
            <w:pPr>
              <w:jc w:val="right"/>
              <w:rPr>
                <w:rFonts w:eastAsia="Times New Roman"/>
              </w:rPr>
            </w:pPr>
            <w:r>
              <w:rPr>
                <w:rFonts w:ascii="Arial" w:eastAsia="Times New Roman" w:hAnsi="Arial" w:cs="Arial"/>
                <w:sz w:val="16"/>
                <w:szCs w:val="16"/>
              </w:rPr>
              <w:t>215.855.637,68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492C6" w14:textId="77777777" w:rsidR="007C288D" w:rsidRDefault="000D69F1">
            <w:pPr>
              <w:jc w:val="right"/>
              <w:rPr>
                <w:rFonts w:eastAsia="Times New Roman"/>
              </w:rPr>
            </w:pPr>
            <w:r>
              <w:rPr>
                <w:rFonts w:ascii="Arial" w:eastAsia="Times New Roman" w:hAnsi="Arial" w:cs="Arial"/>
                <w:sz w:val="16"/>
                <w:szCs w:val="16"/>
              </w:rPr>
              <w:t>0,00</w:t>
            </w:r>
          </w:p>
        </w:tc>
      </w:tr>
      <w:tr w:rsidR="007C288D" w14:paraId="7908E4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47CEE" w14:textId="41F40DC3" w:rsidR="007C288D" w:rsidRDefault="000D69F1">
            <w:pPr>
              <w:rPr>
                <w:rFonts w:eastAsia="Times New Roman"/>
              </w:rPr>
            </w:pPr>
            <w:r>
              <w:rPr>
                <w:rFonts w:ascii="Arial" w:eastAsia="Times New Roman" w:hAnsi="Arial" w:cs="Arial"/>
                <w:sz w:val="16"/>
                <w:szCs w:val="16"/>
              </w:rPr>
              <w:t>Depósito a Prazo</w:t>
            </w:r>
            <w:r w:rsidR="007F7776">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9BA8F" w14:textId="77777777" w:rsidR="007C288D" w:rsidRDefault="000D69F1">
            <w:pPr>
              <w:jc w:val="right"/>
              <w:rPr>
                <w:rFonts w:eastAsia="Times New Roman"/>
              </w:rPr>
            </w:pPr>
            <w:r>
              <w:rPr>
                <w:rFonts w:ascii="Arial" w:eastAsia="Times New Roman" w:hAnsi="Arial" w:cs="Arial"/>
                <w:sz w:val="16"/>
                <w:szCs w:val="16"/>
              </w:rPr>
              <w:t>920.404.550,56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6E2C8" w14:textId="77777777" w:rsidR="007C288D" w:rsidRDefault="000D69F1">
            <w:pPr>
              <w:jc w:val="right"/>
              <w:rPr>
                <w:rFonts w:eastAsia="Times New Roman"/>
              </w:rPr>
            </w:pPr>
            <w:r>
              <w:rPr>
                <w:rFonts w:ascii="Arial" w:eastAsia="Times New Roman" w:hAnsi="Arial" w:cs="Arial"/>
                <w:sz w:val="16"/>
                <w:szCs w:val="16"/>
              </w:rPr>
              <w:t>65.308,39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DC89" w14:textId="77777777" w:rsidR="007C288D" w:rsidRDefault="000D69F1">
            <w:pPr>
              <w:jc w:val="right"/>
              <w:rPr>
                <w:rFonts w:eastAsia="Times New Roman"/>
              </w:rPr>
            </w:pPr>
            <w:r>
              <w:rPr>
                <w:rFonts w:ascii="Arial" w:eastAsia="Times New Roman" w:hAnsi="Arial" w:cs="Arial"/>
                <w:sz w:val="16"/>
                <w:szCs w:val="16"/>
              </w:rPr>
              <w:t>658.126.823,49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7515C" w14:textId="77777777" w:rsidR="007C288D" w:rsidRDefault="000D69F1">
            <w:pPr>
              <w:jc w:val="right"/>
              <w:rPr>
                <w:rFonts w:eastAsia="Times New Roman"/>
              </w:rPr>
            </w:pPr>
            <w:r>
              <w:rPr>
                <w:rFonts w:ascii="Arial" w:eastAsia="Times New Roman" w:hAnsi="Arial" w:cs="Arial"/>
                <w:sz w:val="16"/>
                <w:szCs w:val="16"/>
              </w:rPr>
              <w:t>123.058,96</w:t>
            </w:r>
          </w:p>
        </w:tc>
      </w:tr>
      <w:tr w:rsidR="007C288D" w14:paraId="586D4C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4156E4"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F49DD" w14:textId="77777777" w:rsidR="007C288D" w:rsidRDefault="000D69F1">
            <w:pPr>
              <w:jc w:val="right"/>
              <w:rPr>
                <w:rFonts w:eastAsia="Times New Roman"/>
              </w:rPr>
            </w:pPr>
            <w:r>
              <w:rPr>
                <w:rFonts w:ascii="Arial" w:eastAsia="Times New Roman" w:hAnsi="Arial" w:cs="Arial"/>
                <w:b/>
                <w:bCs/>
                <w:sz w:val="16"/>
                <w:szCs w:val="16"/>
              </w:rPr>
              <w:t>1.179.968.619,11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15F60" w14:textId="77777777" w:rsidR="007C288D" w:rsidRDefault="000D69F1">
            <w:pPr>
              <w:jc w:val="right"/>
              <w:rPr>
                <w:rFonts w:eastAsia="Times New Roman"/>
              </w:rPr>
            </w:pPr>
            <w:r>
              <w:rPr>
                <w:rFonts w:ascii="Arial" w:eastAsia="Times New Roman" w:hAnsi="Arial" w:cs="Arial"/>
                <w:b/>
                <w:bCs/>
                <w:sz w:val="16"/>
                <w:szCs w:val="16"/>
              </w:rPr>
              <w:t>65.308,39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4D9A3" w14:textId="77777777" w:rsidR="007C288D" w:rsidRDefault="000D69F1">
            <w:pPr>
              <w:jc w:val="right"/>
              <w:rPr>
                <w:rFonts w:eastAsia="Times New Roman"/>
              </w:rPr>
            </w:pPr>
            <w:r>
              <w:rPr>
                <w:rFonts w:ascii="Arial" w:eastAsia="Times New Roman" w:hAnsi="Arial" w:cs="Arial"/>
                <w:b/>
                <w:bCs/>
                <w:sz w:val="16"/>
                <w:szCs w:val="16"/>
              </w:rPr>
              <w:t>873.982.461,17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E3467" w14:textId="77777777" w:rsidR="007C288D" w:rsidRDefault="000D69F1">
            <w:pPr>
              <w:jc w:val="right"/>
              <w:rPr>
                <w:rFonts w:eastAsia="Times New Roman"/>
              </w:rPr>
            </w:pPr>
            <w:r>
              <w:rPr>
                <w:rFonts w:ascii="Arial" w:eastAsia="Times New Roman" w:hAnsi="Arial" w:cs="Arial"/>
                <w:b/>
                <w:bCs/>
                <w:sz w:val="16"/>
                <w:szCs w:val="16"/>
              </w:rPr>
              <w:t>123.058,96</w:t>
            </w:r>
          </w:p>
        </w:tc>
      </w:tr>
    </w:tbl>
    <w:p w14:paraId="57BA89C6" w14:textId="77777777" w:rsidR="007C288D" w:rsidRDefault="000D69F1">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2A444321" w14:textId="77777777" w:rsidR="007C288D" w:rsidRDefault="000D69F1">
      <w:pPr>
        <w:pStyle w:val="NormalWeb"/>
        <w:jc w:val="both"/>
      </w:pPr>
      <w:r>
        <w:rPr>
          <w:rFonts w:ascii="Arial" w:hAnsi="Arial" w:cs="Arial"/>
          <w:sz w:val="20"/>
          <w:szCs w:val="20"/>
        </w:rPr>
        <w:t xml:space="preserve">(b) Valores pactuados para disponibilidade em prazos pré-estabelecidos, os quais recebem atualizações por encargos financeiros remuneratórios conforme a sua contratação em pós ou pré-fixada. Suas remunerações </w:t>
      </w:r>
      <w:r>
        <w:rPr>
          <w:rFonts w:ascii="Arial" w:hAnsi="Arial" w:cs="Arial"/>
          <w:sz w:val="20"/>
          <w:szCs w:val="20"/>
        </w:rPr>
        <w:lastRenderedPageBreak/>
        <w:t>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17D0066F" w14:textId="77777777" w:rsidR="007C288D" w:rsidRDefault="000D69F1">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229381B4" w14:textId="77777777" w:rsidR="007C288D" w:rsidRDefault="000D69F1">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69"/>
        <w:gridCol w:w="1686"/>
        <w:gridCol w:w="1845"/>
        <w:gridCol w:w="1686"/>
        <w:gridCol w:w="1845"/>
      </w:tblGrid>
      <w:tr w:rsidR="007C288D" w14:paraId="468D72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E3A4C5"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4CCE5"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530EE" w14:textId="77777777" w:rsidR="007C288D" w:rsidRDefault="000D69F1">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2D5BB" w14:textId="77777777" w:rsidR="007C288D" w:rsidRDefault="000D69F1">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E3468" w14:textId="77777777" w:rsidR="007C288D" w:rsidRDefault="000D69F1">
            <w:pPr>
              <w:jc w:val="center"/>
              <w:rPr>
                <w:rFonts w:eastAsia="Times New Roman"/>
              </w:rPr>
            </w:pPr>
            <w:r>
              <w:rPr>
                <w:rFonts w:ascii="Arial" w:eastAsia="Times New Roman" w:hAnsi="Arial" w:cs="Arial"/>
                <w:b/>
                <w:bCs/>
                <w:sz w:val="16"/>
                <w:szCs w:val="16"/>
              </w:rPr>
              <w:t>% Carteira Total</w:t>
            </w:r>
          </w:p>
        </w:tc>
      </w:tr>
      <w:tr w:rsidR="007C288D" w14:paraId="497466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F5673" w14:textId="77777777" w:rsidR="007C288D" w:rsidRDefault="000D69F1">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45DE2" w14:textId="77777777" w:rsidR="007C288D" w:rsidRDefault="000D69F1">
            <w:pPr>
              <w:jc w:val="right"/>
              <w:rPr>
                <w:rFonts w:eastAsia="Times New Roman"/>
              </w:rPr>
            </w:pPr>
            <w:r>
              <w:rPr>
                <w:rFonts w:ascii="Arial" w:eastAsia="Times New Roman" w:hAnsi="Arial" w:cs="Arial"/>
                <w:sz w:val="16"/>
                <w:szCs w:val="16"/>
              </w:rPr>
              <w:t>101.420.315,07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2745A" w14:textId="77777777" w:rsidR="007C288D" w:rsidRDefault="000D69F1">
            <w:pPr>
              <w:jc w:val="right"/>
              <w:rPr>
                <w:rFonts w:eastAsia="Times New Roman"/>
              </w:rPr>
            </w:pPr>
            <w:r>
              <w:rPr>
                <w:rFonts w:ascii="Arial" w:eastAsia="Times New Roman" w:hAnsi="Arial" w:cs="Arial"/>
                <w:sz w:val="16"/>
                <w:szCs w:val="16"/>
              </w:rPr>
              <w:t>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684F4" w14:textId="77777777" w:rsidR="007C288D" w:rsidRDefault="000D69F1">
            <w:pPr>
              <w:jc w:val="right"/>
              <w:rPr>
                <w:rFonts w:eastAsia="Times New Roman"/>
              </w:rPr>
            </w:pPr>
            <w:r>
              <w:rPr>
                <w:rFonts w:ascii="Arial" w:eastAsia="Times New Roman" w:hAnsi="Arial" w:cs="Arial"/>
                <w:sz w:val="16"/>
                <w:szCs w:val="16"/>
              </w:rPr>
              <w:t>72.394.110,41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73976" w14:textId="77777777" w:rsidR="007C288D" w:rsidRDefault="000D69F1">
            <w:pPr>
              <w:jc w:val="right"/>
              <w:rPr>
                <w:rFonts w:eastAsia="Times New Roman"/>
              </w:rPr>
            </w:pPr>
            <w:r>
              <w:rPr>
                <w:rFonts w:ascii="Arial" w:eastAsia="Times New Roman" w:hAnsi="Arial" w:cs="Arial"/>
                <w:sz w:val="16"/>
                <w:szCs w:val="16"/>
              </w:rPr>
              <w:t>7,63%</w:t>
            </w:r>
          </w:p>
        </w:tc>
      </w:tr>
      <w:tr w:rsidR="007C288D" w14:paraId="1E799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33477" w14:textId="77777777" w:rsidR="007C288D" w:rsidRDefault="000D69F1">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067D5" w14:textId="77777777" w:rsidR="007C288D" w:rsidRDefault="000D69F1">
            <w:pPr>
              <w:jc w:val="right"/>
              <w:rPr>
                <w:rFonts w:eastAsia="Times New Roman"/>
              </w:rPr>
            </w:pPr>
            <w:r>
              <w:rPr>
                <w:rFonts w:ascii="Arial" w:eastAsia="Times New Roman" w:hAnsi="Arial" w:cs="Arial"/>
                <w:sz w:val="16"/>
                <w:szCs w:val="16"/>
              </w:rPr>
              <w:t>254.532.889,29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C55D4" w14:textId="77777777" w:rsidR="007C288D" w:rsidRDefault="000D69F1">
            <w:pPr>
              <w:jc w:val="right"/>
              <w:rPr>
                <w:rFonts w:eastAsia="Times New Roman"/>
              </w:rPr>
            </w:pPr>
            <w:r>
              <w:rPr>
                <w:rFonts w:ascii="Arial" w:eastAsia="Times New Roman" w:hAnsi="Arial" w:cs="Arial"/>
                <w:sz w:val="16"/>
                <w:szCs w:val="16"/>
              </w:rPr>
              <w:t>19,15%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5A52B" w14:textId="77777777" w:rsidR="007C288D" w:rsidRDefault="000D69F1">
            <w:pPr>
              <w:jc w:val="right"/>
              <w:rPr>
                <w:rFonts w:eastAsia="Times New Roman"/>
              </w:rPr>
            </w:pPr>
            <w:r>
              <w:rPr>
                <w:rFonts w:ascii="Arial" w:eastAsia="Times New Roman" w:hAnsi="Arial" w:cs="Arial"/>
                <w:sz w:val="16"/>
                <w:szCs w:val="16"/>
              </w:rPr>
              <w:t>186.432.490,58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45D4" w14:textId="77777777" w:rsidR="007C288D" w:rsidRDefault="000D69F1">
            <w:pPr>
              <w:jc w:val="right"/>
              <w:rPr>
                <w:rFonts w:eastAsia="Times New Roman"/>
              </w:rPr>
            </w:pPr>
            <w:r>
              <w:rPr>
                <w:rFonts w:ascii="Arial" w:eastAsia="Times New Roman" w:hAnsi="Arial" w:cs="Arial"/>
                <w:sz w:val="16"/>
                <w:szCs w:val="16"/>
              </w:rPr>
              <w:t>19,66%</w:t>
            </w:r>
          </w:p>
        </w:tc>
      </w:tr>
      <w:tr w:rsidR="007C288D" w14:paraId="644AFC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70D7DB" w14:textId="77777777" w:rsidR="007C288D" w:rsidRDefault="000D69F1">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5C341" w14:textId="77777777" w:rsidR="007C288D" w:rsidRDefault="000D69F1">
            <w:pPr>
              <w:jc w:val="right"/>
              <w:rPr>
                <w:rFonts w:eastAsia="Times New Roman"/>
              </w:rPr>
            </w:pPr>
            <w:r>
              <w:rPr>
                <w:rFonts w:ascii="Arial" w:eastAsia="Times New Roman" w:hAnsi="Arial" w:cs="Arial"/>
                <w:sz w:val="16"/>
                <w:szCs w:val="16"/>
              </w:rPr>
              <w:t>458.559.963,77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04E28" w14:textId="77777777" w:rsidR="007C288D" w:rsidRDefault="000D69F1">
            <w:pPr>
              <w:jc w:val="right"/>
              <w:rPr>
                <w:rFonts w:eastAsia="Times New Roman"/>
              </w:rPr>
            </w:pPr>
            <w:r>
              <w:rPr>
                <w:rFonts w:ascii="Arial" w:eastAsia="Times New Roman" w:hAnsi="Arial" w:cs="Arial"/>
                <w:sz w:val="16"/>
                <w:szCs w:val="16"/>
              </w:rPr>
              <w:t>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3418E" w14:textId="77777777" w:rsidR="007C288D" w:rsidRDefault="000D69F1">
            <w:pPr>
              <w:jc w:val="right"/>
              <w:rPr>
                <w:rFonts w:eastAsia="Times New Roman"/>
              </w:rPr>
            </w:pPr>
            <w:r>
              <w:rPr>
                <w:rFonts w:ascii="Arial" w:eastAsia="Times New Roman" w:hAnsi="Arial" w:cs="Arial"/>
                <w:sz w:val="16"/>
                <w:szCs w:val="16"/>
              </w:rPr>
              <w:t>316.612.216,96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6A314" w14:textId="77777777" w:rsidR="007C288D" w:rsidRDefault="000D69F1">
            <w:pPr>
              <w:jc w:val="right"/>
              <w:rPr>
                <w:rFonts w:eastAsia="Times New Roman"/>
              </w:rPr>
            </w:pPr>
            <w:r>
              <w:rPr>
                <w:rFonts w:ascii="Arial" w:eastAsia="Times New Roman" w:hAnsi="Arial" w:cs="Arial"/>
                <w:sz w:val="16"/>
                <w:szCs w:val="16"/>
              </w:rPr>
              <w:t>33,39%</w:t>
            </w:r>
          </w:p>
        </w:tc>
      </w:tr>
    </w:tbl>
    <w:p w14:paraId="46267E60" w14:textId="77777777" w:rsidR="007C288D" w:rsidRDefault="000D69F1">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4DCAF54D" w14:textId="77777777" w:rsidR="007C288D" w:rsidRDefault="000D69F1">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336"/>
        <w:gridCol w:w="1428"/>
        <w:gridCol w:w="1539"/>
        <w:gridCol w:w="1428"/>
      </w:tblGrid>
      <w:tr w:rsidR="007C288D" w14:paraId="04B9E8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316F4C"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7BF21"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C2D07"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84FCC"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2710A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A009D" w14:textId="77777777" w:rsidR="007C288D" w:rsidRDefault="000D69F1">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678B3" w14:textId="77777777" w:rsidR="007C288D" w:rsidRDefault="000D69F1">
            <w:pPr>
              <w:jc w:val="right"/>
              <w:rPr>
                <w:rFonts w:eastAsia="Times New Roman"/>
              </w:rPr>
            </w:pPr>
            <w:r>
              <w:rPr>
                <w:rFonts w:ascii="Arial" w:eastAsia="Times New Roman" w:hAnsi="Arial" w:cs="Arial"/>
                <w:sz w:val="16"/>
                <w:szCs w:val="16"/>
              </w:rPr>
              <w:t>(52.513.650,86)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159FF" w14:textId="77777777" w:rsidR="007C288D" w:rsidRDefault="000D69F1">
            <w:pPr>
              <w:jc w:val="right"/>
              <w:rPr>
                <w:rFonts w:eastAsia="Times New Roman"/>
              </w:rPr>
            </w:pPr>
            <w:r>
              <w:rPr>
                <w:rFonts w:ascii="Arial" w:eastAsia="Times New Roman" w:hAnsi="Arial" w:cs="Arial"/>
                <w:sz w:val="16"/>
                <w:szCs w:val="16"/>
              </w:rPr>
              <w:t>(88.951.025,09)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665EE" w14:textId="77777777" w:rsidR="007C288D" w:rsidRDefault="000D69F1">
            <w:pPr>
              <w:jc w:val="right"/>
              <w:rPr>
                <w:rFonts w:eastAsia="Times New Roman"/>
              </w:rPr>
            </w:pPr>
            <w:r>
              <w:rPr>
                <w:rFonts w:ascii="Arial" w:eastAsia="Times New Roman" w:hAnsi="Arial" w:cs="Arial"/>
                <w:sz w:val="16"/>
                <w:szCs w:val="16"/>
              </w:rPr>
              <w:t>(25.613.372,45)</w:t>
            </w:r>
          </w:p>
        </w:tc>
      </w:tr>
      <w:tr w:rsidR="007C288D" w14:paraId="3CF771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1C703" w14:textId="77777777" w:rsidR="007C288D" w:rsidRDefault="000D69F1">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C6832" w14:textId="77777777" w:rsidR="007C288D" w:rsidRDefault="000D69F1">
            <w:pPr>
              <w:jc w:val="right"/>
              <w:rPr>
                <w:rFonts w:eastAsia="Times New Roman"/>
              </w:rPr>
            </w:pPr>
            <w:r>
              <w:rPr>
                <w:rFonts w:ascii="Arial" w:eastAsia="Times New Roman" w:hAnsi="Arial" w:cs="Arial"/>
                <w:sz w:val="16"/>
                <w:szCs w:val="16"/>
              </w:rPr>
              <w:t>(429.602,62)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64983" w14:textId="77777777" w:rsidR="007C288D" w:rsidRDefault="000D69F1">
            <w:pPr>
              <w:jc w:val="right"/>
              <w:rPr>
                <w:rFonts w:eastAsia="Times New Roman"/>
              </w:rPr>
            </w:pPr>
            <w:r>
              <w:rPr>
                <w:rFonts w:ascii="Arial" w:eastAsia="Times New Roman" w:hAnsi="Arial" w:cs="Arial"/>
                <w:sz w:val="16"/>
                <w:szCs w:val="16"/>
              </w:rPr>
              <w:t>(477.114,61)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F1076" w14:textId="77777777" w:rsidR="007C288D" w:rsidRDefault="000D69F1">
            <w:pPr>
              <w:jc w:val="right"/>
              <w:rPr>
                <w:rFonts w:eastAsia="Times New Roman"/>
              </w:rPr>
            </w:pPr>
            <w:r>
              <w:rPr>
                <w:rFonts w:ascii="Arial" w:eastAsia="Times New Roman" w:hAnsi="Arial" w:cs="Arial"/>
                <w:sz w:val="16"/>
                <w:szCs w:val="16"/>
              </w:rPr>
              <w:t>(22.930,18)</w:t>
            </w:r>
          </w:p>
        </w:tc>
      </w:tr>
      <w:tr w:rsidR="007C288D" w14:paraId="5EAEE7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DB9DD7" w14:textId="77777777" w:rsidR="007C288D" w:rsidRDefault="000D69F1">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33924" w14:textId="77777777" w:rsidR="007C288D" w:rsidRDefault="000D69F1">
            <w:pPr>
              <w:jc w:val="right"/>
              <w:rPr>
                <w:rFonts w:eastAsia="Times New Roman"/>
              </w:rPr>
            </w:pPr>
            <w:r>
              <w:rPr>
                <w:rFonts w:ascii="Arial" w:eastAsia="Times New Roman" w:hAnsi="Arial" w:cs="Arial"/>
                <w:sz w:val="16"/>
                <w:szCs w:val="16"/>
              </w:rPr>
              <w:t>(8.799.089,00)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3F39E" w14:textId="77777777" w:rsidR="007C288D" w:rsidRDefault="000D69F1">
            <w:pPr>
              <w:jc w:val="right"/>
              <w:rPr>
                <w:rFonts w:eastAsia="Times New Roman"/>
              </w:rPr>
            </w:pPr>
            <w:r>
              <w:rPr>
                <w:rFonts w:ascii="Arial" w:eastAsia="Times New Roman" w:hAnsi="Arial" w:cs="Arial"/>
                <w:sz w:val="16"/>
                <w:szCs w:val="16"/>
              </w:rPr>
              <w:t>(14.391.653,28)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5D090" w14:textId="77777777" w:rsidR="007C288D" w:rsidRDefault="000D69F1">
            <w:pPr>
              <w:jc w:val="right"/>
              <w:rPr>
                <w:rFonts w:eastAsia="Times New Roman"/>
              </w:rPr>
            </w:pPr>
            <w:r>
              <w:rPr>
                <w:rFonts w:ascii="Arial" w:eastAsia="Times New Roman" w:hAnsi="Arial" w:cs="Arial"/>
                <w:sz w:val="16"/>
                <w:szCs w:val="16"/>
              </w:rPr>
              <w:t>(1.916.461,78)</w:t>
            </w:r>
          </w:p>
        </w:tc>
      </w:tr>
      <w:tr w:rsidR="007C288D" w14:paraId="54C06A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005660" w14:textId="77777777" w:rsidR="007C288D" w:rsidRDefault="000D69F1">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EA113" w14:textId="77777777" w:rsidR="007C288D" w:rsidRDefault="000D69F1">
            <w:pPr>
              <w:jc w:val="right"/>
              <w:rPr>
                <w:rFonts w:eastAsia="Times New Roman"/>
              </w:rPr>
            </w:pPr>
            <w:r>
              <w:rPr>
                <w:rFonts w:ascii="Arial" w:eastAsia="Times New Roman" w:hAnsi="Arial" w:cs="Arial"/>
                <w:sz w:val="16"/>
                <w:szCs w:val="16"/>
              </w:rPr>
              <w:t>(894.342,04)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64E03" w14:textId="77777777" w:rsidR="007C288D" w:rsidRDefault="000D69F1">
            <w:pPr>
              <w:jc w:val="right"/>
              <w:rPr>
                <w:rFonts w:eastAsia="Times New Roman"/>
              </w:rPr>
            </w:pPr>
            <w:r>
              <w:rPr>
                <w:rFonts w:ascii="Arial" w:eastAsia="Times New Roman" w:hAnsi="Arial" w:cs="Arial"/>
                <w:sz w:val="16"/>
                <w:szCs w:val="16"/>
              </w:rPr>
              <w:t>(1.644.993,92)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BA973" w14:textId="77777777" w:rsidR="007C288D" w:rsidRDefault="000D69F1">
            <w:pPr>
              <w:jc w:val="right"/>
              <w:rPr>
                <w:rFonts w:eastAsia="Times New Roman"/>
              </w:rPr>
            </w:pPr>
            <w:r>
              <w:rPr>
                <w:rFonts w:ascii="Arial" w:eastAsia="Times New Roman" w:hAnsi="Arial" w:cs="Arial"/>
                <w:sz w:val="16"/>
                <w:szCs w:val="16"/>
              </w:rPr>
              <w:t>(1.236.940,69)</w:t>
            </w:r>
          </w:p>
        </w:tc>
      </w:tr>
      <w:tr w:rsidR="007C288D" w14:paraId="2D6108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D12C3A"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A9BE4" w14:textId="77777777" w:rsidR="007C288D" w:rsidRDefault="000D69F1">
            <w:pPr>
              <w:jc w:val="right"/>
              <w:rPr>
                <w:rFonts w:eastAsia="Times New Roman"/>
              </w:rPr>
            </w:pPr>
            <w:r>
              <w:rPr>
                <w:rFonts w:ascii="Arial" w:eastAsia="Times New Roman" w:hAnsi="Arial" w:cs="Arial"/>
                <w:b/>
                <w:bCs/>
                <w:sz w:val="16"/>
                <w:szCs w:val="16"/>
              </w:rPr>
              <w:t>(62.636.684,52)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462F" w14:textId="77777777" w:rsidR="007C288D" w:rsidRDefault="000D69F1">
            <w:pPr>
              <w:jc w:val="right"/>
              <w:rPr>
                <w:rFonts w:eastAsia="Times New Roman"/>
              </w:rPr>
            </w:pPr>
            <w:r>
              <w:rPr>
                <w:rFonts w:ascii="Arial" w:eastAsia="Times New Roman" w:hAnsi="Arial" w:cs="Arial"/>
                <w:b/>
                <w:bCs/>
                <w:sz w:val="16"/>
                <w:szCs w:val="16"/>
              </w:rPr>
              <w:t>(105.464.786,90)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03012" w14:textId="77777777" w:rsidR="007C288D" w:rsidRDefault="000D69F1">
            <w:pPr>
              <w:jc w:val="right"/>
              <w:rPr>
                <w:rFonts w:eastAsia="Times New Roman"/>
              </w:rPr>
            </w:pPr>
            <w:r>
              <w:rPr>
                <w:rFonts w:ascii="Arial" w:eastAsia="Times New Roman" w:hAnsi="Arial" w:cs="Arial"/>
                <w:b/>
                <w:bCs/>
                <w:sz w:val="16"/>
                <w:szCs w:val="16"/>
              </w:rPr>
              <w:t>(28.789.705,10)</w:t>
            </w:r>
          </w:p>
        </w:tc>
      </w:tr>
    </w:tbl>
    <w:p w14:paraId="61D97F43" w14:textId="75E028C8" w:rsidR="007C288D" w:rsidRDefault="000D69F1">
      <w:pPr>
        <w:pStyle w:val="NormalWeb"/>
      </w:pPr>
      <w:r>
        <w:rPr>
          <w:rFonts w:ascii="Arial" w:hAnsi="Arial" w:cs="Arial"/>
          <w:b/>
          <w:bCs/>
          <w:sz w:val="20"/>
          <w:szCs w:val="20"/>
        </w:rPr>
        <w:t>1</w:t>
      </w:r>
      <w:r w:rsidR="00155212">
        <w:rPr>
          <w:rFonts w:ascii="Arial" w:hAnsi="Arial" w:cs="Arial"/>
          <w:b/>
          <w:bCs/>
          <w:sz w:val="20"/>
          <w:szCs w:val="20"/>
        </w:rPr>
        <w:t>6</w:t>
      </w:r>
      <w:r>
        <w:rPr>
          <w:rFonts w:ascii="Arial" w:hAnsi="Arial" w:cs="Arial"/>
          <w:b/>
          <w:bCs/>
          <w:sz w:val="20"/>
          <w:szCs w:val="20"/>
        </w:rPr>
        <w:t>. Recursos de Aceite e Emissão de Títulos</w:t>
      </w:r>
    </w:p>
    <w:p w14:paraId="6FF4054E" w14:textId="77777777" w:rsidR="007C288D" w:rsidRDefault="000D69F1">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31 de dezembro de 2022 e 2021, estavam assim compostas:</w:t>
      </w:r>
    </w:p>
    <w:tbl>
      <w:tblPr>
        <w:tblW w:w="5000" w:type="pct"/>
        <w:tblCellMar>
          <w:left w:w="0" w:type="dxa"/>
          <w:right w:w="0" w:type="dxa"/>
        </w:tblCellMar>
        <w:tblLook w:val="04A0" w:firstRow="1" w:lastRow="0" w:firstColumn="1" w:lastColumn="0" w:noHBand="0" w:noVBand="1"/>
      </w:tblPr>
      <w:tblGrid>
        <w:gridCol w:w="5024"/>
        <w:gridCol w:w="1192"/>
        <w:gridCol w:w="1209"/>
        <w:gridCol w:w="1097"/>
        <w:gridCol w:w="1209"/>
      </w:tblGrid>
      <w:tr w:rsidR="007C288D" w14:paraId="4AC5EEC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7C649D"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2CCECC"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065A5F"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F43C84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6669406"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497F73"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B2D61"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8AA78"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9B54"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AA380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66E87F" w14:textId="77777777" w:rsidR="007C288D" w:rsidRDefault="000D69F1">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1F30E" w14:textId="77777777" w:rsidR="007C288D" w:rsidRDefault="000D69F1">
            <w:pPr>
              <w:jc w:val="right"/>
              <w:rPr>
                <w:rFonts w:eastAsia="Times New Roman"/>
              </w:rPr>
            </w:pPr>
            <w:r>
              <w:rPr>
                <w:rFonts w:ascii="Arial" w:eastAsia="Times New Roman" w:hAnsi="Arial" w:cs="Arial"/>
                <w:sz w:val="16"/>
                <w:szCs w:val="16"/>
              </w:rPr>
              <w:t>145.397.172,45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62C4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DE24F" w14:textId="77777777" w:rsidR="007C288D" w:rsidRDefault="000D69F1">
            <w:pPr>
              <w:jc w:val="right"/>
              <w:rPr>
                <w:rFonts w:eastAsia="Times New Roman"/>
              </w:rPr>
            </w:pPr>
            <w:r>
              <w:rPr>
                <w:rFonts w:ascii="Arial" w:eastAsia="Times New Roman" w:hAnsi="Arial" w:cs="Arial"/>
                <w:sz w:val="16"/>
                <w:szCs w:val="16"/>
              </w:rPr>
              <w:t>77.551.861,66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B8DA" w14:textId="77777777" w:rsidR="007C288D" w:rsidRDefault="000D69F1">
            <w:pPr>
              <w:jc w:val="right"/>
              <w:rPr>
                <w:rFonts w:eastAsia="Times New Roman"/>
              </w:rPr>
            </w:pPr>
            <w:r>
              <w:rPr>
                <w:rFonts w:ascii="Arial" w:eastAsia="Times New Roman" w:hAnsi="Arial" w:cs="Arial"/>
                <w:sz w:val="16"/>
                <w:szCs w:val="16"/>
              </w:rPr>
              <w:t>0,00</w:t>
            </w:r>
          </w:p>
        </w:tc>
      </w:tr>
      <w:tr w:rsidR="007C288D" w14:paraId="70F2A4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7ED72D" w14:textId="77777777" w:rsidR="007C288D" w:rsidRDefault="000D69F1">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1D043" w14:textId="77777777" w:rsidR="007C288D" w:rsidRDefault="000D69F1">
            <w:pPr>
              <w:jc w:val="right"/>
              <w:rPr>
                <w:rFonts w:eastAsia="Times New Roman"/>
              </w:rPr>
            </w:pPr>
            <w:r>
              <w:rPr>
                <w:rFonts w:ascii="Arial" w:eastAsia="Times New Roman" w:hAnsi="Arial" w:cs="Arial"/>
                <w:sz w:val="16"/>
                <w:szCs w:val="16"/>
              </w:rPr>
              <w:t>14.122.096,46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F5801" w14:textId="77777777" w:rsidR="007C288D" w:rsidRDefault="000D69F1">
            <w:pPr>
              <w:jc w:val="right"/>
              <w:rPr>
                <w:rFonts w:eastAsia="Times New Roman"/>
              </w:rPr>
            </w:pPr>
            <w:r>
              <w:rPr>
                <w:rFonts w:ascii="Arial" w:eastAsia="Times New Roman" w:hAnsi="Arial" w:cs="Arial"/>
                <w:sz w:val="16"/>
                <w:szCs w:val="16"/>
              </w:rPr>
              <w:t>1.025.478,66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00B03"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341B" w14:textId="77777777" w:rsidR="007C288D" w:rsidRDefault="000D69F1">
            <w:pPr>
              <w:jc w:val="right"/>
              <w:rPr>
                <w:rFonts w:eastAsia="Times New Roman"/>
              </w:rPr>
            </w:pPr>
            <w:r>
              <w:rPr>
                <w:rFonts w:ascii="Arial" w:eastAsia="Times New Roman" w:hAnsi="Arial" w:cs="Arial"/>
                <w:sz w:val="16"/>
                <w:szCs w:val="16"/>
              </w:rPr>
              <w:t>800.554,89</w:t>
            </w:r>
          </w:p>
        </w:tc>
      </w:tr>
      <w:tr w:rsidR="007C288D" w14:paraId="2183AF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945783"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E06D9" w14:textId="77777777" w:rsidR="007C288D" w:rsidRDefault="000D69F1">
            <w:pPr>
              <w:jc w:val="right"/>
              <w:rPr>
                <w:rFonts w:eastAsia="Times New Roman"/>
              </w:rPr>
            </w:pPr>
            <w:r>
              <w:rPr>
                <w:rFonts w:ascii="Arial" w:eastAsia="Times New Roman" w:hAnsi="Arial" w:cs="Arial"/>
                <w:b/>
                <w:bCs/>
                <w:sz w:val="16"/>
                <w:szCs w:val="16"/>
              </w:rPr>
              <w:t>159.519.268,91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96688" w14:textId="77777777" w:rsidR="007C288D" w:rsidRDefault="000D69F1">
            <w:pPr>
              <w:jc w:val="right"/>
              <w:rPr>
                <w:rFonts w:eastAsia="Times New Roman"/>
              </w:rPr>
            </w:pPr>
            <w:r>
              <w:rPr>
                <w:rFonts w:ascii="Arial" w:eastAsia="Times New Roman" w:hAnsi="Arial" w:cs="Arial"/>
                <w:b/>
                <w:bCs/>
                <w:sz w:val="16"/>
                <w:szCs w:val="16"/>
              </w:rPr>
              <w:t>1.025.478,66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F55FD" w14:textId="77777777" w:rsidR="007C288D" w:rsidRDefault="000D69F1">
            <w:pPr>
              <w:jc w:val="right"/>
              <w:rPr>
                <w:rFonts w:eastAsia="Times New Roman"/>
              </w:rPr>
            </w:pPr>
            <w:r>
              <w:rPr>
                <w:rFonts w:ascii="Arial" w:eastAsia="Times New Roman" w:hAnsi="Arial" w:cs="Arial"/>
                <w:b/>
                <w:bCs/>
                <w:sz w:val="16"/>
                <w:szCs w:val="16"/>
              </w:rPr>
              <w:t>77.551.861,66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27D09" w14:textId="77777777" w:rsidR="007C288D" w:rsidRDefault="000D69F1">
            <w:pPr>
              <w:jc w:val="right"/>
              <w:rPr>
                <w:rFonts w:eastAsia="Times New Roman"/>
              </w:rPr>
            </w:pPr>
            <w:r>
              <w:rPr>
                <w:rFonts w:ascii="Arial" w:eastAsia="Times New Roman" w:hAnsi="Arial" w:cs="Arial"/>
                <w:b/>
                <w:bCs/>
                <w:sz w:val="16"/>
                <w:szCs w:val="16"/>
              </w:rPr>
              <w:t>800.554,89</w:t>
            </w:r>
          </w:p>
        </w:tc>
      </w:tr>
    </w:tbl>
    <w:p w14:paraId="7C3267E1" w14:textId="192C0897" w:rsidR="007C288D" w:rsidRPr="00DE77F0" w:rsidRDefault="000D69F1">
      <w:pPr>
        <w:pStyle w:val="NormalWeb"/>
        <w:jc w:val="both"/>
        <w:rPr>
          <w:color w:val="000000" w:themeColor="text1"/>
        </w:rPr>
      </w:pPr>
      <w:r w:rsidRPr="00DE77F0">
        <w:rPr>
          <w:rFonts w:ascii="Arial" w:hAnsi="Arial" w:cs="Arial"/>
          <w:color w:val="000000" w:themeColor="text1"/>
          <w:sz w:val="20"/>
          <w:szCs w:val="20"/>
        </w:rPr>
        <w:t xml:space="preserve">São remunerados por encargos financeiros calculados com base em percentual do CDI - Certificado de Depósitos Interbancários. Os valores apropriados em despesas podem ser consultados na nota explicativa nº </w:t>
      </w:r>
      <w:r w:rsidR="00DE77F0" w:rsidRPr="002F24E6">
        <w:rPr>
          <w:rFonts w:ascii="Arial" w:hAnsi="Arial" w:cs="Arial"/>
          <w:color w:val="000000" w:themeColor="text1"/>
          <w:sz w:val="20"/>
          <w:szCs w:val="20"/>
        </w:rPr>
        <w:t>1</w:t>
      </w:r>
      <w:r w:rsidR="002F24E6" w:rsidRPr="002F24E6">
        <w:rPr>
          <w:rFonts w:ascii="Arial" w:hAnsi="Arial" w:cs="Arial"/>
          <w:color w:val="000000" w:themeColor="text1"/>
          <w:sz w:val="20"/>
          <w:szCs w:val="20"/>
        </w:rPr>
        <w:t>5</w:t>
      </w:r>
      <w:r w:rsidR="00DE77F0" w:rsidRPr="002F24E6">
        <w:rPr>
          <w:rFonts w:ascii="Arial" w:hAnsi="Arial" w:cs="Arial"/>
          <w:color w:val="000000" w:themeColor="text1"/>
          <w:sz w:val="20"/>
          <w:szCs w:val="20"/>
        </w:rPr>
        <w:t>.d</w:t>
      </w:r>
      <w:r w:rsidRPr="002F24E6">
        <w:rPr>
          <w:rFonts w:ascii="Arial" w:hAnsi="Arial" w:cs="Arial"/>
          <w:color w:val="000000" w:themeColor="text1"/>
          <w:sz w:val="20"/>
          <w:szCs w:val="20"/>
        </w:rPr>
        <w:t xml:space="preserve"> - Depósitos - Despesas com operações de captação de mercado.</w:t>
      </w:r>
    </w:p>
    <w:p w14:paraId="34C82DE2" w14:textId="3CC82D9A" w:rsidR="007C288D" w:rsidRDefault="000D69F1">
      <w:pPr>
        <w:pStyle w:val="NormalWeb"/>
        <w:jc w:val="both"/>
      </w:pPr>
      <w:r>
        <w:rPr>
          <w:rFonts w:ascii="Arial" w:hAnsi="Arial" w:cs="Arial"/>
          <w:b/>
          <w:bCs/>
          <w:sz w:val="20"/>
          <w:szCs w:val="20"/>
        </w:rPr>
        <w:t>1</w:t>
      </w:r>
      <w:r w:rsidR="00155212">
        <w:rPr>
          <w:rFonts w:ascii="Arial" w:hAnsi="Arial" w:cs="Arial"/>
          <w:b/>
          <w:bCs/>
          <w:sz w:val="20"/>
          <w:szCs w:val="20"/>
        </w:rPr>
        <w:t>7</w:t>
      </w:r>
      <w:r>
        <w:rPr>
          <w:rFonts w:ascii="Arial" w:hAnsi="Arial" w:cs="Arial"/>
          <w:b/>
          <w:bCs/>
          <w:sz w:val="20"/>
          <w:szCs w:val="20"/>
        </w:rPr>
        <w:t>. Repasses Interfinanceiros / Obrigações por Empréstimos e Repasses</w:t>
      </w:r>
    </w:p>
    <w:p w14:paraId="7E94F66A" w14:textId="77777777" w:rsidR="007C288D" w:rsidRDefault="000D69F1">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 Em 31 de dezembro de 2022 e 2021, estavam assim compostos:</w:t>
      </w:r>
    </w:p>
    <w:p w14:paraId="33BE2D01" w14:textId="77777777" w:rsidR="007C288D" w:rsidRDefault="000D69F1">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649"/>
        <w:gridCol w:w="1255"/>
        <w:gridCol w:w="1415"/>
        <w:gridCol w:w="1559"/>
        <w:gridCol w:w="1294"/>
        <w:gridCol w:w="1559"/>
      </w:tblGrid>
      <w:tr w:rsidR="001077FD" w14:paraId="70811B28" w14:textId="77777777" w:rsidTr="001077FD">
        <w:tc>
          <w:tcPr>
            <w:tcW w:w="1361" w:type="pct"/>
            <w:vMerge w:val="restart"/>
            <w:tcBorders>
              <w:top w:val="outset" w:sz="6" w:space="0" w:color="auto"/>
              <w:left w:val="outset" w:sz="6" w:space="0" w:color="auto"/>
              <w:bottom w:val="outset" w:sz="6" w:space="0" w:color="auto"/>
              <w:right w:val="outset" w:sz="6" w:space="0" w:color="auto"/>
            </w:tcBorders>
            <w:vAlign w:val="center"/>
            <w:hideMark/>
          </w:tcPr>
          <w:p w14:paraId="21D159CE" w14:textId="77777777" w:rsidR="001077FD" w:rsidRDefault="001077FD">
            <w:pPr>
              <w:jc w:val="center"/>
              <w:rPr>
                <w:rFonts w:eastAsia="Times New Roman"/>
              </w:rPr>
            </w:pPr>
            <w:r>
              <w:rPr>
                <w:rFonts w:ascii="Arial" w:eastAsia="Times New Roman" w:hAnsi="Arial" w:cs="Arial"/>
                <w:b/>
                <w:bCs/>
                <w:sz w:val="16"/>
                <w:szCs w:val="16"/>
              </w:rPr>
              <w:t>Instituições</w:t>
            </w:r>
          </w:p>
        </w:tc>
        <w:tc>
          <w:tcPr>
            <w:tcW w:w="645" w:type="pct"/>
            <w:vMerge w:val="restart"/>
            <w:tcBorders>
              <w:top w:val="outset" w:sz="6" w:space="0" w:color="auto"/>
              <w:left w:val="outset" w:sz="6" w:space="0" w:color="auto"/>
              <w:bottom w:val="outset" w:sz="6" w:space="0" w:color="auto"/>
              <w:right w:val="outset" w:sz="6" w:space="0" w:color="auto"/>
            </w:tcBorders>
            <w:vAlign w:val="center"/>
            <w:hideMark/>
          </w:tcPr>
          <w:p w14:paraId="760E49D3" w14:textId="77777777" w:rsidR="001077FD" w:rsidRDefault="001077FD">
            <w:pPr>
              <w:jc w:val="center"/>
              <w:rPr>
                <w:rFonts w:eastAsia="Times New Roman"/>
              </w:rPr>
            </w:pPr>
            <w:r>
              <w:rPr>
                <w:rFonts w:ascii="Arial" w:eastAsia="Times New Roman" w:hAnsi="Arial" w:cs="Arial"/>
                <w:b/>
                <w:bCs/>
                <w:sz w:val="16"/>
                <w:szCs w:val="16"/>
              </w:rPr>
              <w:t>Vencimento</w:t>
            </w:r>
          </w:p>
        </w:tc>
        <w:tc>
          <w:tcPr>
            <w:tcW w:w="1528" w:type="pct"/>
            <w:gridSpan w:val="2"/>
            <w:tcBorders>
              <w:top w:val="outset" w:sz="6" w:space="0" w:color="auto"/>
              <w:left w:val="outset" w:sz="6" w:space="0" w:color="auto"/>
              <w:bottom w:val="outset" w:sz="6" w:space="0" w:color="auto"/>
              <w:right w:val="outset" w:sz="6" w:space="0" w:color="auto"/>
            </w:tcBorders>
            <w:vAlign w:val="center"/>
            <w:hideMark/>
          </w:tcPr>
          <w:p w14:paraId="1D331B51" w14:textId="77777777" w:rsidR="001077FD" w:rsidRDefault="001077FD">
            <w:pPr>
              <w:jc w:val="center"/>
              <w:rPr>
                <w:rFonts w:eastAsia="Times New Roman"/>
              </w:rPr>
            </w:pPr>
            <w:r>
              <w:rPr>
                <w:rFonts w:ascii="Arial" w:eastAsia="Times New Roman" w:hAnsi="Arial" w:cs="Arial"/>
                <w:b/>
                <w:bCs/>
                <w:sz w:val="16"/>
                <w:szCs w:val="16"/>
              </w:rPr>
              <w:t>31/12/2022</w:t>
            </w:r>
          </w:p>
        </w:tc>
        <w:tc>
          <w:tcPr>
            <w:tcW w:w="1466" w:type="pct"/>
            <w:gridSpan w:val="2"/>
            <w:tcBorders>
              <w:top w:val="outset" w:sz="6" w:space="0" w:color="auto"/>
              <w:left w:val="outset" w:sz="6" w:space="0" w:color="auto"/>
              <w:bottom w:val="outset" w:sz="6" w:space="0" w:color="auto"/>
              <w:right w:val="outset" w:sz="6" w:space="0" w:color="auto"/>
            </w:tcBorders>
            <w:vAlign w:val="center"/>
            <w:hideMark/>
          </w:tcPr>
          <w:p w14:paraId="4CABA90C" w14:textId="77777777" w:rsidR="001077FD" w:rsidRDefault="001077FD">
            <w:pPr>
              <w:jc w:val="center"/>
              <w:rPr>
                <w:rFonts w:eastAsia="Times New Roman"/>
              </w:rPr>
            </w:pPr>
            <w:r>
              <w:rPr>
                <w:rFonts w:ascii="Arial" w:eastAsia="Times New Roman" w:hAnsi="Arial" w:cs="Arial"/>
                <w:b/>
                <w:bCs/>
                <w:sz w:val="16"/>
                <w:szCs w:val="16"/>
              </w:rPr>
              <w:t>31/12/2021</w:t>
            </w:r>
          </w:p>
        </w:tc>
      </w:tr>
      <w:tr w:rsidR="001077FD" w14:paraId="1928E2C4" w14:textId="77777777" w:rsidTr="001077FD">
        <w:tc>
          <w:tcPr>
            <w:tcW w:w="1361" w:type="pct"/>
            <w:vMerge/>
            <w:tcBorders>
              <w:top w:val="outset" w:sz="6" w:space="0" w:color="auto"/>
              <w:left w:val="outset" w:sz="6" w:space="0" w:color="auto"/>
              <w:bottom w:val="outset" w:sz="6" w:space="0" w:color="auto"/>
              <w:right w:val="outset" w:sz="6" w:space="0" w:color="auto"/>
            </w:tcBorders>
            <w:vAlign w:val="center"/>
            <w:hideMark/>
          </w:tcPr>
          <w:p w14:paraId="23FBB9A8" w14:textId="77777777" w:rsidR="001077FD" w:rsidRDefault="001077FD">
            <w:pPr>
              <w:rPr>
                <w:rFonts w:eastAsia="Times New Roman"/>
              </w:rPr>
            </w:pPr>
          </w:p>
        </w:tc>
        <w:tc>
          <w:tcPr>
            <w:tcW w:w="645" w:type="pct"/>
            <w:vMerge/>
            <w:tcBorders>
              <w:top w:val="outset" w:sz="6" w:space="0" w:color="auto"/>
              <w:left w:val="outset" w:sz="6" w:space="0" w:color="auto"/>
              <w:bottom w:val="outset" w:sz="6" w:space="0" w:color="auto"/>
              <w:right w:val="outset" w:sz="6" w:space="0" w:color="auto"/>
            </w:tcBorders>
            <w:vAlign w:val="center"/>
            <w:hideMark/>
          </w:tcPr>
          <w:p w14:paraId="1F2993D3" w14:textId="77777777" w:rsidR="001077FD" w:rsidRDefault="001077FD">
            <w:pPr>
              <w:rPr>
                <w:rFonts w:eastAsia="Times New Roman"/>
              </w:rPr>
            </w:pPr>
          </w:p>
        </w:tc>
        <w:tc>
          <w:tcPr>
            <w:tcW w:w="727" w:type="pct"/>
            <w:tcBorders>
              <w:top w:val="outset" w:sz="6" w:space="0" w:color="auto"/>
              <w:left w:val="outset" w:sz="6" w:space="0" w:color="auto"/>
              <w:bottom w:val="outset" w:sz="6" w:space="0" w:color="auto"/>
              <w:right w:val="outset" w:sz="6" w:space="0" w:color="auto"/>
            </w:tcBorders>
            <w:vAlign w:val="center"/>
            <w:hideMark/>
          </w:tcPr>
          <w:p w14:paraId="1918C27F" w14:textId="77777777" w:rsidR="001077FD" w:rsidRDefault="001077FD">
            <w:pPr>
              <w:jc w:val="center"/>
              <w:rPr>
                <w:rFonts w:eastAsia="Times New Roman"/>
              </w:rPr>
            </w:pPr>
            <w:r>
              <w:rPr>
                <w:rFonts w:ascii="Arial" w:eastAsia="Times New Roman" w:hAnsi="Arial" w:cs="Arial"/>
                <w:b/>
                <w:bCs/>
                <w:sz w:val="16"/>
                <w:szCs w:val="16"/>
              </w:rPr>
              <w:t>Circulante</w:t>
            </w:r>
          </w:p>
        </w:tc>
        <w:tc>
          <w:tcPr>
            <w:tcW w:w="801" w:type="pct"/>
            <w:tcBorders>
              <w:top w:val="outset" w:sz="6" w:space="0" w:color="auto"/>
              <w:left w:val="outset" w:sz="6" w:space="0" w:color="auto"/>
              <w:bottom w:val="outset" w:sz="6" w:space="0" w:color="auto"/>
              <w:right w:val="outset" w:sz="6" w:space="0" w:color="auto"/>
            </w:tcBorders>
            <w:vAlign w:val="center"/>
            <w:hideMark/>
          </w:tcPr>
          <w:p w14:paraId="65EA487E" w14:textId="77777777" w:rsidR="001077FD" w:rsidRDefault="001077FD">
            <w:pPr>
              <w:jc w:val="center"/>
              <w:rPr>
                <w:rFonts w:eastAsia="Times New Roman"/>
              </w:rPr>
            </w:pPr>
            <w:r>
              <w:rPr>
                <w:rFonts w:ascii="Arial" w:eastAsia="Times New Roman" w:hAnsi="Arial" w:cs="Arial"/>
                <w:b/>
                <w:bCs/>
                <w:sz w:val="16"/>
                <w:szCs w:val="16"/>
              </w:rPr>
              <w:t>Não Circulante</w:t>
            </w:r>
          </w:p>
        </w:tc>
        <w:tc>
          <w:tcPr>
            <w:tcW w:w="665" w:type="pct"/>
            <w:tcBorders>
              <w:top w:val="outset" w:sz="6" w:space="0" w:color="auto"/>
              <w:left w:val="outset" w:sz="6" w:space="0" w:color="auto"/>
              <w:bottom w:val="outset" w:sz="6" w:space="0" w:color="auto"/>
              <w:right w:val="outset" w:sz="6" w:space="0" w:color="auto"/>
            </w:tcBorders>
            <w:vAlign w:val="center"/>
            <w:hideMark/>
          </w:tcPr>
          <w:p w14:paraId="67EBF91D" w14:textId="77777777" w:rsidR="001077FD" w:rsidRDefault="001077FD">
            <w:pPr>
              <w:jc w:val="center"/>
              <w:rPr>
                <w:rFonts w:eastAsia="Times New Roman"/>
              </w:rPr>
            </w:pPr>
            <w:r>
              <w:rPr>
                <w:rFonts w:ascii="Arial" w:eastAsia="Times New Roman" w:hAnsi="Arial" w:cs="Arial"/>
                <w:b/>
                <w:bCs/>
                <w:sz w:val="16"/>
                <w:szCs w:val="16"/>
              </w:rPr>
              <w:t>Circulante</w:t>
            </w:r>
          </w:p>
        </w:tc>
        <w:tc>
          <w:tcPr>
            <w:tcW w:w="801" w:type="pct"/>
            <w:tcBorders>
              <w:top w:val="outset" w:sz="6" w:space="0" w:color="auto"/>
              <w:left w:val="outset" w:sz="6" w:space="0" w:color="auto"/>
              <w:bottom w:val="outset" w:sz="6" w:space="0" w:color="auto"/>
              <w:right w:val="outset" w:sz="6" w:space="0" w:color="auto"/>
            </w:tcBorders>
            <w:vAlign w:val="center"/>
            <w:hideMark/>
          </w:tcPr>
          <w:p w14:paraId="62C0CA97" w14:textId="77777777" w:rsidR="001077FD" w:rsidRDefault="001077FD">
            <w:pPr>
              <w:jc w:val="center"/>
              <w:rPr>
                <w:rFonts w:eastAsia="Times New Roman"/>
              </w:rPr>
            </w:pPr>
            <w:r>
              <w:rPr>
                <w:rFonts w:ascii="Arial" w:eastAsia="Times New Roman" w:hAnsi="Arial" w:cs="Arial"/>
                <w:b/>
                <w:bCs/>
                <w:sz w:val="16"/>
                <w:szCs w:val="16"/>
              </w:rPr>
              <w:t>Não Circulante</w:t>
            </w:r>
          </w:p>
        </w:tc>
      </w:tr>
      <w:tr w:rsidR="001077FD" w14:paraId="35CD7A19" w14:textId="77777777" w:rsidTr="001077FD">
        <w:tc>
          <w:tcPr>
            <w:tcW w:w="1361" w:type="pct"/>
            <w:tcBorders>
              <w:top w:val="outset" w:sz="6" w:space="0" w:color="auto"/>
              <w:left w:val="outset" w:sz="6" w:space="0" w:color="auto"/>
              <w:bottom w:val="outset" w:sz="6" w:space="0" w:color="auto"/>
              <w:right w:val="outset" w:sz="6" w:space="0" w:color="auto"/>
            </w:tcBorders>
            <w:vAlign w:val="center"/>
            <w:hideMark/>
          </w:tcPr>
          <w:p w14:paraId="50903FDC" w14:textId="77777777" w:rsidR="001077FD" w:rsidRDefault="001077FD">
            <w:pPr>
              <w:rPr>
                <w:rFonts w:eastAsia="Times New Roman"/>
              </w:rPr>
            </w:pPr>
            <w:r>
              <w:rPr>
                <w:rFonts w:ascii="Arial" w:eastAsia="Times New Roman" w:hAnsi="Arial" w:cs="Arial"/>
                <w:sz w:val="16"/>
                <w:szCs w:val="16"/>
              </w:rPr>
              <w:t>Recursos do Banco Sicoob</w:t>
            </w:r>
          </w:p>
        </w:tc>
        <w:tc>
          <w:tcPr>
            <w:tcW w:w="645" w:type="pct"/>
            <w:tcBorders>
              <w:top w:val="outset" w:sz="6" w:space="0" w:color="auto"/>
              <w:left w:val="outset" w:sz="6" w:space="0" w:color="auto"/>
              <w:bottom w:val="outset" w:sz="6" w:space="0" w:color="auto"/>
              <w:right w:val="outset" w:sz="6" w:space="0" w:color="auto"/>
            </w:tcBorders>
            <w:vAlign w:val="center"/>
            <w:hideMark/>
          </w:tcPr>
          <w:p w14:paraId="53A03EE8" w14:textId="396511EF" w:rsidR="001077FD" w:rsidRPr="00D44B58" w:rsidRDefault="001077FD" w:rsidP="00D44B58">
            <w:pPr>
              <w:jc w:val="center"/>
              <w:rPr>
                <w:rFonts w:ascii="Arial" w:eastAsia="Times New Roman" w:hAnsi="Arial" w:cs="Arial"/>
                <w:sz w:val="16"/>
                <w:szCs w:val="16"/>
              </w:rPr>
            </w:pPr>
            <w:r>
              <w:rPr>
                <w:rFonts w:ascii="Arial" w:eastAsia="Times New Roman" w:hAnsi="Arial" w:cs="Arial"/>
                <w:sz w:val="16"/>
                <w:szCs w:val="16"/>
              </w:rPr>
              <w:t>13.07.2023</w:t>
            </w:r>
          </w:p>
        </w:tc>
        <w:tc>
          <w:tcPr>
            <w:tcW w:w="727" w:type="pct"/>
            <w:tcBorders>
              <w:top w:val="outset" w:sz="6" w:space="0" w:color="auto"/>
              <w:left w:val="outset" w:sz="6" w:space="0" w:color="auto"/>
              <w:bottom w:val="outset" w:sz="6" w:space="0" w:color="auto"/>
              <w:right w:val="outset" w:sz="6" w:space="0" w:color="auto"/>
            </w:tcBorders>
            <w:vAlign w:val="center"/>
            <w:hideMark/>
          </w:tcPr>
          <w:p w14:paraId="459A2937" w14:textId="77777777" w:rsidR="001077FD" w:rsidRDefault="001077FD">
            <w:pPr>
              <w:jc w:val="right"/>
              <w:rPr>
                <w:rFonts w:eastAsia="Times New Roman"/>
              </w:rPr>
            </w:pPr>
            <w:r>
              <w:rPr>
                <w:rFonts w:ascii="Arial" w:eastAsia="Times New Roman" w:hAnsi="Arial" w:cs="Arial"/>
                <w:sz w:val="16"/>
                <w:szCs w:val="16"/>
              </w:rPr>
              <w:t>37.379.444,15</w:t>
            </w:r>
          </w:p>
        </w:tc>
        <w:tc>
          <w:tcPr>
            <w:tcW w:w="801" w:type="pct"/>
            <w:tcBorders>
              <w:top w:val="outset" w:sz="6" w:space="0" w:color="auto"/>
              <w:left w:val="outset" w:sz="6" w:space="0" w:color="auto"/>
              <w:bottom w:val="outset" w:sz="6" w:space="0" w:color="auto"/>
              <w:right w:val="outset" w:sz="6" w:space="0" w:color="auto"/>
            </w:tcBorders>
            <w:vAlign w:val="center"/>
            <w:hideMark/>
          </w:tcPr>
          <w:p w14:paraId="462C0224" w14:textId="77777777" w:rsidR="001077FD" w:rsidRDefault="001077FD">
            <w:pPr>
              <w:jc w:val="right"/>
              <w:rPr>
                <w:rFonts w:eastAsia="Times New Roman"/>
              </w:rPr>
            </w:pPr>
            <w:r>
              <w:rPr>
                <w:rFonts w:ascii="Arial" w:eastAsia="Times New Roman" w:hAnsi="Arial" w:cs="Arial"/>
                <w:sz w:val="16"/>
                <w:szCs w:val="16"/>
              </w:rPr>
              <w:t>6.469.911,29</w:t>
            </w:r>
          </w:p>
        </w:tc>
        <w:tc>
          <w:tcPr>
            <w:tcW w:w="665" w:type="pct"/>
            <w:tcBorders>
              <w:top w:val="outset" w:sz="6" w:space="0" w:color="auto"/>
              <w:left w:val="outset" w:sz="6" w:space="0" w:color="auto"/>
              <w:bottom w:val="outset" w:sz="6" w:space="0" w:color="auto"/>
              <w:right w:val="outset" w:sz="6" w:space="0" w:color="auto"/>
            </w:tcBorders>
            <w:vAlign w:val="center"/>
            <w:hideMark/>
          </w:tcPr>
          <w:p w14:paraId="215AECC8" w14:textId="77777777" w:rsidR="001077FD" w:rsidRDefault="001077FD">
            <w:pPr>
              <w:jc w:val="right"/>
              <w:rPr>
                <w:rFonts w:eastAsia="Times New Roman"/>
              </w:rPr>
            </w:pPr>
            <w:r>
              <w:rPr>
                <w:rFonts w:ascii="Arial" w:eastAsia="Times New Roman" w:hAnsi="Arial" w:cs="Arial"/>
                <w:sz w:val="16"/>
                <w:szCs w:val="16"/>
              </w:rPr>
              <w:t>2.335.045,96</w:t>
            </w:r>
          </w:p>
        </w:tc>
        <w:tc>
          <w:tcPr>
            <w:tcW w:w="801" w:type="pct"/>
            <w:tcBorders>
              <w:top w:val="outset" w:sz="6" w:space="0" w:color="auto"/>
              <w:left w:val="outset" w:sz="6" w:space="0" w:color="auto"/>
              <w:bottom w:val="outset" w:sz="6" w:space="0" w:color="auto"/>
              <w:right w:val="outset" w:sz="6" w:space="0" w:color="auto"/>
            </w:tcBorders>
            <w:vAlign w:val="center"/>
            <w:hideMark/>
          </w:tcPr>
          <w:p w14:paraId="383A75FF" w14:textId="77777777" w:rsidR="001077FD" w:rsidRDefault="001077FD">
            <w:pPr>
              <w:jc w:val="right"/>
              <w:rPr>
                <w:rFonts w:eastAsia="Times New Roman"/>
              </w:rPr>
            </w:pPr>
            <w:r>
              <w:rPr>
                <w:rFonts w:ascii="Arial" w:eastAsia="Times New Roman" w:hAnsi="Arial" w:cs="Arial"/>
                <w:sz w:val="16"/>
                <w:szCs w:val="16"/>
              </w:rPr>
              <w:t>5.070.539,86</w:t>
            </w:r>
          </w:p>
        </w:tc>
      </w:tr>
      <w:tr w:rsidR="001077FD" w14:paraId="53BB98FE" w14:textId="77777777" w:rsidTr="001077FD">
        <w:tc>
          <w:tcPr>
            <w:tcW w:w="1361" w:type="pct"/>
            <w:tcBorders>
              <w:top w:val="outset" w:sz="6" w:space="0" w:color="auto"/>
              <w:left w:val="outset" w:sz="6" w:space="0" w:color="auto"/>
              <w:bottom w:val="outset" w:sz="6" w:space="0" w:color="auto"/>
              <w:right w:val="outset" w:sz="6" w:space="0" w:color="auto"/>
            </w:tcBorders>
            <w:vAlign w:val="center"/>
            <w:hideMark/>
          </w:tcPr>
          <w:p w14:paraId="26D1EF58" w14:textId="77777777" w:rsidR="001077FD" w:rsidRDefault="001077FD">
            <w:pPr>
              <w:rPr>
                <w:rFonts w:eastAsia="Times New Roman"/>
              </w:rPr>
            </w:pPr>
            <w:r>
              <w:rPr>
                <w:rFonts w:ascii="Arial" w:eastAsia="Times New Roman" w:hAnsi="Arial" w:cs="Arial"/>
                <w:b/>
                <w:bCs/>
                <w:sz w:val="16"/>
                <w:szCs w:val="16"/>
              </w:rPr>
              <w:lastRenderedPageBreak/>
              <w:t xml:space="preserve">TOTAL </w:t>
            </w:r>
          </w:p>
        </w:tc>
        <w:tc>
          <w:tcPr>
            <w:tcW w:w="645" w:type="pct"/>
            <w:tcBorders>
              <w:top w:val="outset" w:sz="6" w:space="0" w:color="auto"/>
              <w:left w:val="outset" w:sz="6" w:space="0" w:color="auto"/>
              <w:bottom w:val="outset" w:sz="6" w:space="0" w:color="auto"/>
              <w:right w:val="outset" w:sz="6" w:space="0" w:color="auto"/>
            </w:tcBorders>
            <w:vAlign w:val="center"/>
            <w:hideMark/>
          </w:tcPr>
          <w:p w14:paraId="0AE9AE2D" w14:textId="77777777" w:rsidR="001077FD" w:rsidRPr="00D44B58" w:rsidRDefault="001077FD">
            <w:pPr>
              <w:rPr>
                <w:rFonts w:ascii="Arial" w:eastAsia="Times New Roman" w:hAnsi="Arial" w:cs="Arial"/>
                <w:sz w:val="16"/>
                <w:szCs w:val="16"/>
              </w:rPr>
            </w:pPr>
          </w:p>
        </w:tc>
        <w:tc>
          <w:tcPr>
            <w:tcW w:w="727" w:type="pct"/>
            <w:tcBorders>
              <w:top w:val="outset" w:sz="6" w:space="0" w:color="auto"/>
              <w:left w:val="outset" w:sz="6" w:space="0" w:color="auto"/>
              <w:bottom w:val="outset" w:sz="6" w:space="0" w:color="auto"/>
              <w:right w:val="outset" w:sz="6" w:space="0" w:color="auto"/>
            </w:tcBorders>
            <w:vAlign w:val="center"/>
            <w:hideMark/>
          </w:tcPr>
          <w:p w14:paraId="41CBB024" w14:textId="77777777" w:rsidR="001077FD" w:rsidRDefault="001077FD">
            <w:pPr>
              <w:jc w:val="right"/>
              <w:rPr>
                <w:rFonts w:eastAsia="Times New Roman"/>
              </w:rPr>
            </w:pPr>
            <w:r>
              <w:rPr>
                <w:rFonts w:ascii="Arial" w:eastAsia="Times New Roman" w:hAnsi="Arial" w:cs="Arial"/>
                <w:b/>
                <w:bCs/>
                <w:sz w:val="16"/>
                <w:szCs w:val="16"/>
              </w:rPr>
              <w:t>37.379.444,15</w:t>
            </w:r>
          </w:p>
        </w:tc>
        <w:tc>
          <w:tcPr>
            <w:tcW w:w="801" w:type="pct"/>
            <w:tcBorders>
              <w:top w:val="outset" w:sz="6" w:space="0" w:color="auto"/>
              <w:left w:val="outset" w:sz="6" w:space="0" w:color="auto"/>
              <w:bottom w:val="outset" w:sz="6" w:space="0" w:color="auto"/>
              <w:right w:val="outset" w:sz="6" w:space="0" w:color="auto"/>
            </w:tcBorders>
            <w:vAlign w:val="center"/>
            <w:hideMark/>
          </w:tcPr>
          <w:p w14:paraId="3E312CF8" w14:textId="77777777" w:rsidR="001077FD" w:rsidRDefault="001077FD">
            <w:pPr>
              <w:jc w:val="right"/>
              <w:rPr>
                <w:rFonts w:eastAsia="Times New Roman"/>
              </w:rPr>
            </w:pPr>
            <w:r>
              <w:rPr>
                <w:rFonts w:ascii="Arial" w:eastAsia="Times New Roman" w:hAnsi="Arial" w:cs="Arial"/>
                <w:b/>
                <w:bCs/>
                <w:sz w:val="16"/>
                <w:szCs w:val="16"/>
              </w:rPr>
              <w:t>6.469.911,29</w:t>
            </w:r>
          </w:p>
        </w:tc>
        <w:tc>
          <w:tcPr>
            <w:tcW w:w="665" w:type="pct"/>
            <w:tcBorders>
              <w:top w:val="outset" w:sz="6" w:space="0" w:color="auto"/>
              <w:left w:val="outset" w:sz="6" w:space="0" w:color="auto"/>
              <w:bottom w:val="outset" w:sz="6" w:space="0" w:color="auto"/>
              <w:right w:val="outset" w:sz="6" w:space="0" w:color="auto"/>
            </w:tcBorders>
            <w:vAlign w:val="center"/>
            <w:hideMark/>
          </w:tcPr>
          <w:p w14:paraId="7F970267" w14:textId="77777777" w:rsidR="001077FD" w:rsidRDefault="001077FD">
            <w:pPr>
              <w:jc w:val="right"/>
              <w:rPr>
                <w:rFonts w:eastAsia="Times New Roman"/>
              </w:rPr>
            </w:pPr>
            <w:r>
              <w:rPr>
                <w:rFonts w:ascii="Arial" w:eastAsia="Times New Roman" w:hAnsi="Arial" w:cs="Arial"/>
                <w:b/>
                <w:bCs/>
                <w:sz w:val="16"/>
                <w:szCs w:val="16"/>
              </w:rPr>
              <w:t>2.335.045,96</w:t>
            </w:r>
          </w:p>
        </w:tc>
        <w:tc>
          <w:tcPr>
            <w:tcW w:w="801" w:type="pct"/>
            <w:tcBorders>
              <w:top w:val="outset" w:sz="6" w:space="0" w:color="auto"/>
              <w:left w:val="outset" w:sz="6" w:space="0" w:color="auto"/>
              <w:bottom w:val="outset" w:sz="6" w:space="0" w:color="auto"/>
              <w:right w:val="outset" w:sz="6" w:space="0" w:color="auto"/>
            </w:tcBorders>
            <w:vAlign w:val="center"/>
            <w:hideMark/>
          </w:tcPr>
          <w:p w14:paraId="5F44213A" w14:textId="77777777" w:rsidR="001077FD" w:rsidRDefault="001077FD">
            <w:pPr>
              <w:jc w:val="right"/>
              <w:rPr>
                <w:rFonts w:eastAsia="Times New Roman"/>
              </w:rPr>
            </w:pPr>
            <w:r>
              <w:rPr>
                <w:rFonts w:ascii="Arial" w:eastAsia="Times New Roman" w:hAnsi="Arial" w:cs="Arial"/>
                <w:b/>
                <w:bCs/>
                <w:sz w:val="16"/>
                <w:szCs w:val="16"/>
              </w:rPr>
              <w:t>5.070.539,86</w:t>
            </w:r>
          </w:p>
        </w:tc>
      </w:tr>
    </w:tbl>
    <w:p w14:paraId="043C0AA3" w14:textId="77777777" w:rsidR="001077FD" w:rsidRDefault="001077FD" w:rsidP="001077FD">
      <w:pPr>
        <w:pStyle w:val="NormalWeb"/>
        <w:jc w:val="both"/>
        <w:rPr>
          <w:rFonts w:ascii="Arial" w:hAnsi="Arial" w:cs="Arial"/>
          <w:color w:val="000000" w:themeColor="text1"/>
          <w:sz w:val="20"/>
          <w:szCs w:val="20"/>
        </w:rPr>
      </w:pPr>
      <w:r w:rsidRPr="00DE77F0">
        <w:rPr>
          <w:rFonts w:ascii="Arial" w:hAnsi="Arial" w:cs="Arial"/>
          <w:color w:val="000000" w:themeColor="text1"/>
          <w:sz w:val="20"/>
          <w:szCs w:val="20"/>
        </w:rPr>
        <w:t xml:space="preserve">As taxas de juros praticadas nas operações interfinanceiras com o Banco Sicoob correspondem a uma </w:t>
      </w:r>
      <w:r>
        <w:rPr>
          <w:rFonts w:ascii="Arial" w:hAnsi="Arial" w:cs="Arial"/>
          <w:color w:val="000000" w:themeColor="text1"/>
          <w:sz w:val="20"/>
          <w:szCs w:val="20"/>
        </w:rPr>
        <w:t xml:space="preserve">taxa de índice de correção de 100% Selic </w:t>
      </w:r>
      <w:r w:rsidRPr="00DE77F0">
        <w:rPr>
          <w:rFonts w:ascii="Arial" w:hAnsi="Arial" w:cs="Arial"/>
          <w:color w:val="000000" w:themeColor="text1"/>
          <w:sz w:val="20"/>
          <w:szCs w:val="20"/>
        </w:rPr>
        <w:t>ao ano, com vencimento até 13.07.2023.</w:t>
      </w:r>
    </w:p>
    <w:p w14:paraId="5C075961" w14:textId="77777777" w:rsidR="007C288D" w:rsidRDefault="000D69F1">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2933"/>
        <w:gridCol w:w="588"/>
        <w:gridCol w:w="625"/>
        <w:gridCol w:w="957"/>
        <w:gridCol w:w="1079"/>
        <w:gridCol w:w="1189"/>
        <w:gridCol w:w="1171"/>
        <w:gridCol w:w="1189"/>
      </w:tblGrid>
      <w:tr w:rsidR="007C288D" w14:paraId="7FE725D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CD30E" w14:textId="77777777" w:rsidR="007C288D" w:rsidRDefault="000D69F1">
            <w:pPr>
              <w:jc w:val="center"/>
              <w:rPr>
                <w:rFonts w:eastAsia="Times New Roman"/>
              </w:rPr>
            </w:pPr>
            <w:r>
              <w:rPr>
                <w:rFonts w:ascii="Arial" w:eastAsia="Times New Roman" w:hAnsi="Arial" w:cs="Arial"/>
                <w:b/>
                <w:bCs/>
                <w:sz w:val="16"/>
                <w:szCs w:val="16"/>
              </w:rPr>
              <w:t>Instituições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397A62" w14:textId="77777777" w:rsidR="007C288D" w:rsidRDefault="000D69F1">
            <w:pPr>
              <w:jc w:val="center"/>
              <w:rPr>
                <w:rFonts w:eastAsia="Times New Roman"/>
              </w:rPr>
            </w:pPr>
            <w:r>
              <w:rPr>
                <w:rFonts w:ascii="Arial" w:eastAsia="Times New Roman" w:hAnsi="Arial" w:cs="Arial"/>
                <w:b/>
                <w:bCs/>
                <w:sz w:val="16"/>
                <w:szCs w:val="16"/>
              </w:rPr>
              <w:t>Taxa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18C138" w14:textId="77777777" w:rsidR="007C288D" w:rsidRDefault="000D69F1">
            <w:pPr>
              <w:jc w:val="center"/>
              <w:rPr>
                <w:rFonts w:eastAsia="Times New Roman"/>
              </w:rPr>
            </w:pPr>
            <w:r>
              <w:rPr>
                <w:rFonts w:ascii="Arial" w:eastAsia="Times New Roman" w:hAnsi="Arial" w:cs="Arial"/>
                <w:b/>
                <w:bCs/>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93CFD"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657FDC"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06A31B5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1A379F4"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8A5F2E" w14:textId="77777777" w:rsidR="007C288D" w:rsidRDefault="000D69F1">
            <w:pPr>
              <w:jc w:val="center"/>
              <w:rPr>
                <w:rFonts w:eastAsia="Times New Roman"/>
              </w:rPr>
            </w:pPr>
            <w:r>
              <w:rPr>
                <w:rFonts w:ascii="Arial" w:eastAsia="Times New Roman" w:hAnsi="Arial" w:cs="Arial"/>
                <w:b/>
                <w:bCs/>
                <w:sz w:val="16"/>
                <w:szCs w:val="16"/>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243DF" w14:textId="77777777" w:rsidR="007C288D" w:rsidRDefault="000D69F1">
            <w:pPr>
              <w:jc w:val="center"/>
              <w:rPr>
                <w:rFonts w:eastAsia="Times New Roman"/>
              </w:rPr>
            </w:pPr>
            <w:r>
              <w:rPr>
                <w:rFonts w:ascii="Arial" w:eastAsia="Times New Roman" w:hAnsi="Arial" w:cs="Arial"/>
                <w:b/>
                <w:bCs/>
                <w:sz w:val="16"/>
                <w:szCs w:val="16"/>
              </w:rPr>
              <w:t>Máxima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A2ABE3"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A8F045"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64182"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0C23"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A9AD7"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376FD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C043D" w14:textId="77777777" w:rsidR="007C288D" w:rsidRDefault="000D69F1">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B5DC4" w14:textId="264329C5" w:rsidR="007C288D" w:rsidRPr="00D44B58" w:rsidRDefault="00D44B58">
            <w:pPr>
              <w:rPr>
                <w:rFonts w:ascii="Arial" w:eastAsia="Times New Roman" w:hAnsi="Arial" w:cs="Arial"/>
                <w:sz w:val="16"/>
                <w:szCs w:val="16"/>
              </w:rPr>
            </w:pPr>
            <w:r>
              <w:rPr>
                <w:rFonts w:ascii="Arial" w:eastAsia="Times New Roman" w:hAnsi="Arial" w:cs="Arial"/>
                <w:sz w:val="16"/>
                <w:szCs w:val="16"/>
              </w:rPr>
              <w:t xml:space="preserve">1% </w:t>
            </w:r>
            <w:r w:rsidR="004E3DF7">
              <w:rPr>
                <w:rFonts w:ascii="Arial" w:eastAsia="Times New Roman" w:hAnsi="Arial" w:cs="Arial"/>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91E96" w14:textId="27AB428E" w:rsidR="007C288D" w:rsidRPr="00D44B58" w:rsidRDefault="00D44B58">
            <w:pPr>
              <w:rPr>
                <w:rFonts w:ascii="Arial" w:eastAsia="Times New Roman" w:hAnsi="Arial" w:cs="Arial"/>
                <w:sz w:val="16"/>
                <w:szCs w:val="16"/>
              </w:rPr>
            </w:pPr>
            <w:r>
              <w:rPr>
                <w:rFonts w:ascii="Arial" w:eastAsia="Times New Roman" w:hAnsi="Arial" w:cs="Arial"/>
                <w:sz w:val="16"/>
                <w:szCs w:val="16"/>
              </w:rPr>
              <w:t xml:space="preserve">1% </w:t>
            </w:r>
            <w:r w:rsidR="004E3DF7">
              <w:rPr>
                <w:rFonts w:ascii="Arial" w:eastAsia="Times New Roman" w:hAnsi="Arial" w:cs="Arial"/>
                <w:sz w:val="16"/>
                <w:szCs w:val="16"/>
              </w:rPr>
              <w:t>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76065" w14:textId="1B499757" w:rsidR="007C288D" w:rsidRPr="00D44B58" w:rsidRDefault="00D44B58">
            <w:pPr>
              <w:rPr>
                <w:rFonts w:ascii="Arial" w:eastAsia="Times New Roman" w:hAnsi="Arial" w:cs="Arial"/>
                <w:sz w:val="16"/>
                <w:szCs w:val="16"/>
              </w:rPr>
            </w:pPr>
            <w:r>
              <w:rPr>
                <w:rFonts w:ascii="Arial" w:eastAsia="Times New Roman" w:hAnsi="Arial" w:cs="Arial"/>
                <w:sz w:val="16"/>
                <w:szCs w:val="16"/>
              </w:rPr>
              <w:t>22.11.2023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9DEEE" w14:textId="77777777" w:rsidR="007C288D" w:rsidRDefault="000D69F1">
            <w:pPr>
              <w:jc w:val="right"/>
              <w:rPr>
                <w:rFonts w:eastAsia="Times New Roman"/>
              </w:rPr>
            </w:pPr>
            <w:r>
              <w:rPr>
                <w:rFonts w:ascii="Arial" w:eastAsia="Times New Roman" w:hAnsi="Arial" w:cs="Arial"/>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A1AF1"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85828" w14:textId="77777777" w:rsidR="007C288D" w:rsidRDefault="000D69F1">
            <w:pPr>
              <w:jc w:val="right"/>
              <w:rPr>
                <w:rFonts w:eastAsia="Times New Roman"/>
              </w:rPr>
            </w:pPr>
            <w:r>
              <w:rPr>
                <w:rFonts w:ascii="Arial" w:eastAsia="Times New Roman" w:hAnsi="Arial" w:cs="Arial"/>
                <w:sz w:val="16"/>
                <w:szCs w:val="16"/>
              </w:rPr>
              <w:t>110.757.530,21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AD0C0" w14:textId="77777777" w:rsidR="007C288D" w:rsidRDefault="000D69F1">
            <w:pPr>
              <w:jc w:val="right"/>
              <w:rPr>
                <w:rFonts w:eastAsia="Times New Roman"/>
              </w:rPr>
            </w:pPr>
            <w:r>
              <w:rPr>
                <w:rFonts w:ascii="Arial" w:eastAsia="Times New Roman" w:hAnsi="Arial" w:cs="Arial"/>
                <w:sz w:val="16"/>
                <w:szCs w:val="16"/>
              </w:rPr>
              <w:t>0,00</w:t>
            </w:r>
          </w:p>
        </w:tc>
      </w:tr>
      <w:tr w:rsidR="007C288D" w14:paraId="33E505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95BEB" w14:textId="77777777" w:rsidR="007C288D" w:rsidRDefault="000D69F1">
            <w:pPr>
              <w:rPr>
                <w:rFonts w:eastAsia="Times New Roman"/>
              </w:rPr>
            </w:pPr>
            <w:r>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8169F" w14:textId="5F612C46" w:rsidR="007C288D" w:rsidRPr="00D44B58" w:rsidRDefault="00D44B58">
            <w:pPr>
              <w:rPr>
                <w:rFonts w:ascii="Arial" w:eastAsia="Times New Roman" w:hAnsi="Arial" w:cs="Arial"/>
                <w:sz w:val="16"/>
                <w:szCs w:val="16"/>
              </w:rPr>
            </w:pPr>
            <w:r>
              <w:rPr>
                <w:rFonts w:ascii="Arial" w:eastAsia="Times New Roman" w:hAnsi="Arial" w:cs="Arial"/>
                <w:sz w:val="16"/>
                <w:szCs w:val="16"/>
              </w:rPr>
              <w:t>12%aa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899D7" w14:textId="04124B17" w:rsidR="007C288D" w:rsidRPr="00D44B58" w:rsidRDefault="00D44B58">
            <w:pPr>
              <w:rPr>
                <w:rFonts w:ascii="Arial" w:eastAsia="Times New Roman" w:hAnsi="Arial" w:cs="Arial"/>
                <w:sz w:val="16"/>
                <w:szCs w:val="16"/>
              </w:rPr>
            </w:pPr>
            <w:r>
              <w:rPr>
                <w:rFonts w:ascii="Arial" w:eastAsia="Times New Roman" w:hAnsi="Arial" w:cs="Arial"/>
                <w:sz w:val="16"/>
                <w:szCs w:val="16"/>
              </w:rPr>
              <w:t>12%aa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C344" w14:textId="1C9BFFC1" w:rsidR="007C288D" w:rsidRPr="00D44B58" w:rsidRDefault="00D44B58">
            <w:pPr>
              <w:rPr>
                <w:rFonts w:ascii="Arial" w:eastAsia="Times New Roman" w:hAnsi="Arial" w:cs="Arial"/>
                <w:sz w:val="16"/>
                <w:szCs w:val="16"/>
              </w:rPr>
            </w:pPr>
            <w:r>
              <w:rPr>
                <w:rFonts w:ascii="Arial" w:eastAsia="Times New Roman" w:hAnsi="Arial" w:cs="Arial"/>
                <w:sz w:val="16"/>
                <w:szCs w:val="16"/>
              </w:rPr>
              <w:t>13.07.2023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9F2B4"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0A58E"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BFAF9" w14:textId="77777777" w:rsidR="007C288D" w:rsidRDefault="000D69F1">
            <w:pPr>
              <w:jc w:val="right"/>
              <w:rPr>
                <w:rFonts w:eastAsia="Times New Roman"/>
              </w:rPr>
            </w:pPr>
            <w:r>
              <w:rPr>
                <w:rFonts w:ascii="Arial" w:eastAsia="Times New Roman" w:hAnsi="Arial" w:cs="Arial"/>
                <w:sz w:val="16"/>
                <w:szCs w:val="16"/>
              </w:rPr>
              <w:t>14.964.248,55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7F9BF" w14:textId="77777777" w:rsidR="007C288D" w:rsidRDefault="000D69F1">
            <w:pPr>
              <w:jc w:val="right"/>
              <w:rPr>
                <w:rFonts w:eastAsia="Times New Roman"/>
              </w:rPr>
            </w:pPr>
            <w:r>
              <w:rPr>
                <w:rFonts w:ascii="Arial" w:eastAsia="Times New Roman" w:hAnsi="Arial" w:cs="Arial"/>
                <w:sz w:val="16"/>
                <w:szCs w:val="16"/>
              </w:rPr>
              <w:t>0,00</w:t>
            </w:r>
          </w:p>
        </w:tc>
      </w:tr>
      <w:tr w:rsidR="007C288D" w14:paraId="123D98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17B043" w14:textId="77777777" w:rsidR="007C288D" w:rsidRDefault="000D69F1">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1E231" w14:textId="77777777" w:rsidR="007C288D" w:rsidRPr="00D44B58" w:rsidRDefault="007C288D">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DF4259" w14:textId="77777777" w:rsidR="007C288D" w:rsidRPr="00D44B58" w:rsidRDefault="007C288D">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01344A" w14:textId="77777777" w:rsidR="007C288D" w:rsidRPr="00D44B58" w:rsidRDefault="007C288D">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FBA33" w14:textId="77777777" w:rsidR="007C288D" w:rsidRDefault="000D69F1">
            <w:pPr>
              <w:jc w:val="right"/>
              <w:rPr>
                <w:rFonts w:eastAsia="Times New Roman"/>
              </w:rPr>
            </w:pPr>
            <w:r>
              <w:rPr>
                <w:rFonts w:ascii="Arial" w:eastAsia="Times New Roman" w:hAnsi="Arial" w:cs="Arial"/>
                <w:b/>
                <w:bCs/>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6FCA9"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7B9D4" w14:textId="77777777" w:rsidR="007C288D" w:rsidRDefault="000D69F1">
            <w:pPr>
              <w:jc w:val="right"/>
              <w:rPr>
                <w:rFonts w:eastAsia="Times New Roman"/>
              </w:rPr>
            </w:pPr>
            <w:r>
              <w:rPr>
                <w:rFonts w:ascii="Arial" w:eastAsia="Times New Roman" w:hAnsi="Arial" w:cs="Arial"/>
                <w:b/>
                <w:bCs/>
                <w:sz w:val="16"/>
                <w:szCs w:val="16"/>
              </w:rPr>
              <w:t>125.721.778,76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1036F" w14:textId="77777777" w:rsidR="007C288D" w:rsidRDefault="000D69F1">
            <w:pPr>
              <w:jc w:val="right"/>
              <w:rPr>
                <w:rFonts w:eastAsia="Times New Roman"/>
              </w:rPr>
            </w:pPr>
            <w:r>
              <w:rPr>
                <w:rFonts w:ascii="Arial" w:eastAsia="Times New Roman" w:hAnsi="Arial" w:cs="Arial"/>
                <w:b/>
                <w:bCs/>
                <w:sz w:val="16"/>
                <w:szCs w:val="16"/>
              </w:rPr>
              <w:t>0,00</w:t>
            </w:r>
          </w:p>
        </w:tc>
      </w:tr>
    </w:tbl>
    <w:p w14:paraId="06E01B4A" w14:textId="08B69E98" w:rsidR="007C288D" w:rsidRPr="00374730" w:rsidRDefault="000D69F1">
      <w:pPr>
        <w:pStyle w:val="NormalWeb"/>
        <w:jc w:val="both"/>
      </w:pPr>
      <w:r w:rsidRPr="00374730">
        <w:rPr>
          <w:rFonts w:ascii="Arial" w:hAnsi="Arial" w:cs="Arial"/>
          <w:sz w:val="20"/>
          <w:szCs w:val="20"/>
        </w:rPr>
        <w:t xml:space="preserve">As operações com Recursos da Central correspondem a uma taxa média de </w:t>
      </w:r>
      <w:r w:rsidR="006D2F4A" w:rsidRPr="00374730">
        <w:rPr>
          <w:rFonts w:ascii="Arial" w:hAnsi="Arial" w:cs="Arial"/>
          <w:sz w:val="20"/>
          <w:szCs w:val="20"/>
        </w:rPr>
        <w:t>12</w:t>
      </w:r>
      <w:r w:rsidRPr="00374730">
        <w:rPr>
          <w:rFonts w:ascii="Arial" w:hAnsi="Arial" w:cs="Arial"/>
          <w:sz w:val="20"/>
          <w:szCs w:val="20"/>
        </w:rPr>
        <w:t xml:space="preserve">% ao ano, com vencimento até </w:t>
      </w:r>
      <w:r w:rsidR="00374730" w:rsidRPr="00374730">
        <w:rPr>
          <w:rFonts w:ascii="Arial" w:hAnsi="Arial" w:cs="Arial"/>
          <w:sz w:val="20"/>
          <w:szCs w:val="20"/>
        </w:rPr>
        <w:t>13.07.2023.</w:t>
      </w:r>
    </w:p>
    <w:p w14:paraId="5E83A319" w14:textId="77777777" w:rsidR="007C288D" w:rsidRDefault="000D69F1">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4960"/>
        <w:gridCol w:w="1547"/>
        <w:gridCol w:w="1677"/>
        <w:gridCol w:w="1547"/>
      </w:tblGrid>
      <w:tr w:rsidR="007C288D" w14:paraId="4C8FC2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4DF47"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6A7E4"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3D4D4"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8C4BA"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0C0725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01067" w14:textId="77777777" w:rsidR="007C288D" w:rsidRDefault="000D69F1">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21D87" w14:textId="6B81F4DB" w:rsidR="007C288D" w:rsidRPr="00375FB5" w:rsidRDefault="000D69F1">
            <w:pPr>
              <w:jc w:val="right"/>
              <w:rPr>
                <w:rFonts w:eastAsia="Times New Roman"/>
                <w:sz w:val="16"/>
                <w:szCs w:val="16"/>
              </w:rPr>
            </w:pPr>
            <w:r w:rsidRPr="00375FB5">
              <w:rPr>
                <w:rFonts w:ascii="Arial" w:eastAsia="Times New Roman" w:hAnsi="Arial" w:cs="Arial"/>
                <w:sz w:val="16"/>
                <w:szCs w:val="16"/>
              </w:rPr>
              <w:t>(</w:t>
            </w:r>
            <w:r w:rsidR="00A85807">
              <w:rPr>
                <w:rFonts w:ascii="Arial" w:eastAsia="Times New Roman" w:hAnsi="Arial" w:cs="Arial"/>
                <w:sz w:val="16"/>
                <w:szCs w:val="16"/>
              </w:rPr>
              <w:t>501.936,97</w:t>
            </w:r>
            <w:r w:rsidRPr="00375FB5">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3A348" w14:textId="54E31EE6" w:rsidR="007C288D" w:rsidRDefault="000D69F1">
            <w:pPr>
              <w:jc w:val="right"/>
              <w:rPr>
                <w:rFonts w:eastAsia="Times New Roman"/>
              </w:rPr>
            </w:pPr>
            <w:r>
              <w:rPr>
                <w:rFonts w:ascii="Arial" w:eastAsia="Times New Roman" w:hAnsi="Arial" w:cs="Arial"/>
                <w:sz w:val="16"/>
                <w:szCs w:val="16"/>
              </w:rPr>
              <w:t>(1.</w:t>
            </w:r>
            <w:r w:rsidR="00375FB5">
              <w:rPr>
                <w:rFonts w:ascii="Arial" w:eastAsia="Times New Roman" w:hAnsi="Arial" w:cs="Arial"/>
                <w:sz w:val="16"/>
                <w:szCs w:val="16"/>
              </w:rPr>
              <w:t>154.612,63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AF77" w14:textId="12F815E5" w:rsidR="007C288D" w:rsidRDefault="000D69F1">
            <w:pPr>
              <w:jc w:val="right"/>
              <w:rPr>
                <w:rFonts w:eastAsia="Times New Roman"/>
              </w:rPr>
            </w:pPr>
            <w:r>
              <w:rPr>
                <w:rFonts w:ascii="Arial" w:eastAsia="Times New Roman" w:hAnsi="Arial" w:cs="Arial"/>
                <w:sz w:val="16"/>
                <w:szCs w:val="16"/>
              </w:rPr>
              <w:t>(</w:t>
            </w:r>
            <w:r w:rsidR="00375FB5">
              <w:rPr>
                <w:rFonts w:ascii="Arial" w:eastAsia="Times New Roman" w:hAnsi="Arial" w:cs="Arial"/>
                <w:sz w:val="16"/>
                <w:szCs w:val="16"/>
              </w:rPr>
              <w:t>780.435,66</w:t>
            </w:r>
            <w:r>
              <w:rPr>
                <w:rFonts w:ascii="Arial" w:eastAsia="Times New Roman" w:hAnsi="Arial" w:cs="Arial"/>
                <w:sz w:val="16"/>
                <w:szCs w:val="16"/>
              </w:rPr>
              <w:t>)</w:t>
            </w:r>
          </w:p>
        </w:tc>
      </w:tr>
      <w:tr w:rsidR="007C288D" w14:paraId="463D81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46F9E" w14:textId="77777777" w:rsidR="007C288D" w:rsidRDefault="000D69F1">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AB4C6" w14:textId="77777777" w:rsidR="007C288D" w:rsidRPr="00375FB5" w:rsidRDefault="000D69F1">
            <w:pPr>
              <w:jc w:val="right"/>
              <w:rPr>
                <w:rFonts w:eastAsia="Times New Roman"/>
                <w:sz w:val="16"/>
                <w:szCs w:val="16"/>
              </w:rPr>
            </w:pPr>
            <w:r w:rsidRPr="00375FB5">
              <w:rPr>
                <w:rFonts w:ascii="Arial" w:eastAsia="Times New Roman" w:hAnsi="Arial" w:cs="Arial"/>
                <w:sz w:val="16"/>
                <w:szCs w:val="16"/>
              </w:rPr>
              <w:t>(4.356.955,69)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5E87F" w14:textId="2CEE3022" w:rsidR="007C288D" w:rsidRDefault="000D69F1">
            <w:pPr>
              <w:jc w:val="right"/>
              <w:rPr>
                <w:rFonts w:eastAsia="Times New Roman"/>
              </w:rPr>
            </w:pPr>
            <w:r>
              <w:rPr>
                <w:rFonts w:ascii="Arial" w:eastAsia="Times New Roman" w:hAnsi="Arial" w:cs="Arial"/>
                <w:sz w:val="16"/>
                <w:szCs w:val="16"/>
              </w:rPr>
              <w:t>(</w:t>
            </w:r>
            <w:r w:rsidR="00375FB5">
              <w:rPr>
                <w:rFonts w:ascii="Arial" w:eastAsia="Times New Roman" w:hAnsi="Arial" w:cs="Arial"/>
                <w:sz w:val="16"/>
                <w:szCs w:val="16"/>
              </w:rPr>
              <w:t>9.837.660,17</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51E6F" w14:textId="5B2F21CC" w:rsidR="007C288D" w:rsidRDefault="000D69F1">
            <w:pPr>
              <w:jc w:val="right"/>
              <w:rPr>
                <w:rFonts w:eastAsia="Times New Roman"/>
              </w:rPr>
            </w:pPr>
            <w:r>
              <w:rPr>
                <w:rFonts w:ascii="Arial" w:eastAsia="Times New Roman" w:hAnsi="Arial" w:cs="Arial"/>
                <w:sz w:val="16"/>
                <w:szCs w:val="16"/>
              </w:rPr>
              <w:t>(</w:t>
            </w:r>
            <w:r w:rsidR="00375FB5">
              <w:rPr>
                <w:rFonts w:ascii="Arial" w:eastAsia="Times New Roman" w:hAnsi="Arial" w:cs="Arial"/>
                <w:sz w:val="16"/>
                <w:szCs w:val="16"/>
              </w:rPr>
              <w:t>3.703.344,34</w:t>
            </w:r>
            <w:r>
              <w:rPr>
                <w:rFonts w:ascii="Arial" w:eastAsia="Times New Roman" w:hAnsi="Arial" w:cs="Arial"/>
                <w:sz w:val="16"/>
                <w:szCs w:val="16"/>
              </w:rPr>
              <w:t>)</w:t>
            </w:r>
          </w:p>
        </w:tc>
      </w:tr>
      <w:tr w:rsidR="007C288D" w14:paraId="496889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9A6100" w14:textId="77777777" w:rsidR="007C288D" w:rsidRDefault="000D69F1">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81E41" w14:textId="057A7BC2" w:rsidR="007C288D" w:rsidRPr="00375FB5" w:rsidRDefault="00A85807">
            <w:pPr>
              <w:jc w:val="right"/>
              <w:rPr>
                <w:rFonts w:eastAsia="Times New Roman"/>
                <w:sz w:val="16"/>
                <w:szCs w:val="16"/>
              </w:rPr>
            </w:pPr>
            <w:r w:rsidRPr="00A85807">
              <w:rPr>
                <w:rFonts w:ascii="Arial" w:eastAsia="Times New Roman" w:hAnsi="Arial" w:cs="Arial"/>
                <w:sz w:val="16"/>
                <w:szCs w:val="16"/>
              </w:rPr>
              <w:t>(973.296,03</w:t>
            </w:r>
            <w:r>
              <w:rPr>
                <w:rFonts w:eastAsia="Times New Roman"/>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D9AF9" w14:textId="42A04EEA" w:rsidR="007C288D" w:rsidRDefault="000D69F1">
            <w:pPr>
              <w:jc w:val="right"/>
              <w:rPr>
                <w:rFonts w:eastAsia="Times New Roman"/>
              </w:rPr>
            </w:pPr>
            <w:r>
              <w:rPr>
                <w:rFonts w:ascii="Arial" w:eastAsia="Times New Roman" w:hAnsi="Arial" w:cs="Arial"/>
                <w:sz w:val="16"/>
                <w:szCs w:val="16"/>
              </w:rPr>
              <w:t>(</w:t>
            </w:r>
            <w:r w:rsidR="00375FB5">
              <w:rPr>
                <w:rFonts w:ascii="Arial" w:eastAsia="Times New Roman" w:hAnsi="Arial" w:cs="Arial"/>
                <w:sz w:val="16"/>
                <w:szCs w:val="16"/>
              </w:rPr>
              <w:t>1.196.288,61</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F29EF" w14:textId="0FD94FB7" w:rsidR="007C288D" w:rsidRDefault="000D69F1">
            <w:pPr>
              <w:jc w:val="right"/>
              <w:rPr>
                <w:rFonts w:eastAsia="Times New Roman"/>
              </w:rPr>
            </w:pPr>
            <w:r>
              <w:rPr>
                <w:rFonts w:ascii="Arial" w:eastAsia="Times New Roman" w:hAnsi="Arial" w:cs="Arial"/>
                <w:sz w:val="16"/>
                <w:szCs w:val="16"/>
              </w:rPr>
              <w:t>(</w:t>
            </w:r>
            <w:r w:rsidR="00375FB5">
              <w:rPr>
                <w:rFonts w:ascii="Arial" w:eastAsia="Times New Roman" w:hAnsi="Arial" w:cs="Arial"/>
                <w:sz w:val="16"/>
                <w:szCs w:val="16"/>
              </w:rPr>
              <w:t>133.590,52</w:t>
            </w:r>
            <w:r>
              <w:rPr>
                <w:rFonts w:ascii="Arial" w:eastAsia="Times New Roman" w:hAnsi="Arial" w:cs="Arial"/>
                <w:sz w:val="16"/>
                <w:szCs w:val="16"/>
              </w:rPr>
              <w:t>)</w:t>
            </w:r>
          </w:p>
        </w:tc>
      </w:tr>
      <w:tr w:rsidR="007C288D" w14:paraId="14A727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7928A5"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92DFD" w14:textId="77777777" w:rsidR="007C288D" w:rsidRPr="00375FB5" w:rsidRDefault="000D69F1">
            <w:pPr>
              <w:jc w:val="right"/>
              <w:rPr>
                <w:rFonts w:eastAsia="Times New Roman"/>
                <w:sz w:val="16"/>
                <w:szCs w:val="16"/>
              </w:rPr>
            </w:pPr>
            <w:r w:rsidRPr="00375FB5">
              <w:rPr>
                <w:rFonts w:ascii="Arial" w:eastAsia="Times New Roman" w:hAnsi="Arial" w:cs="Arial"/>
                <w:b/>
                <w:bCs/>
                <w:sz w:val="16"/>
                <w:szCs w:val="16"/>
              </w:rPr>
              <w:t>(5.832.188,69)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619E7" w14:textId="77777777" w:rsidR="007C288D" w:rsidRDefault="000D69F1">
            <w:pPr>
              <w:jc w:val="right"/>
              <w:rPr>
                <w:rFonts w:eastAsia="Times New Roman"/>
              </w:rPr>
            </w:pPr>
            <w:r>
              <w:rPr>
                <w:rFonts w:ascii="Arial" w:eastAsia="Times New Roman" w:hAnsi="Arial" w:cs="Arial"/>
                <w:b/>
                <w:bCs/>
                <w:sz w:val="16"/>
                <w:szCs w:val="16"/>
              </w:rPr>
              <w:t>(12.188.561,41)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C8856" w14:textId="77777777" w:rsidR="007C288D" w:rsidRDefault="000D69F1">
            <w:pPr>
              <w:jc w:val="right"/>
              <w:rPr>
                <w:rFonts w:eastAsia="Times New Roman"/>
              </w:rPr>
            </w:pPr>
            <w:r>
              <w:rPr>
                <w:rFonts w:ascii="Arial" w:eastAsia="Times New Roman" w:hAnsi="Arial" w:cs="Arial"/>
                <w:b/>
                <w:bCs/>
                <w:sz w:val="16"/>
                <w:szCs w:val="16"/>
              </w:rPr>
              <w:t>(4.617.370,52)</w:t>
            </w:r>
          </w:p>
        </w:tc>
      </w:tr>
    </w:tbl>
    <w:p w14:paraId="2F5F6F5D" w14:textId="639EE99C" w:rsidR="007C288D" w:rsidRDefault="00E42E9A">
      <w:pPr>
        <w:pStyle w:val="NormalWeb"/>
      </w:pPr>
      <w:r>
        <w:rPr>
          <w:rFonts w:ascii="Arial" w:hAnsi="Arial" w:cs="Arial"/>
          <w:b/>
          <w:bCs/>
          <w:sz w:val="20"/>
          <w:szCs w:val="20"/>
        </w:rPr>
        <w:t>1</w:t>
      </w:r>
      <w:r w:rsidR="00155212">
        <w:rPr>
          <w:rFonts w:ascii="Arial" w:hAnsi="Arial" w:cs="Arial"/>
          <w:b/>
          <w:bCs/>
          <w:sz w:val="20"/>
          <w:szCs w:val="20"/>
        </w:rPr>
        <w:t>8</w:t>
      </w:r>
      <w:r w:rsidR="000D69F1">
        <w:rPr>
          <w:rFonts w:ascii="Arial" w:hAnsi="Arial" w:cs="Arial"/>
          <w:b/>
          <w:bCs/>
          <w:sz w:val="20"/>
          <w:szCs w:val="20"/>
        </w:rPr>
        <w:t>. Outros Passivos Financeiros</w:t>
      </w:r>
    </w:p>
    <w:p w14:paraId="7B400099" w14:textId="77777777" w:rsidR="007C288D" w:rsidRDefault="000D69F1">
      <w:pPr>
        <w:pStyle w:val="NormalWeb"/>
        <w:jc w:val="both"/>
      </w:pPr>
      <w:r>
        <w:rPr>
          <w:rFonts w:ascii="Arial" w:hAnsi="Arial" w:cs="Arial"/>
          <w:sz w:val="20"/>
          <w:szCs w:val="20"/>
        </w:rPr>
        <w:t>Os recursos de terceiros que estão com a Cooperativa são registrados nessa conta para posterior repasse, por sua ordem. Em 31 de dezembro de 2022 e 2021, estavam assim compostos:</w:t>
      </w:r>
    </w:p>
    <w:tbl>
      <w:tblPr>
        <w:tblW w:w="5000" w:type="pct"/>
        <w:tblCellMar>
          <w:left w:w="0" w:type="dxa"/>
          <w:right w:w="0" w:type="dxa"/>
        </w:tblCellMar>
        <w:tblLook w:val="04A0" w:firstRow="1" w:lastRow="0" w:firstColumn="1" w:lastColumn="0" w:noHBand="0" w:noVBand="1"/>
      </w:tblPr>
      <w:tblGrid>
        <w:gridCol w:w="4983"/>
        <w:gridCol w:w="988"/>
        <w:gridCol w:w="1386"/>
        <w:gridCol w:w="988"/>
        <w:gridCol w:w="1386"/>
      </w:tblGrid>
      <w:tr w:rsidR="007C288D" w14:paraId="4035695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63E82A"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CE7364"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D9EE5"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5F16E02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C16361F"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271A1A"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1454B"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C0CA9"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E94FF"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1DB800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A289D2" w14:textId="7805C182" w:rsidR="007C288D" w:rsidRDefault="000D69F1">
            <w:pPr>
              <w:rPr>
                <w:rFonts w:eastAsia="Times New Roman"/>
              </w:rPr>
            </w:pPr>
            <w:r>
              <w:rPr>
                <w:rFonts w:ascii="Arial" w:eastAsia="Times New Roman" w:hAnsi="Arial" w:cs="Arial"/>
                <w:sz w:val="16"/>
                <w:szCs w:val="16"/>
              </w:rPr>
              <w:t>Recursos em Trânsito de Terceiros</w:t>
            </w:r>
            <w:r w:rsidR="00A85807">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F99A" w14:textId="77777777" w:rsidR="007C288D" w:rsidRDefault="000D69F1">
            <w:pPr>
              <w:jc w:val="right"/>
              <w:rPr>
                <w:rFonts w:eastAsia="Times New Roman"/>
              </w:rPr>
            </w:pPr>
            <w:r>
              <w:rPr>
                <w:rFonts w:ascii="Arial" w:eastAsia="Times New Roman" w:hAnsi="Arial" w:cs="Arial"/>
                <w:sz w:val="16"/>
                <w:szCs w:val="16"/>
              </w:rPr>
              <w:t>138,93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D919D"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819DD" w14:textId="77777777" w:rsidR="007C288D" w:rsidRDefault="000D69F1">
            <w:pPr>
              <w:jc w:val="right"/>
              <w:rPr>
                <w:rFonts w:eastAsia="Times New Roman"/>
              </w:rPr>
            </w:pPr>
            <w:r>
              <w:rPr>
                <w:rFonts w:ascii="Arial" w:eastAsia="Times New Roman" w:hAnsi="Arial" w:cs="Arial"/>
                <w:sz w:val="16"/>
                <w:szCs w:val="16"/>
              </w:rPr>
              <w:t>138,93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075B" w14:textId="77777777" w:rsidR="007C288D" w:rsidRDefault="000D69F1">
            <w:pPr>
              <w:jc w:val="right"/>
              <w:rPr>
                <w:rFonts w:eastAsia="Times New Roman"/>
              </w:rPr>
            </w:pPr>
            <w:r>
              <w:rPr>
                <w:rFonts w:ascii="Arial" w:eastAsia="Times New Roman" w:hAnsi="Arial" w:cs="Arial"/>
                <w:sz w:val="16"/>
                <w:szCs w:val="16"/>
              </w:rPr>
              <w:t>0,00</w:t>
            </w:r>
          </w:p>
        </w:tc>
      </w:tr>
      <w:tr w:rsidR="007C288D" w14:paraId="4DFCF1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EA16B" w14:textId="0D118C76" w:rsidR="007C288D" w:rsidRDefault="000D69F1">
            <w:pPr>
              <w:rPr>
                <w:rFonts w:eastAsia="Times New Roman"/>
              </w:rPr>
            </w:pPr>
            <w:r>
              <w:rPr>
                <w:rFonts w:ascii="Arial" w:eastAsia="Times New Roman" w:hAnsi="Arial" w:cs="Arial"/>
                <w:sz w:val="16"/>
                <w:szCs w:val="16"/>
              </w:rPr>
              <w:t>Obrigações por Aquisição de Bens e Direitos</w:t>
            </w:r>
            <w:r w:rsidR="002D1DC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35D9C" w14:textId="77777777" w:rsidR="007C288D" w:rsidRDefault="000D69F1">
            <w:pPr>
              <w:jc w:val="right"/>
              <w:rPr>
                <w:rFonts w:eastAsia="Times New Roman"/>
              </w:rPr>
            </w:pPr>
            <w:r>
              <w:rPr>
                <w:rFonts w:ascii="Arial" w:eastAsia="Times New Roman" w:hAnsi="Arial" w:cs="Arial"/>
                <w:sz w:val="16"/>
                <w:szCs w:val="16"/>
              </w:rPr>
              <w:t>195.412,05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B1E69"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A7BFC" w14:textId="77777777" w:rsidR="007C288D" w:rsidRDefault="000D69F1">
            <w:pPr>
              <w:jc w:val="right"/>
              <w:rPr>
                <w:rFonts w:eastAsia="Times New Roman"/>
              </w:rPr>
            </w:pPr>
            <w:r>
              <w:rPr>
                <w:rFonts w:ascii="Arial" w:eastAsia="Times New Roman" w:hAnsi="Arial" w:cs="Arial"/>
                <w:sz w:val="16"/>
                <w:szCs w:val="16"/>
              </w:rPr>
              <w:t>70.099,02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34437" w14:textId="77777777" w:rsidR="007C288D" w:rsidRDefault="000D69F1">
            <w:pPr>
              <w:jc w:val="right"/>
              <w:rPr>
                <w:rFonts w:eastAsia="Times New Roman"/>
              </w:rPr>
            </w:pPr>
            <w:r>
              <w:rPr>
                <w:rFonts w:ascii="Arial" w:eastAsia="Times New Roman" w:hAnsi="Arial" w:cs="Arial"/>
                <w:sz w:val="16"/>
                <w:szCs w:val="16"/>
              </w:rPr>
              <w:t>0,00</w:t>
            </w:r>
          </w:p>
        </w:tc>
      </w:tr>
      <w:tr w:rsidR="007C288D" w14:paraId="7AA1A0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D28798" w14:textId="25C3A5C2" w:rsidR="007C288D" w:rsidRDefault="000D69F1">
            <w:pPr>
              <w:rPr>
                <w:rFonts w:eastAsia="Times New Roman"/>
              </w:rPr>
            </w:pPr>
            <w:r>
              <w:rPr>
                <w:rFonts w:ascii="Arial" w:eastAsia="Times New Roman" w:hAnsi="Arial" w:cs="Arial"/>
                <w:sz w:val="16"/>
                <w:szCs w:val="16"/>
              </w:rPr>
              <w:t>Cobrança E Arrecadação de Tributos e Assemelhados</w:t>
            </w:r>
            <w:r w:rsidR="00A85807">
              <w:rPr>
                <w:rFonts w:ascii="Arial" w:eastAsia="Times New Roman" w:hAnsi="Arial" w:cs="Arial"/>
                <w:sz w:val="16"/>
                <w:szCs w:val="16"/>
              </w:rPr>
              <w:t xml:space="preserve"> (</w:t>
            </w:r>
            <w:r w:rsidR="002D1DC3">
              <w:rPr>
                <w:rFonts w:ascii="Arial" w:eastAsia="Times New Roman" w:hAnsi="Arial" w:cs="Arial"/>
                <w:sz w:val="16"/>
                <w:szCs w:val="16"/>
              </w:rPr>
              <w:t>c</w:t>
            </w:r>
            <w:r w:rsidR="00A8580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8CB4D" w14:textId="77777777" w:rsidR="007C288D" w:rsidRDefault="000D69F1">
            <w:pPr>
              <w:jc w:val="right"/>
              <w:rPr>
                <w:rFonts w:eastAsia="Times New Roman"/>
              </w:rPr>
            </w:pPr>
            <w:r>
              <w:rPr>
                <w:rFonts w:ascii="Arial" w:eastAsia="Times New Roman" w:hAnsi="Arial" w:cs="Arial"/>
                <w:sz w:val="16"/>
                <w:szCs w:val="16"/>
              </w:rPr>
              <w:t>170.625,89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C3732"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E340F" w14:textId="77777777" w:rsidR="007C288D" w:rsidRDefault="000D69F1">
            <w:pPr>
              <w:jc w:val="right"/>
              <w:rPr>
                <w:rFonts w:eastAsia="Times New Roman"/>
              </w:rPr>
            </w:pPr>
            <w:r>
              <w:rPr>
                <w:rFonts w:ascii="Arial" w:eastAsia="Times New Roman" w:hAnsi="Arial" w:cs="Arial"/>
                <w:sz w:val="16"/>
                <w:szCs w:val="16"/>
              </w:rPr>
              <w:t>252.856,27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FF473" w14:textId="77777777" w:rsidR="007C288D" w:rsidRDefault="000D69F1">
            <w:pPr>
              <w:jc w:val="right"/>
              <w:rPr>
                <w:rFonts w:eastAsia="Times New Roman"/>
              </w:rPr>
            </w:pPr>
            <w:r>
              <w:rPr>
                <w:rFonts w:ascii="Arial" w:eastAsia="Times New Roman" w:hAnsi="Arial" w:cs="Arial"/>
                <w:sz w:val="16"/>
                <w:szCs w:val="16"/>
              </w:rPr>
              <w:t>0,00</w:t>
            </w:r>
          </w:p>
        </w:tc>
      </w:tr>
      <w:tr w:rsidR="007C288D" w14:paraId="49C365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A33EE1"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00633" w14:textId="77777777" w:rsidR="007C288D" w:rsidRDefault="000D69F1">
            <w:pPr>
              <w:jc w:val="right"/>
              <w:rPr>
                <w:rFonts w:eastAsia="Times New Roman"/>
              </w:rPr>
            </w:pPr>
            <w:r>
              <w:rPr>
                <w:rFonts w:ascii="Arial" w:eastAsia="Times New Roman" w:hAnsi="Arial" w:cs="Arial"/>
                <w:b/>
                <w:bCs/>
                <w:sz w:val="16"/>
                <w:szCs w:val="16"/>
              </w:rPr>
              <w:t>366.176,87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A7871"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B5D71" w14:textId="77777777" w:rsidR="007C288D" w:rsidRDefault="000D69F1">
            <w:pPr>
              <w:jc w:val="right"/>
              <w:rPr>
                <w:rFonts w:eastAsia="Times New Roman"/>
              </w:rPr>
            </w:pPr>
            <w:r>
              <w:rPr>
                <w:rFonts w:ascii="Arial" w:eastAsia="Times New Roman" w:hAnsi="Arial" w:cs="Arial"/>
                <w:b/>
                <w:bCs/>
                <w:sz w:val="16"/>
                <w:szCs w:val="16"/>
              </w:rPr>
              <w:t>323.094,22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CB973" w14:textId="77777777" w:rsidR="007C288D" w:rsidRDefault="000D69F1">
            <w:pPr>
              <w:jc w:val="right"/>
              <w:rPr>
                <w:rFonts w:eastAsia="Times New Roman"/>
              </w:rPr>
            </w:pPr>
            <w:r>
              <w:rPr>
                <w:rFonts w:ascii="Arial" w:eastAsia="Times New Roman" w:hAnsi="Arial" w:cs="Arial"/>
                <w:b/>
                <w:bCs/>
                <w:sz w:val="16"/>
                <w:szCs w:val="16"/>
              </w:rPr>
              <w:t>0,00</w:t>
            </w:r>
          </w:p>
        </w:tc>
      </w:tr>
    </w:tbl>
    <w:p w14:paraId="0A0E0A02" w14:textId="169B41D6" w:rsidR="007C288D" w:rsidRDefault="000D69F1">
      <w:pPr>
        <w:pStyle w:val="NormalWeb"/>
        <w:jc w:val="both"/>
      </w:pPr>
      <w:r>
        <w:rPr>
          <w:rFonts w:ascii="Arial" w:hAnsi="Arial" w:cs="Arial"/>
          <w:sz w:val="20"/>
          <w:szCs w:val="20"/>
        </w:rPr>
        <w:t>(a) Em Recursos em Trânsito de Terceiros temos registrados os valores a repassar relativos a Convênio de Energia Elétrica e Gás (R$ 23,73) e outros (R$ 115,20);</w:t>
      </w:r>
    </w:p>
    <w:p w14:paraId="723C3288" w14:textId="77777777" w:rsidR="001077FD" w:rsidRPr="001077FD" w:rsidRDefault="000D69F1">
      <w:pPr>
        <w:pStyle w:val="NormalWeb"/>
        <w:jc w:val="both"/>
        <w:rPr>
          <w:rFonts w:ascii="Arial" w:hAnsi="Arial" w:cs="Arial"/>
          <w:sz w:val="20"/>
          <w:szCs w:val="20"/>
        </w:rPr>
      </w:pPr>
      <w:r w:rsidRPr="001077FD">
        <w:rPr>
          <w:rFonts w:ascii="Arial" w:hAnsi="Arial" w:cs="Arial"/>
          <w:sz w:val="20"/>
          <w:szCs w:val="20"/>
        </w:rPr>
        <w:t xml:space="preserve">(b) </w:t>
      </w:r>
      <w:r w:rsidR="001077FD" w:rsidRPr="001077FD">
        <w:rPr>
          <w:rFonts w:ascii="Arial" w:hAnsi="Arial" w:cs="Arial"/>
          <w:sz w:val="20"/>
          <w:szCs w:val="20"/>
        </w:rPr>
        <w:t>Em Obrigações por Aquisição de Bens e Direitos estão registrados os valores a pagar aos fornecedores</w:t>
      </w:r>
      <w:r w:rsidR="001077FD" w:rsidRPr="001077FD">
        <w:rPr>
          <w:rFonts w:ascii="Arial" w:hAnsi="Arial" w:cs="Arial"/>
          <w:sz w:val="20"/>
          <w:szCs w:val="20"/>
        </w:rPr>
        <w:t>;</w:t>
      </w:r>
    </w:p>
    <w:p w14:paraId="57A2A8DF" w14:textId="41EB12C7" w:rsidR="007C288D" w:rsidRDefault="002D1DC3">
      <w:pPr>
        <w:pStyle w:val="NormalWeb"/>
        <w:jc w:val="both"/>
      </w:pPr>
      <w:r>
        <w:rPr>
          <w:rFonts w:ascii="Arial" w:hAnsi="Arial" w:cs="Arial"/>
          <w:sz w:val="20"/>
          <w:szCs w:val="20"/>
        </w:rPr>
        <w:t xml:space="preserve">(c) Em </w:t>
      </w:r>
      <w:r w:rsidR="000D69F1">
        <w:rPr>
          <w:rFonts w:ascii="Arial" w:hAnsi="Arial" w:cs="Arial"/>
          <w:sz w:val="20"/>
          <w:szCs w:val="20"/>
        </w:rPr>
        <w:t>Cobrança e Arrecadação de Tributos e Assemelhados temos registrados os valores a repassar relativos a tributos: Operações de Crédito – IOF (R$ 158.225,92); Estaduais (R$ 5.605,52); e outros (R$ 6.794,45).</w:t>
      </w:r>
    </w:p>
    <w:p w14:paraId="29C886FE" w14:textId="1615B2D7" w:rsidR="007C288D" w:rsidRDefault="00155212">
      <w:pPr>
        <w:pStyle w:val="NormalWeb"/>
      </w:pPr>
      <w:r>
        <w:rPr>
          <w:rFonts w:ascii="Arial" w:hAnsi="Arial" w:cs="Arial"/>
          <w:b/>
          <w:bCs/>
          <w:sz w:val="20"/>
          <w:szCs w:val="20"/>
        </w:rPr>
        <w:t>19</w:t>
      </w:r>
      <w:r w:rsidR="000D69F1">
        <w:rPr>
          <w:rFonts w:ascii="Arial" w:hAnsi="Arial" w:cs="Arial"/>
          <w:b/>
          <w:bCs/>
          <w:sz w:val="20"/>
          <w:szCs w:val="20"/>
        </w:rPr>
        <w:t>. Provisões</w:t>
      </w:r>
    </w:p>
    <w:p w14:paraId="0CEF91D2" w14:textId="77777777" w:rsidR="007C288D" w:rsidRDefault="000D69F1">
      <w:pPr>
        <w:pStyle w:val="NormalWeb"/>
        <w:jc w:val="both"/>
      </w:pPr>
      <w:r>
        <w:rPr>
          <w:rFonts w:ascii="Arial" w:hAnsi="Arial" w:cs="Arial"/>
          <w:sz w:val="20"/>
          <w:szCs w:val="20"/>
        </w:rPr>
        <w:t>Em 31 de dezembro de 2022 e 2021, o saldo de provisões estava assim composto:</w:t>
      </w:r>
    </w:p>
    <w:tbl>
      <w:tblPr>
        <w:tblW w:w="5000" w:type="pct"/>
        <w:tblCellMar>
          <w:left w:w="0" w:type="dxa"/>
          <w:right w:w="0" w:type="dxa"/>
        </w:tblCellMar>
        <w:tblLook w:val="04A0" w:firstRow="1" w:lastRow="0" w:firstColumn="1" w:lastColumn="0" w:noHBand="0" w:noVBand="1"/>
      </w:tblPr>
      <w:tblGrid>
        <w:gridCol w:w="4521"/>
        <w:gridCol w:w="1181"/>
        <w:gridCol w:w="1424"/>
        <w:gridCol w:w="1181"/>
        <w:gridCol w:w="1424"/>
      </w:tblGrid>
      <w:tr w:rsidR="007C288D" w14:paraId="337C7E6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B9ED12"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C8A5D4"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8E8B2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011442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A091FC9"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1545F9"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A4722"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7CFDA"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D9246"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A171A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F380D" w14:textId="5051F9D9" w:rsidR="007C288D" w:rsidRDefault="000D69F1">
            <w:pPr>
              <w:rPr>
                <w:rFonts w:eastAsia="Times New Roman"/>
              </w:rPr>
            </w:pPr>
            <w:r>
              <w:rPr>
                <w:rFonts w:ascii="Arial" w:eastAsia="Times New Roman" w:hAnsi="Arial" w:cs="Arial"/>
                <w:sz w:val="16"/>
                <w:szCs w:val="16"/>
              </w:rPr>
              <w:t>Provisão Para Garantias Financeiras Prestadas</w:t>
            </w:r>
            <w:r w:rsidR="002D1DC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5F595" w14:textId="77777777" w:rsidR="007C288D" w:rsidRDefault="000D69F1">
            <w:pPr>
              <w:jc w:val="right"/>
              <w:rPr>
                <w:rFonts w:eastAsia="Times New Roman"/>
              </w:rPr>
            </w:pPr>
            <w:r>
              <w:rPr>
                <w:rFonts w:ascii="Arial" w:eastAsia="Times New Roman" w:hAnsi="Arial" w:cs="Arial"/>
                <w:sz w:val="16"/>
                <w:szCs w:val="16"/>
              </w:rPr>
              <w:t>1.256.372,07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B2B13" w14:textId="77777777" w:rsidR="007C288D" w:rsidRDefault="000D69F1">
            <w:pPr>
              <w:jc w:val="right"/>
              <w:rPr>
                <w:rFonts w:eastAsia="Times New Roman"/>
              </w:rPr>
            </w:pPr>
            <w:r>
              <w:rPr>
                <w:rFonts w:ascii="Arial" w:eastAsia="Times New Roman" w:hAnsi="Arial" w:cs="Arial"/>
                <w:sz w:val="16"/>
                <w:szCs w:val="16"/>
              </w:rPr>
              <w:t>25.210,28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043FD" w14:textId="77777777" w:rsidR="007C288D" w:rsidRDefault="000D69F1">
            <w:pPr>
              <w:jc w:val="right"/>
              <w:rPr>
                <w:rFonts w:eastAsia="Times New Roman"/>
              </w:rPr>
            </w:pPr>
            <w:r>
              <w:rPr>
                <w:rFonts w:ascii="Arial" w:eastAsia="Times New Roman" w:hAnsi="Arial" w:cs="Arial"/>
                <w:sz w:val="16"/>
                <w:szCs w:val="16"/>
              </w:rPr>
              <w:t>929.847,11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D3F6E" w14:textId="77777777" w:rsidR="007C288D" w:rsidRDefault="000D69F1">
            <w:pPr>
              <w:jc w:val="right"/>
              <w:rPr>
                <w:rFonts w:eastAsia="Times New Roman"/>
              </w:rPr>
            </w:pPr>
            <w:r>
              <w:rPr>
                <w:rFonts w:ascii="Arial" w:eastAsia="Times New Roman" w:hAnsi="Arial" w:cs="Arial"/>
                <w:sz w:val="16"/>
                <w:szCs w:val="16"/>
              </w:rPr>
              <w:t>7.557,33</w:t>
            </w:r>
          </w:p>
        </w:tc>
      </w:tr>
      <w:tr w:rsidR="007C288D" w14:paraId="157B6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616E8" w14:textId="2637ED90" w:rsidR="007C288D" w:rsidRDefault="000D69F1">
            <w:pPr>
              <w:rPr>
                <w:rFonts w:eastAsia="Times New Roman"/>
              </w:rPr>
            </w:pPr>
            <w:r>
              <w:rPr>
                <w:rFonts w:ascii="Arial" w:eastAsia="Times New Roman" w:hAnsi="Arial" w:cs="Arial"/>
                <w:sz w:val="16"/>
                <w:szCs w:val="16"/>
              </w:rPr>
              <w:t>Provisão Para Contingências</w:t>
            </w:r>
            <w:r w:rsidR="002D1DC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9BB96" w14:textId="77777777" w:rsidR="007C288D" w:rsidRDefault="000D69F1">
            <w:pPr>
              <w:jc w:val="right"/>
              <w:rPr>
                <w:rFonts w:eastAsia="Times New Roman"/>
              </w:rPr>
            </w:pPr>
            <w:r>
              <w:rPr>
                <w:rFonts w:ascii="Arial" w:eastAsia="Times New Roman" w:hAnsi="Arial" w:cs="Arial"/>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6C9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9BE72" w14:textId="77777777" w:rsidR="007C288D" w:rsidRDefault="000D69F1">
            <w:pPr>
              <w:jc w:val="right"/>
              <w:rPr>
                <w:rFonts w:eastAsia="Times New Roman"/>
              </w:rPr>
            </w:pPr>
            <w:r>
              <w:rPr>
                <w:rFonts w:ascii="Arial" w:eastAsia="Times New Roman" w:hAnsi="Arial" w:cs="Arial"/>
                <w:sz w:val="16"/>
                <w:szCs w:val="16"/>
              </w:rPr>
              <w:t>1.981.701,89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BD51C" w14:textId="77777777" w:rsidR="007C288D" w:rsidRDefault="000D69F1">
            <w:pPr>
              <w:jc w:val="right"/>
              <w:rPr>
                <w:rFonts w:eastAsia="Times New Roman"/>
              </w:rPr>
            </w:pPr>
            <w:r>
              <w:rPr>
                <w:rFonts w:ascii="Arial" w:eastAsia="Times New Roman" w:hAnsi="Arial" w:cs="Arial"/>
                <w:sz w:val="16"/>
                <w:szCs w:val="16"/>
              </w:rPr>
              <w:t>0,00</w:t>
            </w:r>
          </w:p>
        </w:tc>
      </w:tr>
      <w:tr w:rsidR="007C288D" w14:paraId="6C5592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48A6D1"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466E3" w14:textId="77777777" w:rsidR="007C288D" w:rsidRDefault="000D69F1">
            <w:pPr>
              <w:jc w:val="right"/>
              <w:rPr>
                <w:rFonts w:eastAsia="Times New Roman"/>
              </w:rPr>
            </w:pPr>
            <w:r>
              <w:rPr>
                <w:rFonts w:ascii="Arial" w:eastAsia="Times New Roman" w:hAnsi="Arial" w:cs="Arial"/>
                <w:b/>
                <w:bCs/>
                <w:sz w:val="16"/>
                <w:szCs w:val="16"/>
              </w:rPr>
              <w:t>3.610.967,19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BC677" w14:textId="77777777" w:rsidR="007C288D" w:rsidRDefault="000D69F1">
            <w:pPr>
              <w:jc w:val="right"/>
              <w:rPr>
                <w:rFonts w:eastAsia="Times New Roman"/>
              </w:rPr>
            </w:pPr>
            <w:r>
              <w:rPr>
                <w:rFonts w:ascii="Arial" w:eastAsia="Times New Roman" w:hAnsi="Arial" w:cs="Arial"/>
                <w:b/>
                <w:bCs/>
                <w:sz w:val="16"/>
                <w:szCs w:val="16"/>
              </w:rPr>
              <w:t>25.210,28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99F51" w14:textId="77777777" w:rsidR="007C288D" w:rsidRDefault="000D69F1">
            <w:pPr>
              <w:jc w:val="right"/>
              <w:rPr>
                <w:rFonts w:eastAsia="Times New Roman"/>
              </w:rPr>
            </w:pPr>
            <w:r>
              <w:rPr>
                <w:rFonts w:ascii="Arial" w:eastAsia="Times New Roman" w:hAnsi="Arial" w:cs="Arial"/>
                <w:b/>
                <w:bCs/>
                <w:sz w:val="16"/>
                <w:szCs w:val="16"/>
              </w:rPr>
              <w:t>2.911.549,00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1C954" w14:textId="77777777" w:rsidR="007C288D" w:rsidRDefault="000D69F1">
            <w:pPr>
              <w:jc w:val="right"/>
              <w:rPr>
                <w:rFonts w:eastAsia="Times New Roman"/>
              </w:rPr>
            </w:pPr>
            <w:r>
              <w:rPr>
                <w:rFonts w:ascii="Arial" w:eastAsia="Times New Roman" w:hAnsi="Arial" w:cs="Arial"/>
                <w:b/>
                <w:bCs/>
                <w:sz w:val="16"/>
                <w:szCs w:val="16"/>
              </w:rPr>
              <w:t>7.557,33</w:t>
            </w:r>
          </w:p>
        </w:tc>
      </w:tr>
    </w:tbl>
    <w:p w14:paraId="2E4BE569" w14:textId="0169E9F8" w:rsidR="007C288D" w:rsidRDefault="000D69F1">
      <w:pPr>
        <w:pStyle w:val="NormalWeb"/>
        <w:jc w:val="both"/>
      </w:pPr>
      <w:r>
        <w:rPr>
          <w:rFonts w:ascii="Arial" w:hAnsi="Arial" w:cs="Arial"/>
          <w:sz w:val="20"/>
          <w:szCs w:val="20"/>
        </w:rPr>
        <w:t xml:space="preserve">(a) Refere-se à provisão para garantias financeiras prestadas, apurada sobre o total das coobrigações concedidas pela Cooperativa, conforme a Resolução CMN nº 4.512/2016. A provisão para garantias financeiras prestadas é apurada com base na avaliação de risco dos cooperados beneficiários, de acordo com a Resolução CMN nº 2.682/1999. Em 31 de dezembro de 2022 e </w:t>
      </w:r>
      <w:r w:rsidR="004E3DF7">
        <w:rPr>
          <w:rFonts w:ascii="Arial" w:hAnsi="Arial" w:cs="Arial"/>
          <w:sz w:val="20"/>
          <w:szCs w:val="20"/>
        </w:rPr>
        <w:t>2021,</w:t>
      </w:r>
      <w:r>
        <w:rPr>
          <w:rFonts w:ascii="Arial" w:hAnsi="Arial" w:cs="Arial"/>
          <w:sz w:val="20"/>
          <w:szCs w:val="20"/>
        </w:rPr>
        <w:t xml:space="preserve"> a Cooperativa era responsável por coobrigações e </w:t>
      </w:r>
      <w:r>
        <w:rPr>
          <w:rFonts w:ascii="Arial" w:hAnsi="Arial" w:cs="Arial"/>
          <w:sz w:val="20"/>
          <w:szCs w:val="20"/>
        </w:rPr>
        <w:lastRenderedPageBreak/>
        <w:t>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73"/>
        <w:gridCol w:w="2629"/>
        <w:gridCol w:w="2629"/>
      </w:tblGrid>
      <w:tr w:rsidR="007C288D" w14:paraId="7299C4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ACB7A0"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D3DBA"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60926"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44839E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25AFCB" w14:textId="77777777" w:rsidR="007C288D" w:rsidRDefault="000D69F1">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5A8A2" w14:textId="77777777" w:rsidR="007C288D" w:rsidRDefault="000D69F1">
            <w:pPr>
              <w:jc w:val="right"/>
              <w:rPr>
                <w:rFonts w:eastAsia="Times New Roman"/>
              </w:rPr>
            </w:pPr>
            <w:r>
              <w:rPr>
                <w:rFonts w:ascii="Arial" w:eastAsia="Times New Roman" w:hAnsi="Arial" w:cs="Arial"/>
                <w:sz w:val="16"/>
                <w:szCs w:val="16"/>
              </w:rPr>
              <w:t>53.223.300,86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16EE" w14:textId="77777777" w:rsidR="007C288D" w:rsidRDefault="000D69F1">
            <w:pPr>
              <w:jc w:val="right"/>
              <w:rPr>
                <w:rFonts w:eastAsia="Times New Roman"/>
              </w:rPr>
            </w:pPr>
            <w:r>
              <w:rPr>
                <w:rFonts w:ascii="Arial" w:eastAsia="Times New Roman" w:hAnsi="Arial" w:cs="Arial"/>
                <w:sz w:val="16"/>
                <w:szCs w:val="16"/>
              </w:rPr>
              <w:t>38.548.609,23</w:t>
            </w:r>
          </w:p>
        </w:tc>
      </w:tr>
      <w:tr w:rsidR="007C288D" w14:paraId="6E08FC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6924D7" w14:textId="77777777" w:rsidR="007C288D" w:rsidRDefault="000D69F1">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6EEDF" w14:textId="77777777" w:rsidR="007C288D" w:rsidRDefault="000D69F1">
            <w:pPr>
              <w:jc w:val="right"/>
              <w:rPr>
                <w:rFonts w:eastAsia="Times New Roman"/>
              </w:rPr>
            </w:pPr>
            <w:r>
              <w:rPr>
                <w:rFonts w:ascii="Arial" w:eastAsia="Times New Roman" w:hAnsi="Arial" w:cs="Arial"/>
                <w:b/>
                <w:bCs/>
                <w:sz w:val="16"/>
                <w:szCs w:val="16"/>
              </w:rPr>
              <w:t>53.223.300,86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6C5A4" w14:textId="77777777" w:rsidR="007C288D" w:rsidRDefault="000D69F1">
            <w:pPr>
              <w:jc w:val="right"/>
              <w:rPr>
                <w:rFonts w:eastAsia="Times New Roman"/>
              </w:rPr>
            </w:pPr>
            <w:r>
              <w:rPr>
                <w:rFonts w:ascii="Arial" w:eastAsia="Times New Roman" w:hAnsi="Arial" w:cs="Arial"/>
                <w:b/>
                <w:bCs/>
                <w:sz w:val="16"/>
                <w:szCs w:val="16"/>
              </w:rPr>
              <w:t>38.548.609,23</w:t>
            </w:r>
          </w:p>
        </w:tc>
      </w:tr>
    </w:tbl>
    <w:p w14:paraId="49944F22" w14:textId="77777777" w:rsidR="007C288D" w:rsidRDefault="000D69F1">
      <w:pPr>
        <w:pStyle w:val="NormalWeb"/>
      </w:pPr>
      <w:r>
        <w:rPr>
          <w:rFonts w:ascii="Arial" w:hAnsi="Arial" w:cs="Arial"/>
          <w:sz w:val="20"/>
          <w:szCs w:val="20"/>
        </w:rPr>
        <w:t>(b) Provisão para Contingências - Demandas Judiciais</w:t>
      </w:r>
    </w:p>
    <w:p w14:paraId="59AC95AE" w14:textId="77777777" w:rsidR="007C288D" w:rsidRDefault="000D69F1">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4CF7153E" w14:textId="77777777" w:rsidR="007C288D" w:rsidRDefault="000D69F1">
      <w:pPr>
        <w:pStyle w:val="NormalWeb"/>
        <w:jc w:val="both"/>
      </w:pPr>
      <w:r>
        <w:rPr>
          <w:rFonts w:ascii="Arial" w:hAnsi="Arial" w:cs="Arial"/>
          <w:sz w:val="20"/>
          <w:szCs w:val="20"/>
        </w:rPr>
        <w:t>Na data das demonstrações financeiras,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713"/>
        <w:gridCol w:w="2421"/>
        <w:gridCol w:w="1504"/>
        <w:gridCol w:w="2595"/>
        <w:gridCol w:w="1498"/>
      </w:tblGrid>
      <w:tr w:rsidR="007C288D" w14:paraId="591EC5BC" w14:textId="77777777" w:rsidTr="00374730">
        <w:tc>
          <w:tcPr>
            <w:tcW w:w="880" w:type="pct"/>
            <w:vMerge w:val="restart"/>
            <w:tcBorders>
              <w:top w:val="outset" w:sz="6" w:space="0" w:color="auto"/>
              <w:left w:val="outset" w:sz="6" w:space="0" w:color="auto"/>
              <w:bottom w:val="outset" w:sz="6" w:space="0" w:color="auto"/>
              <w:right w:val="outset" w:sz="6" w:space="0" w:color="auto"/>
            </w:tcBorders>
            <w:vAlign w:val="center"/>
            <w:hideMark/>
          </w:tcPr>
          <w:p w14:paraId="3DF6CDFB" w14:textId="77777777" w:rsidR="007C288D" w:rsidRDefault="000D69F1">
            <w:pPr>
              <w:jc w:val="center"/>
              <w:rPr>
                <w:rFonts w:eastAsia="Times New Roman"/>
              </w:rPr>
            </w:pPr>
            <w:r>
              <w:rPr>
                <w:rFonts w:ascii="Arial" w:eastAsia="Times New Roman" w:hAnsi="Arial" w:cs="Arial"/>
                <w:b/>
                <w:bCs/>
                <w:sz w:val="16"/>
                <w:szCs w:val="16"/>
              </w:rPr>
              <w:t>Descrição</w:t>
            </w:r>
          </w:p>
        </w:tc>
        <w:tc>
          <w:tcPr>
            <w:tcW w:w="2017" w:type="pct"/>
            <w:gridSpan w:val="2"/>
            <w:tcBorders>
              <w:top w:val="outset" w:sz="6" w:space="0" w:color="auto"/>
              <w:left w:val="outset" w:sz="6" w:space="0" w:color="auto"/>
              <w:bottom w:val="outset" w:sz="6" w:space="0" w:color="auto"/>
              <w:right w:val="outset" w:sz="6" w:space="0" w:color="auto"/>
            </w:tcBorders>
            <w:vAlign w:val="center"/>
            <w:hideMark/>
          </w:tcPr>
          <w:p w14:paraId="4048E396"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4FBD5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4647C5C2" w14:textId="77777777" w:rsidTr="00374730">
        <w:tc>
          <w:tcPr>
            <w:tcW w:w="880" w:type="pct"/>
            <w:vMerge/>
            <w:tcBorders>
              <w:top w:val="outset" w:sz="6" w:space="0" w:color="auto"/>
              <w:left w:val="outset" w:sz="6" w:space="0" w:color="auto"/>
              <w:bottom w:val="outset" w:sz="6" w:space="0" w:color="auto"/>
              <w:right w:val="outset" w:sz="6" w:space="0" w:color="auto"/>
            </w:tcBorders>
            <w:vAlign w:val="center"/>
            <w:hideMark/>
          </w:tcPr>
          <w:p w14:paraId="0C949A10" w14:textId="77777777" w:rsidR="007C288D" w:rsidRDefault="007C288D">
            <w:pPr>
              <w:rPr>
                <w:rFonts w:eastAsia="Times New Roman"/>
              </w:rPr>
            </w:pPr>
          </w:p>
        </w:tc>
        <w:tc>
          <w:tcPr>
            <w:tcW w:w="1244" w:type="pct"/>
            <w:tcBorders>
              <w:top w:val="outset" w:sz="6" w:space="0" w:color="auto"/>
              <w:left w:val="outset" w:sz="6" w:space="0" w:color="auto"/>
              <w:bottom w:val="outset" w:sz="6" w:space="0" w:color="auto"/>
              <w:right w:val="outset" w:sz="6" w:space="0" w:color="auto"/>
            </w:tcBorders>
            <w:vAlign w:val="center"/>
            <w:hideMark/>
          </w:tcPr>
          <w:p w14:paraId="3BE70658" w14:textId="77777777" w:rsidR="007C288D" w:rsidRDefault="000D69F1">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B3018" w14:textId="77777777" w:rsidR="007C288D" w:rsidRDefault="000D69F1">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0BF31" w14:textId="77777777" w:rsidR="007C288D" w:rsidRDefault="000D69F1">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96A9" w14:textId="77777777" w:rsidR="007C288D" w:rsidRDefault="000D69F1">
            <w:pPr>
              <w:jc w:val="center"/>
              <w:rPr>
                <w:rFonts w:eastAsia="Times New Roman"/>
              </w:rPr>
            </w:pPr>
            <w:r>
              <w:rPr>
                <w:rFonts w:ascii="Arial" w:eastAsia="Times New Roman" w:hAnsi="Arial" w:cs="Arial"/>
                <w:b/>
                <w:bCs/>
                <w:sz w:val="16"/>
                <w:szCs w:val="16"/>
              </w:rPr>
              <w:t>Depósitos Judiciais</w:t>
            </w:r>
          </w:p>
        </w:tc>
      </w:tr>
      <w:tr w:rsidR="007C288D" w14:paraId="05377AB1" w14:textId="77777777" w:rsidTr="00374730">
        <w:tc>
          <w:tcPr>
            <w:tcW w:w="880" w:type="pct"/>
            <w:tcBorders>
              <w:top w:val="outset" w:sz="6" w:space="0" w:color="auto"/>
              <w:left w:val="outset" w:sz="6" w:space="0" w:color="auto"/>
              <w:bottom w:val="outset" w:sz="6" w:space="0" w:color="auto"/>
              <w:right w:val="outset" w:sz="6" w:space="0" w:color="auto"/>
            </w:tcBorders>
            <w:vAlign w:val="center"/>
            <w:hideMark/>
          </w:tcPr>
          <w:p w14:paraId="4A7A80C3" w14:textId="77777777" w:rsidR="007C288D" w:rsidRDefault="000D69F1">
            <w:pPr>
              <w:rPr>
                <w:rFonts w:eastAsia="Times New Roman"/>
              </w:rPr>
            </w:pPr>
            <w:r>
              <w:rPr>
                <w:rFonts w:ascii="Arial" w:eastAsia="Times New Roman" w:hAnsi="Arial" w:cs="Arial"/>
                <w:sz w:val="16"/>
                <w:szCs w:val="16"/>
              </w:rPr>
              <w:t>PIS</w:t>
            </w:r>
          </w:p>
        </w:tc>
        <w:tc>
          <w:tcPr>
            <w:tcW w:w="1244" w:type="pct"/>
            <w:tcBorders>
              <w:top w:val="outset" w:sz="6" w:space="0" w:color="auto"/>
              <w:left w:val="outset" w:sz="6" w:space="0" w:color="auto"/>
              <w:bottom w:val="outset" w:sz="6" w:space="0" w:color="auto"/>
              <w:right w:val="outset" w:sz="6" w:space="0" w:color="auto"/>
            </w:tcBorders>
            <w:vAlign w:val="center"/>
            <w:hideMark/>
          </w:tcPr>
          <w:p w14:paraId="58AA9826" w14:textId="77777777" w:rsidR="007C288D" w:rsidRDefault="000D69F1">
            <w:pPr>
              <w:jc w:val="right"/>
              <w:rPr>
                <w:rFonts w:eastAsia="Times New Roman"/>
              </w:rPr>
            </w:pPr>
            <w:r>
              <w:rPr>
                <w:rFonts w:ascii="Arial" w:eastAsia="Times New Roman" w:hAnsi="Arial" w:cs="Arial"/>
                <w:sz w:val="16"/>
                <w:szCs w:val="16"/>
              </w:rPr>
              <w:t>164.657,99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BC572" w14:textId="77777777" w:rsidR="007C288D" w:rsidRDefault="000D69F1">
            <w:pPr>
              <w:jc w:val="right"/>
              <w:rPr>
                <w:rFonts w:eastAsia="Times New Roman"/>
              </w:rPr>
            </w:pPr>
            <w:r>
              <w:rPr>
                <w:rFonts w:ascii="Arial" w:eastAsia="Times New Roman" w:hAnsi="Arial" w:cs="Arial"/>
                <w:sz w:val="16"/>
                <w:szCs w:val="16"/>
              </w:rPr>
              <w:t>164.657,99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25F83" w14:textId="77777777" w:rsidR="007C288D" w:rsidRDefault="000D69F1">
            <w:pPr>
              <w:jc w:val="right"/>
              <w:rPr>
                <w:rFonts w:eastAsia="Times New Roman"/>
              </w:rPr>
            </w:pPr>
            <w:r>
              <w:rPr>
                <w:rFonts w:ascii="Arial" w:eastAsia="Times New Roman" w:hAnsi="Arial" w:cs="Arial"/>
                <w:sz w:val="16"/>
                <w:szCs w:val="16"/>
              </w:rPr>
              <w:t>158.517,91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6E7CD" w14:textId="77777777" w:rsidR="007C288D" w:rsidRDefault="000D69F1">
            <w:pPr>
              <w:jc w:val="right"/>
              <w:rPr>
                <w:rFonts w:eastAsia="Times New Roman"/>
              </w:rPr>
            </w:pPr>
            <w:r>
              <w:rPr>
                <w:rFonts w:ascii="Arial" w:eastAsia="Times New Roman" w:hAnsi="Arial" w:cs="Arial"/>
                <w:sz w:val="16"/>
                <w:szCs w:val="16"/>
              </w:rPr>
              <w:t>158.517,91</w:t>
            </w:r>
          </w:p>
        </w:tc>
      </w:tr>
      <w:tr w:rsidR="007C288D" w14:paraId="4AC8FFA7" w14:textId="77777777" w:rsidTr="00374730">
        <w:tc>
          <w:tcPr>
            <w:tcW w:w="880" w:type="pct"/>
            <w:tcBorders>
              <w:top w:val="outset" w:sz="6" w:space="0" w:color="auto"/>
              <w:left w:val="outset" w:sz="6" w:space="0" w:color="auto"/>
              <w:bottom w:val="outset" w:sz="6" w:space="0" w:color="auto"/>
              <w:right w:val="outset" w:sz="6" w:space="0" w:color="auto"/>
            </w:tcBorders>
            <w:vAlign w:val="center"/>
            <w:hideMark/>
          </w:tcPr>
          <w:p w14:paraId="3C6A9C43" w14:textId="77777777" w:rsidR="007C288D" w:rsidRDefault="000D69F1">
            <w:pPr>
              <w:rPr>
                <w:rFonts w:eastAsia="Times New Roman"/>
              </w:rPr>
            </w:pPr>
            <w:r>
              <w:rPr>
                <w:rFonts w:ascii="Arial" w:eastAsia="Times New Roman" w:hAnsi="Arial" w:cs="Arial"/>
                <w:sz w:val="16"/>
                <w:szCs w:val="16"/>
              </w:rPr>
              <w:t>PIS FOLHA</w:t>
            </w:r>
          </w:p>
        </w:tc>
        <w:tc>
          <w:tcPr>
            <w:tcW w:w="1244" w:type="pct"/>
            <w:tcBorders>
              <w:top w:val="outset" w:sz="6" w:space="0" w:color="auto"/>
              <w:left w:val="outset" w:sz="6" w:space="0" w:color="auto"/>
              <w:bottom w:val="outset" w:sz="6" w:space="0" w:color="auto"/>
              <w:right w:val="outset" w:sz="6" w:space="0" w:color="auto"/>
            </w:tcBorders>
            <w:vAlign w:val="center"/>
            <w:hideMark/>
          </w:tcPr>
          <w:p w14:paraId="60F98683" w14:textId="77777777" w:rsidR="007C288D" w:rsidRDefault="000D69F1">
            <w:pPr>
              <w:jc w:val="right"/>
              <w:rPr>
                <w:rFonts w:eastAsia="Times New Roman"/>
              </w:rPr>
            </w:pPr>
            <w:r>
              <w:rPr>
                <w:rFonts w:ascii="Arial" w:eastAsia="Times New Roman" w:hAnsi="Arial" w:cs="Arial"/>
                <w:sz w:val="16"/>
                <w:szCs w:val="16"/>
              </w:rPr>
              <w:t>292.131,11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A3710" w14:textId="77777777" w:rsidR="007C288D" w:rsidRDefault="000D69F1">
            <w:pPr>
              <w:jc w:val="right"/>
              <w:rPr>
                <w:rFonts w:eastAsia="Times New Roman"/>
              </w:rPr>
            </w:pPr>
            <w:r>
              <w:rPr>
                <w:rFonts w:ascii="Arial" w:eastAsia="Times New Roman" w:hAnsi="Arial" w:cs="Arial"/>
                <w:sz w:val="16"/>
                <w:szCs w:val="16"/>
              </w:rPr>
              <w:t>272.745,19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F5B19" w14:textId="77777777" w:rsidR="007C288D" w:rsidRDefault="000D69F1">
            <w:pPr>
              <w:jc w:val="right"/>
              <w:rPr>
                <w:rFonts w:eastAsia="Times New Roman"/>
              </w:rPr>
            </w:pPr>
            <w:r>
              <w:rPr>
                <w:rFonts w:ascii="Arial" w:eastAsia="Times New Roman" w:hAnsi="Arial" w:cs="Arial"/>
                <w:sz w:val="16"/>
                <w:szCs w:val="16"/>
              </w:rPr>
              <w:t>156.223,83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69258" w14:textId="77777777" w:rsidR="007C288D" w:rsidRDefault="000D69F1">
            <w:pPr>
              <w:jc w:val="right"/>
              <w:rPr>
                <w:rFonts w:eastAsia="Times New Roman"/>
              </w:rPr>
            </w:pPr>
            <w:r>
              <w:rPr>
                <w:rFonts w:ascii="Arial" w:eastAsia="Times New Roman" w:hAnsi="Arial" w:cs="Arial"/>
                <w:sz w:val="16"/>
                <w:szCs w:val="16"/>
              </w:rPr>
              <w:t>140.996,47</w:t>
            </w:r>
          </w:p>
        </w:tc>
      </w:tr>
      <w:tr w:rsidR="007C288D" w14:paraId="319487AD" w14:textId="77777777" w:rsidTr="00374730">
        <w:tc>
          <w:tcPr>
            <w:tcW w:w="880" w:type="pct"/>
            <w:tcBorders>
              <w:top w:val="outset" w:sz="6" w:space="0" w:color="auto"/>
              <w:left w:val="outset" w:sz="6" w:space="0" w:color="auto"/>
              <w:bottom w:val="outset" w:sz="6" w:space="0" w:color="auto"/>
              <w:right w:val="outset" w:sz="6" w:space="0" w:color="auto"/>
            </w:tcBorders>
            <w:vAlign w:val="center"/>
            <w:hideMark/>
          </w:tcPr>
          <w:p w14:paraId="1C0480AA" w14:textId="77777777" w:rsidR="007C288D" w:rsidRDefault="000D69F1">
            <w:pPr>
              <w:rPr>
                <w:rFonts w:eastAsia="Times New Roman"/>
              </w:rPr>
            </w:pPr>
            <w:r>
              <w:rPr>
                <w:rFonts w:ascii="Arial" w:eastAsia="Times New Roman" w:hAnsi="Arial" w:cs="Arial"/>
                <w:sz w:val="16"/>
                <w:szCs w:val="16"/>
              </w:rPr>
              <w:t>COFINS</w:t>
            </w:r>
          </w:p>
        </w:tc>
        <w:tc>
          <w:tcPr>
            <w:tcW w:w="1244" w:type="pct"/>
            <w:tcBorders>
              <w:top w:val="outset" w:sz="6" w:space="0" w:color="auto"/>
              <w:left w:val="outset" w:sz="6" w:space="0" w:color="auto"/>
              <w:bottom w:val="outset" w:sz="6" w:space="0" w:color="auto"/>
              <w:right w:val="outset" w:sz="6" w:space="0" w:color="auto"/>
            </w:tcBorders>
            <w:vAlign w:val="center"/>
            <w:hideMark/>
          </w:tcPr>
          <w:p w14:paraId="73C8A8CF" w14:textId="77777777" w:rsidR="007C288D" w:rsidRDefault="000D69F1">
            <w:pPr>
              <w:jc w:val="right"/>
              <w:rPr>
                <w:rFonts w:eastAsia="Times New Roman"/>
              </w:rPr>
            </w:pPr>
            <w:r>
              <w:rPr>
                <w:rFonts w:ascii="Arial" w:eastAsia="Times New Roman" w:hAnsi="Arial" w:cs="Arial"/>
                <w:sz w:val="16"/>
                <w:szCs w:val="16"/>
              </w:rPr>
              <w:t>804.870,43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11019" w14:textId="77777777" w:rsidR="007C288D" w:rsidRDefault="000D69F1">
            <w:pPr>
              <w:jc w:val="right"/>
              <w:rPr>
                <w:rFonts w:eastAsia="Times New Roman"/>
              </w:rPr>
            </w:pPr>
            <w:r>
              <w:rPr>
                <w:rFonts w:ascii="Arial" w:eastAsia="Times New Roman" w:hAnsi="Arial" w:cs="Arial"/>
                <w:sz w:val="16"/>
                <w:szCs w:val="16"/>
              </w:rPr>
              <w:t>804.870,43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7582" w14:textId="77777777" w:rsidR="007C288D" w:rsidRDefault="000D69F1">
            <w:pPr>
              <w:jc w:val="right"/>
              <w:rPr>
                <w:rFonts w:eastAsia="Times New Roman"/>
              </w:rPr>
            </w:pPr>
            <w:r>
              <w:rPr>
                <w:rFonts w:ascii="Arial" w:eastAsia="Times New Roman" w:hAnsi="Arial" w:cs="Arial"/>
                <w:sz w:val="16"/>
                <w:szCs w:val="16"/>
              </w:rPr>
              <w:t>774.641,20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FE1C1" w14:textId="77777777" w:rsidR="007C288D" w:rsidRDefault="000D69F1">
            <w:pPr>
              <w:jc w:val="right"/>
              <w:rPr>
                <w:rFonts w:eastAsia="Times New Roman"/>
              </w:rPr>
            </w:pPr>
            <w:r>
              <w:rPr>
                <w:rFonts w:ascii="Arial" w:eastAsia="Times New Roman" w:hAnsi="Arial" w:cs="Arial"/>
                <w:sz w:val="16"/>
                <w:szCs w:val="16"/>
              </w:rPr>
              <w:t>774.641,20</w:t>
            </w:r>
          </w:p>
        </w:tc>
      </w:tr>
      <w:tr w:rsidR="007C288D" w14:paraId="709972CE" w14:textId="77777777" w:rsidTr="00374730">
        <w:tc>
          <w:tcPr>
            <w:tcW w:w="880" w:type="pct"/>
            <w:tcBorders>
              <w:top w:val="outset" w:sz="6" w:space="0" w:color="auto"/>
              <w:left w:val="outset" w:sz="6" w:space="0" w:color="auto"/>
              <w:bottom w:val="outset" w:sz="6" w:space="0" w:color="auto"/>
              <w:right w:val="outset" w:sz="6" w:space="0" w:color="auto"/>
            </w:tcBorders>
            <w:vAlign w:val="center"/>
            <w:hideMark/>
          </w:tcPr>
          <w:p w14:paraId="2A25B42B" w14:textId="77777777" w:rsidR="007C288D" w:rsidRDefault="000D69F1">
            <w:pPr>
              <w:rPr>
                <w:rFonts w:eastAsia="Times New Roman"/>
              </w:rPr>
            </w:pPr>
            <w:r>
              <w:rPr>
                <w:rFonts w:ascii="Arial" w:eastAsia="Times New Roman" w:hAnsi="Arial" w:cs="Arial"/>
                <w:sz w:val="16"/>
                <w:szCs w:val="16"/>
              </w:rPr>
              <w:t>Outras Contingências</w:t>
            </w:r>
          </w:p>
        </w:tc>
        <w:tc>
          <w:tcPr>
            <w:tcW w:w="1244" w:type="pct"/>
            <w:tcBorders>
              <w:top w:val="outset" w:sz="6" w:space="0" w:color="auto"/>
              <w:left w:val="outset" w:sz="6" w:space="0" w:color="auto"/>
              <w:bottom w:val="outset" w:sz="6" w:space="0" w:color="auto"/>
              <w:right w:val="outset" w:sz="6" w:space="0" w:color="auto"/>
            </w:tcBorders>
            <w:vAlign w:val="center"/>
            <w:hideMark/>
          </w:tcPr>
          <w:p w14:paraId="037D9191" w14:textId="77777777" w:rsidR="007C288D" w:rsidRDefault="000D69F1">
            <w:pPr>
              <w:jc w:val="right"/>
              <w:rPr>
                <w:rFonts w:eastAsia="Times New Roman"/>
              </w:rPr>
            </w:pPr>
            <w:r>
              <w:rPr>
                <w:rFonts w:ascii="Arial" w:eastAsia="Times New Roman" w:hAnsi="Arial" w:cs="Arial"/>
                <w:sz w:val="16"/>
                <w:szCs w:val="16"/>
              </w:rPr>
              <w:t>1.092.935,59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62725" w14:textId="77777777" w:rsidR="007C288D" w:rsidRDefault="000D69F1">
            <w:pPr>
              <w:jc w:val="right"/>
              <w:rPr>
                <w:rFonts w:eastAsia="Times New Roman"/>
              </w:rPr>
            </w:pPr>
            <w:r>
              <w:rPr>
                <w:rFonts w:ascii="Arial" w:eastAsia="Times New Roman" w:hAnsi="Arial" w:cs="Arial"/>
                <w:sz w:val="16"/>
                <w:szCs w:val="16"/>
              </w:rPr>
              <w:t>114.426,34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86426" w14:textId="77777777" w:rsidR="007C288D" w:rsidRDefault="000D69F1">
            <w:pPr>
              <w:jc w:val="right"/>
              <w:rPr>
                <w:rFonts w:eastAsia="Times New Roman"/>
              </w:rPr>
            </w:pPr>
            <w:r>
              <w:rPr>
                <w:rFonts w:ascii="Arial" w:eastAsia="Times New Roman" w:hAnsi="Arial" w:cs="Arial"/>
                <w:sz w:val="16"/>
                <w:szCs w:val="16"/>
              </w:rPr>
              <w:t>892.318,95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6D802" w14:textId="77777777" w:rsidR="007C288D" w:rsidRDefault="000D69F1">
            <w:pPr>
              <w:jc w:val="right"/>
              <w:rPr>
                <w:rFonts w:eastAsia="Times New Roman"/>
              </w:rPr>
            </w:pPr>
            <w:r>
              <w:rPr>
                <w:rFonts w:ascii="Arial" w:eastAsia="Times New Roman" w:hAnsi="Arial" w:cs="Arial"/>
                <w:sz w:val="16"/>
                <w:szCs w:val="16"/>
              </w:rPr>
              <w:t>105.939,82</w:t>
            </w:r>
          </w:p>
        </w:tc>
      </w:tr>
      <w:tr w:rsidR="007C288D" w14:paraId="2EE9A8F1" w14:textId="77777777" w:rsidTr="00374730">
        <w:tc>
          <w:tcPr>
            <w:tcW w:w="880" w:type="pct"/>
            <w:tcBorders>
              <w:top w:val="outset" w:sz="6" w:space="0" w:color="auto"/>
              <w:left w:val="outset" w:sz="6" w:space="0" w:color="auto"/>
              <w:bottom w:val="outset" w:sz="6" w:space="0" w:color="auto"/>
              <w:right w:val="outset" w:sz="6" w:space="0" w:color="auto"/>
            </w:tcBorders>
            <w:vAlign w:val="center"/>
            <w:hideMark/>
          </w:tcPr>
          <w:p w14:paraId="49D63DE0" w14:textId="77777777" w:rsidR="007C288D" w:rsidRDefault="000D69F1">
            <w:pPr>
              <w:rPr>
                <w:rFonts w:eastAsia="Times New Roman"/>
              </w:rPr>
            </w:pPr>
            <w:r>
              <w:rPr>
                <w:rFonts w:ascii="Arial" w:eastAsia="Times New Roman" w:hAnsi="Arial" w:cs="Arial"/>
                <w:b/>
                <w:bCs/>
                <w:sz w:val="16"/>
                <w:szCs w:val="16"/>
              </w:rPr>
              <w:t>TOTAL</w:t>
            </w:r>
          </w:p>
        </w:tc>
        <w:tc>
          <w:tcPr>
            <w:tcW w:w="1244" w:type="pct"/>
            <w:tcBorders>
              <w:top w:val="outset" w:sz="6" w:space="0" w:color="auto"/>
              <w:left w:val="outset" w:sz="6" w:space="0" w:color="auto"/>
              <w:bottom w:val="outset" w:sz="6" w:space="0" w:color="auto"/>
              <w:right w:val="outset" w:sz="6" w:space="0" w:color="auto"/>
            </w:tcBorders>
            <w:vAlign w:val="center"/>
            <w:hideMark/>
          </w:tcPr>
          <w:p w14:paraId="3B1089BA" w14:textId="77777777" w:rsidR="007C288D" w:rsidRDefault="000D69F1">
            <w:pPr>
              <w:jc w:val="right"/>
              <w:rPr>
                <w:rFonts w:eastAsia="Times New Roman"/>
              </w:rPr>
            </w:pPr>
            <w:r>
              <w:rPr>
                <w:rFonts w:ascii="Arial" w:eastAsia="Times New Roman" w:hAnsi="Arial" w:cs="Arial"/>
                <w:b/>
                <w:bCs/>
                <w:sz w:val="16"/>
                <w:szCs w:val="16"/>
              </w:rPr>
              <w:t>2.354.595,12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065C3" w14:textId="77777777" w:rsidR="007C288D" w:rsidRDefault="000D69F1">
            <w:pPr>
              <w:jc w:val="right"/>
              <w:rPr>
                <w:rFonts w:eastAsia="Times New Roman"/>
              </w:rPr>
            </w:pPr>
            <w:r>
              <w:rPr>
                <w:rFonts w:ascii="Arial" w:eastAsia="Times New Roman" w:hAnsi="Arial" w:cs="Arial"/>
                <w:b/>
                <w:bCs/>
                <w:sz w:val="16"/>
                <w:szCs w:val="16"/>
              </w:rPr>
              <w:t>1.356.699,95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C9E5D" w14:textId="77777777" w:rsidR="007C288D" w:rsidRDefault="000D69F1">
            <w:pPr>
              <w:jc w:val="right"/>
              <w:rPr>
                <w:rFonts w:eastAsia="Times New Roman"/>
              </w:rPr>
            </w:pPr>
            <w:r>
              <w:rPr>
                <w:rFonts w:ascii="Arial" w:eastAsia="Times New Roman" w:hAnsi="Arial" w:cs="Arial"/>
                <w:b/>
                <w:bCs/>
                <w:sz w:val="16"/>
                <w:szCs w:val="16"/>
              </w:rPr>
              <w:t>1.981.701,89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43C49" w14:textId="77777777" w:rsidR="007C288D" w:rsidRDefault="000D69F1">
            <w:pPr>
              <w:jc w:val="right"/>
              <w:rPr>
                <w:rFonts w:eastAsia="Times New Roman"/>
              </w:rPr>
            </w:pPr>
            <w:r>
              <w:rPr>
                <w:rFonts w:ascii="Arial" w:eastAsia="Times New Roman" w:hAnsi="Arial" w:cs="Arial"/>
                <w:b/>
                <w:bCs/>
                <w:sz w:val="16"/>
                <w:szCs w:val="16"/>
              </w:rPr>
              <w:t>1.180.095,40</w:t>
            </w:r>
          </w:p>
        </w:tc>
      </w:tr>
    </w:tbl>
    <w:p w14:paraId="6E181BFD" w14:textId="3C07CD6E" w:rsidR="007C288D" w:rsidRPr="00FC347A" w:rsidRDefault="000D69F1">
      <w:pPr>
        <w:pStyle w:val="NormalWeb"/>
        <w:jc w:val="both"/>
      </w:pPr>
      <w:bookmarkStart w:id="0" w:name="_Hlk128056620"/>
      <w:r w:rsidRPr="00FC347A">
        <w:rPr>
          <w:rFonts w:ascii="Arial" w:hAnsi="Arial" w:cs="Arial"/>
          <w:sz w:val="20"/>
          <w:szCs w:val="20"/>
        </w:rPr>
        <w:t xml:space="preserve">Segundo a assessoria jurídica do SICOOB CREDIMEPI, existem processos judiciais nos quais a Cooperativa figura como polo passivo, os quais foram classificados com risco de perda possível, totalizando </w:t>
      </w:r>
      <w:r w:rsidRPr="00FC347A">
        <w:rPr>
          <w:rFonts w:ascii="Arial" w:hAnsi="Arial" w:cs="Arial"/>
          <w:b/>
          <w:bCs/>
          <w:sz w:val="20"/>
          <w:szCs w:val="20"/>
        </w:rPr>
        <w:t>R$</w:t>
      </w:r>
      <w:r w:rsidR="00C15933" w:rsidRPr="00FC347A">
        <w:rPr>
          <w:rFonts w:ascii="Arial" w:hAnsi="Arial" w:cs="Arial"/>
          <w:b/>
          <w:bCs/>
          <w:sz w:val="20"/>
          <w:szCs w:val="20"/>
        </w:rPr>
        <w:t xml:space="preserve"> 175.718,30 (Cento e setenta e cinco mim, setecentos e dezoito reais e trinta centavos).</w:t>
      </w:r>
      <w:r w:rsidRPr="00FC347A">
        <w:rPr>
          <w:rFonts w:ascii="Arial" w:hAnsi="Arial" w:cs="Arial"/>
          <w:sz w:val="20"/>
          <w:szCs w:val="20"/>
        </w:rPr>
        <w:t xml:space="preserve"> Essas ações abrangem, basicamente, processos trabalhistas ou cíveis.</w:t>
      </w:r>
      <w:r w:rsidR="002C11CE">
        <w:rPr>
          <w:rFonts w:ascii="Arial" w:hAnsi="Arial" w:cs="Arial"/>
          <w:sz w:val="20"/>
          <w:szCs w:val="20"/>
        </w:rPr>
        <w:t xml:space="preserve"> </w:t>
      </w:r>
      <w:r w:rsidR="005E6F70">
        <w:rPr>
          <w:rFonts w:ascii="Arial" w:hAnsi="Arial" w:cs="Arial"/>
          <w:sz w:val="20"/>
          <w:szCs w:val="20"/>
        </w:rPr>
        <w:t xml:space="preserve"> </w:t>
      </w:r>
      <w:r w:rsidR="005E6F70" w:rsidRPr="005E6F70">
        <w:rPr>
          <w:rFonts w:ascii="Arial" w:hAnsi="Arial" w:cs="Arial"/>
          <w:i/>
          <w:iCs/>
          <w:color w:val="FF0000"/>
          <w:sz w:val="20"/>
          <w:szCs w:val="20"/>
          <w:highlight w:val="yellow"/>
        </w:rPr>
        <w:t xml:space="preserve">Apuramos, na leitura dos relatórios </w:t>
      </w:r>
      <w:r w:rsidR="004E3DF7" w:rsidRPr="005E6F70">
        <w:rPr>
          <w:rFonts w:ascii="Arial" w:hAnsi="Arial" w:cs="Arial"/>
          <w:i/>
          <w:iCs/>
          <w:color w:val="FF0000"/>
          <w:sz w:val="20"/>
          <w:szCs w:val="20"/>
          <w:highlight w:val="yellow"/>
        </w:rPr>
        <w:t>dos advogados</w:t>
      </w:r>
      <w:r w:rsidR="005E6F70" w:rsidRPr="005E6F70">
        <w:rPr>
          <w:rFonts w:ascii="Arial" w:hAnsi="Arial" w:cs="Arial"/>
          <w:i/>
          <w:iCs/>
          <w:color w:val="FF0000"/>
          <w:sz w:val="20"/>
          <w:szCs w:val="20"/>
          <w:highlight w:val="yellow"/>
        </w:rPr>
        <w:t xml:space="preserve">, o valor de R$ 279.838,00 para ações de perda possível, favor </w:t>
      </w:r>
      <w:r w:rsidR="005E6F70">
        <w:rPr>
          <w:rFonts w:ascii="Arial" w:hAnsi="Arial" w:cs="Arial"/>
          <w:i/>
          <w:iCs/>
          <w:color w:val="FF0000"/>
          <w:sz w:val="20"/>
          <w:szCs w:val="20"/>
          <w:highlight w:val="yellow"/>
        </w:rPr>
        <w:t>v</w:t>
      </w:r>
      <w:r w:rsidR="005E6F70" w:rsidRPr="005E6F70">
        <w:rPr>
          <w:rFonts w:ascii="Arial" w:hAnsi="Arial" w:cs="Arial"/>
          <w:i/>
          <w:iCs/>
          <w:color w:val="FF0000"/>
          <w:sz w:val="20"/>
          <w:szCs w:val="20"/>
          <w:highlight w:val="yellow"/>
        </w:rPr>
        <w:t>erificar.</w:t>
      </w:r>
    </w:p>
    <w:p w14:paraId="6DD7B751" w14:textId="77777777" w:rsidR="007C288D" w:rsidRPr="00FC347A" w:rsidRDefault="000D69F1">
      <w:pPr>
        <w:pStyle w:val="NormalWeb"/>
        <w:jc w:val="both"/>
      </w:pPr>
      <w:r w:rsidRPr="00FC347A">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bookmarkEnd w:id="0"/>
    <w:p w14:paraId="07A088FA" w14:textId="4F9B1D5C" w:rsidR="007C288D" w:rsidRDefault="000D69F1">
      <w:pPr>
        <w:pStyle w:val="NormalWeb"/>
      </w:pPr>
      <w:r>
        <w:rPr>
          <w:rFonts w:ascii="Arial" w:hAnsi="Arial" w:cs="Arial"/>
          <w:b/>
          <w:bCs/>
          <w:sz w:val="20"/>
          <w:szCs w:val="20"/>
        </w:rPr>
        <w:t>2</w:t>
      </w:r>
      <w:r w:rsidR="00155212">
        <w:rPr>
          <w:rFonts w:ascii="Arial" w:hAnsi="Arial" w:cs="Arial"/>
          <w:b/>
          <w:bCs/>
          <w:sz w:val="20"/>
          <w:szCs w:val="20"/>
        </w:rPr>
        <w:t>0</w:t>
      </w:r>
      <w:r>
        <w:rPr>
          <w:rFonts w:ascii="Arial" w:hAnsi="Arial" w:cs="Arial"/>
          <w:b/>
          <w:bCs/>
          <w:sz w:val="20"/>
          <w:szCs w:val="20"/>
        </w:rPr>
        <w:t>. Obrigações Fiscais, Correntes e Diferidas</w:t>
      </w:r>
    </w:p>
    <w:p w14:paraId="34B39DB0" w14:textId="77777777" w:rsidR="007C288D" w:rsidRDefault="000D69F1">
      <w:pPr>
        <w:pStyle w:val="NormalWeb"/>
        <w:jc w:val="both"/>
      </w:pPr>
      <w:r>
        <w:rPr>
          <w:rFonts w:ascii="Arial" w:hAnsi="Arial" w:cs="Arial"/>
          <w:sz w:val="20"/>
          <w:szCs w:val="20"/>
        </w:rPr>
        <w:t>Em 31 de dezembro de 2022 e 2021,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483"/>
        <w:gridCol w:w="1190"/>
        <w:gridCol w:w="1434"/>
        <w:gridCol w:w="1190"/>
        <w:gridCol w:w="1434"/>
      </w:tblGrid>
      <w:tr w:rsidR="007C288D" w14:paraId="65CB32D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B52B9F"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5765ED"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EE15E8"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5C828D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F69EF25"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082925"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F4DF3"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E577E"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F4C1F"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7ABA2A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28E73" w14:textId="77777777" w:rsidR="007C288D" w:rsidRDefault="000D69F1">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FB848" w14:textId="6CEFF313" w:rsidR="007C288D" w:rsidRDefault="000109D0">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D6838"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D973" w14:textId="77777777" w:rsidR="007C288D" w:rsidRDefault="000D69F1">
            <w:pPr>
              <w:jc w:val="right"/>
              <w:rPr>
                <w:rFonts w:eastAsia="Times New Roman"/>
              </w:rPr>
            </w:pPr>
            <w:r>
              <w:rPr>
                <w:rFonts w:ascii="Arial" w:eastAsia="Times New Roman" w:hAnsi="Arial" w:cs="Arial"/>
                <w:sz w:val="16"/>
                <w:szCs w:val="16"/>
              </w:rPr>
              <w:t>237.224,06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9F7F4" w14:textId="77777777" w:rsidR="007C288D" w:rsidRDefault="000D69F1">
            <w:pPr>
              <w:jc w:val="right"/>
              <w:rPr>
                <w:rFonts w:eastAsia="Times New Roman"/>
              </w:rPr>
            </w:pPr>
            <w:r>
              <w:rPr>
                <w:rFonts w:ascii="Arial" w:eastAsia="Times New Roman" w:hAnsi="Arial" w:cs="Arial"/>
                <w:sz w:val="16"/>
                <w:szCs w:val="16"/>
              </w:rPr>
              <w:t>0,00</w:t>
            </w:r>
          </w:p>
        </w:tc>
      </w:tr>
      <w:tr w:rsidR="007C288D" w14:paraId="3DEE4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C0977" w14:textId="77777777" w:rsidR="007C288D" w:rsidRDefault="000D69F1">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404DA" w14:textId="77777777" w:rsidR="007C288D" w:rsidRDefault="000D69F1">
            <w:pPr>
              <w:jc w:val="right"/>
              <w:rPr>
                <w:rFonts w:eastAsia="Times New Roman"/>
              </w:rPr>
            </w:pPr>
            <w:r>
              <w:rPr>
                <w:rFonts w:ascii="Arial" w:eastAsia="Times New Roman" w:hAnsi="Arial" w:cs="Arial"/>
                <w:sz w:val="16"/>
                <w:szCs w:val="16"/>
              </w:rPr>
              <w:t>70.814,51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B0B3F"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B2084" w14:textId="77777777" w:rsidR="007C288D" w:rsidRDefault="000D69F1">
            <w:pPr>
              <w:jc w:val="right"/>
              <w:rPr>
                <w:rFonts w:eastAsia="Times New Roman"/>
              </w:rPr>
            </w:pPr>
            <w:r>
              <w:rPr>
                <w:rFonts w:ascii="Arial" w:eastAsia="Times New Roman" w:hAnsi="Arial" w:cs="Arial"/>
                <w:sz w:val="16"/>
                <w:szCs w:val="16"/>
              </w:rPr>
              <w:t>46.819,12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B3D60" w14:textId="77777777" w:rsidR="007C288D" w:rsidRDefault="000D69F1">
            <w:pPr>
              <w:jc w:val="right"/>
              <w:rPr>
                <w:rFonts w:eastAsia="Times New Roman"/>
              </w:rPr>
            </w:pPr>
            <w:r>
              <w:rPr>
                <w:rFonts w:ascii="Arial" w:eastAsia="Times New Roman" w:hAnsi="Arial" w:cs="Arial"/>
                <w:sz w:val="16"/>
                <w:szCs w:val="16"/>
              </w:rPr>
              <w:t>0,00</w:t>
            </w:r>
          </w:p>
        </w:tc>
      </w:tr>
      <w:tr w:rsidR="007C288D" w14:paraId="3F89AD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8ACB5" w14:textId="77777777" w:rsidR="007C288D" w:rsidRDefault="000D69F1">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6A09A" w14:textId="77777777" w:rsidR="007C288D" w:rsidRDefault="000D69F1">
            <w:pPr>
              <w:jc w:val="right"/>
              <w:rPr>
                <w:rFonts w:eastAsia="Times New Roman"/>
              </w:rPr>
            </w:pPr>
            <w:r>
              <w:rPr>
                <w:rFonts w:ascii="Arial" w:eastAsia="Times New Roman" w:hAnsi="Arial" w:cs="Arial"/>
                <w:sz w:val="16"/>
                <w:szCs w:val="16"/>
              </w:rPr>
              <w:t>974.917,39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C0FBC"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6655" w14:textId="77777777" w:rsidR="007C288D" w:rsidRDefault="000D69F1">
            <w:pPr>
              <w:jc w:val="right"/>
              <w:rPr>
                <w:rFonts w:eastAsia="Times New Roman"/>
              </w:rPr>
            </w:pPr>
            <w:r>
              <w:rPr>
                <w:rFonts w:ascii="Arial" w:eastAsia="Times New Roman" w:hAnsi="Arial" w:cs="Arial"/>
                <w:sz w:val="16"/>
                <w:szCs w:val="16"/>
              </w:rPr>
              <w:t>816.224,97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685D9" w14:textId="77777777" w:rsidR="007C288D" w:rsidRDefault="000D69F1">
            <w:pPr>
              <w:jc w:val="right"/>
              <w:rPr>
                <w:rFonts w:eastAsia="Times New Roman"/>
              </w:rPr>
            </w:pPr>
            <w:r>
              <w:rPr>
                <w:rFonts w:ascii="Arial" w:eastAsia="Times New Roman" w:hAnsi="Arial" w:cs="Arial"/>
                <w:sz w:val="16"/>
                <w:szCs w:val="16"/>
              </w:rPr>
              <w:t>0,00</w:t>
            </w:r>
          </w:p>
        </w:tc>
      </w:tr>
      <w:tr w:rsidR="007C288D" w14:paraId="60FB48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D6565" w14:textId="77777777" w:rsidR="007C288D" w:rsidRDefault="000D69F1">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797F4" w14:textId="77777777" w:rsidR="007C288D" w:rsidRDefault="000D69F1">
            <w:pPr>
              <w:jc w:val="right"/>
              <w:rPr>
                <w:rFonts w:eastAsia="Times New Roman"/>
              </w:rPr>
            </w:pPr>
            <w:r>
              <w:rPr>
                <w:rFonts w:ascii="Arial" w:eastAsia="Times New Roman" w:hAnsi="Arial" w:cs="Arial"/>
                <w:sz w:val="16"/>
                <w:szCs w:val="16"/>
              </w:rPr>
              <w:t>353.542,54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D3152"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1425" w14:textId="77777777" w:rsidR="007C288D" w:rsidRDefault="000D69F1">
            <w:pPr>
              <w:jc w:val="right"/>
              <w:rPr>
                <w:rFonts w:eastAsia="Times New Roman"/>
              </w:rPr>
            </w:pPr>
            <w:r>
              <w:rPr>
                <w:rFonts w:ascii="Arial" w:eastAsia="Times New Roman" w:hAnsi="Arial" w:cs="Arial"/>
                <w:sz w:val="16"/>
                <w:szCs w:val="16"/>
              </w:rPr>
              <w:t>165.526,74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3A4EF" w14:textId="77777777" w:rsidR="007C288D" w:rsidRDefault="000D69F1">
            <w:pPr>
              <w:jc w:val="right"/>
              <w:rPr>
                <w:rFonts w:eastAsia="Times New Roman"/>
              </w:rPr>
            </w:pPr>
            <w:r>
              <w:rPr>
                <w:rFonts w:ascii="Arial" w:eastAsia="Times New Roman" w:hAnsi="Arial" w:cs="Arial"/>
                <w:sz w:val="16"/>
                <w:szCs w:val="16"/>
              </w:rPr>
              <w:t>0,00</w:t>
            </w:r>
          </w:p>
        </w:tc>
      </w:tr>
      <w:tr w:rsidR="007C288D" w14:paraId="530D1A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12A0C0"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D9E40" w14:textId="6D7E38F9" w:rsidR="007C288D" w:rsidRDefault="000109D0">
            <w:pPr>
              <w:jc w:val="right"/>
              <w:rPr>
                <w:rFonts w:eastAsia="Times New Roman"/>
              </w:rPr>
            </w:pPr>
            <w:r>
              <w:rPr>
                <w:rFonts w:ascii="Arial" w:eastAsia="Times New Roman" w:hAnsi="Arial" w:cs="Arial"/>
                <w:b/>
                <w:bCs/>
                <w:sz w:val="16"/>
                <w:szCs w:val="16"/>
              </w:rPr>
              <w:t>1.399.274,44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CAF14"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56416" w14:textId="77777777" w:rsidR="007C288D" w:rsidRDefault="000D69F1">
            <w:pPr>
              <w:jc w:val="right"/>
              <w:rPr>
                <w:rFonts w:eastAsia="Times New Roman"/>
              </w:rPr>
            </w:pPr>
            <w:r>
              <w:rPr>
                <w:rFonts w:ascii="Arial" w:eastAsia="Times New Roman" w:hAnsi="Arial" w:cs="Arial"/>
                <w:b/>
                <w:bCs/>
                <w:sz w:val="16"/>
                <w:szCs w:val="16"/>
              </w:rPr>
              <w:t>1.265.794,89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D8751" w14:textId="77777777" w:rsidR="007C288D" w:rsidRDefault="000D69F1">
            <w:pPr>
              <w:jc w:val="right"/>
              <w:rPr>
                <w:rFonts w:eastAsia="Times New Roman"/>
              </w:rPr>
            </w:pPr>
            <w:r>
              <w:rPr>
                <w:rFonts w:ascii="Arial" w:eastAsia="Times New Roman" w:hAnsi="Arial" w:cs="Arial"/>
                <w:b/>
                <w:bCs/>
                <w:sz w:val="16"/>
                <w:szCs w:val="16"/>
              </w:rPr>
              <w:t>0,00</w:t>
            </w:r>
          </w:p>
        </w:tc>
      </w:tr>
    </w:tbl>
    <w:p w14:paraId="0ED66943" w14:textId="11006E51" w:rsidR="007C288D" w:rsidRDefault="000D69F1">
      <w:pPr>
        <w:pStyle w:val="NormalWeb"/>
      </w:pPr>
      <w:r>
        <w:rPr>
          <w:rFonts w:ascii="Arial" w:hAnsi="Arial" w:cs="Arial"/>
          <w:b/>
          <w:bCs/>
          <w:sz w:val="20"/>
          <w:szCs w:val="20"/>
        </w:rPr>
        <w:t>2</w:t>
      </w:r>
      <w:r w:rsidR="00155212">
        <w:rPr>
          <w:rFonts w:ascii="Arial" w:hAnsi="Arial" w:cs="Arial"/>
          <w:b/>
          <w:bCs/>
          <w:sz w:val="20"/>
          <w:szCs w:val="20"/>
        </w:rPr>
        <w:t>1</w:t>
      </w:r>
      <w:r>
        <w:rPr>
          <w:rFonts w:ascii="Arial" w:hAnsi="Arial" w:cs="Arial"/>
          <w:b/>
          <w:bCs/>
          <w:sz w:val="20"/>
          <w:szCs w:val="20"/>
        </w:rPr>
        <w:t>. Outros Passivos</w:t>
      </w:r>
    </w:p>
    <w:p w14:paraId="5290E703" w14:textId="77777777" w:rsidR="007C288D" w:rsidRDefault="000D69F1">
      <w:pPr>
        <w:pStyle w:val="NormalWeb"/>
        <w:jc w:val="both"/>
      </w:pPr>
      <w:r>
        <w:rPr>
          <w:rFonts w:ascii="Arial" w:hAnsi="Arial" w:cs="Arial"/>
          <w:sz w:val="20"/>
          <w:szCs w:val="20"/>
        </w:rPr>
        <w:t>Em 31 de dezembro de 2022 e 2021, o saldo de outros passivos estava assim composto:</w:t>
      </w:r>
    </w:p>
    <w:tbl>
      <w:tblPr>
        <w:tblW w:w="5000" w:type="pct"/>
        <w:tblCellMar>
          <w:left w:w="0" w:type="dxa"/>
          <w:right w:w="0" w:type="dxa"/>
        </w:tblCellMar>
        <w:tblLook w:val="04A0" w:firstRow="1" w:lastRow="0" w:firstColumn="1" w:lastColumn="0" w:noHBand="0" w:noVBand="1"/>
      </w:tblPr>
      <w:tblGrid>
        <w:gridCol w:w="4547"/>
        <w:gridCol w:w="1233"/>
        <w:gridCol w:w="1359"/>
        <w:gridCol w:w="1233"/>
        <w:gridCol w:w="1359"/>
      </w:tblGrid>
      <w:tr w:rsidR="007C288D" w14:paraId="21AEAEF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FB365C" w14:textId="77777777" w:rsidR="007C288D" w:rsidRDefault="000D69F1">
            <w:pPr>
              <w:jc w:val="center"/>
              <w:rPr>
                <w:rFonts w:eastAsia="Times New Roman"/>
              </w:rPr>
            </w:pPr>
            <w:r>
              <w:rPr>
                <w:rFonts w:ascii="Arial" w:eastAsia="Times New Roman" w:hAnsi="Arial" w:cs="Arial"/>
                <w:b/>
                <w:bCs/>
                <w:sz w:val="16"/>
                <w:szCs w:val="16"/>
              </w:rPr>
              <w:t>Transações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6119DA"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97D0A"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7B02DE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7C0F41"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2074E"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F1B3F"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5068C"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8E75A"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458566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DDD853" w14:textId="77777777" w:rsidR="007C288D" w:rsidRDefault="000D69F1">
            <w:pPr>
              <w:rPr>
                <w:rFonts w:eastAsia="Times New Roman"/>
              </w:rPr>
            </w:pPr>
            <w:r>
              <w:rPr>
                <w:rFonts w:ascii="Arial" w:eastAsia="Times New Roman" w:hAnsi="Arial" w:cs="Arial"/>
                <w:sz w:val="16"/>
                <w:szCs w:val="16"/>
              </w:rPr>
              <w:t>Sociais e Estatutárias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0C717" w14:textId="77777777" w:rsidR="007C288D" w:rsidRDefault="000D69F1">
            <w:pPr>
              <w:jc w:val="right"/>
              <w:rPr>
                <w:rFonts w:eastAsia="Times New Roman"/>
              </w:rPr>
            </w:pPr>
            <w:r>
              <w:rPr>
                <w:rFonts w:ascii="Arial" w:eastAsia="Times New Roman" w:hAnsi="Arial" w:cs="Arial"/>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2763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E63BD" w14:textId="77777777" w:rsidR="007C288D" w:rsidRDefault="000D69F1">
            <w:pPr>
              <w:jc w:val="right"/>
              <w:rPr>
                <w:rFonts w:eastAsia="Times New Roman"/>
              </w:rPr>
            </w:pPr>
            <w:r>
              <w:rPr>
                <w:rFonts w:ascii="Arial" w:eastAsia="Times New Roman" w:hAnsi="Arial" w:cs="Arial"/>
                <w:sz w:val="16"/>
                <w:szCs w:val="16"/>
              </w:rPr>
              <w:t>3.881.356,31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52D3D" w14:textId="77777777" w:rsidR="007C288D" w:rsidRDefault="000D69F1">
            <w:pPr>
              <w:jc w:val="right"/>
              <w:rPr>
                <w:rFonts w:eastAsia="Times New Roman"/>
              </w:rPr>
            </w:pPr>
            <w:r>
              <w:rPr>
                <w:rFonts w:ascii="Arial" w:eastAsia="Times New Roman" w:hAnsi="Arial" w:cs="Arial"/>
                <w:sz w:val="16"/>
                <w:szCs w:val="16"/>
              </w:rPr>
              <w:t>0,00</w:t>
            </w:r>
          </w:p>
        </w:tc>
      </w:tr>
      <w:tr w:rsidR="007C288D" w14:paraId="0F2666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B4B229" w14:textId="7130D985" w:rsidR="007C288D" w:rsidRDefault="000D69F1">
            <w:pPr>
              <w:rPr>
                <w:rFonts w:eastAsia="Times New Roman"/>
              </w:rPr>
            </w:pPr>
            <w:r>
              <w:rPr>
                <w:rFonts w:ascii="Arial" w:eastAsia="Times New Roman" w:hAnsi="Arial" w:cs="Arial"/>
                <w:sz w:val="16"/>
                <w:szCs w:val="16"/>
              </w:rPr>
              <w:t>Obrigações de Pagamento em Nome de Terceiros</w:t>
            </w:r>
            <w:r w:rsidR="008854D4">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3A776" w14:textId="77777777" w:rsidR="007C288D" w:rsidRDefault="000D69F1">
            <w:pPr>
              <w:jc w:val="right"/>
              <w:rPr>
                <w:rFonts w:eastAsia="Times New Roman"/>
              </w:rPr>
            </w:pPr>
            <w:r>
              <w:rPr>
                <w:rFonts w:ascii="Arial" w:eastAsia="Times New Roman" w:hAnsi="Arial" w:cs="Arial"/>
                <w:sz w:val="16"/>
                <w:szCs w:val="16"/>
              </w:rPr>
              <w:t>1.593.310,59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C282B"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DCC58" w14:textId="77777777" w:rsidR="007C288D" w:rsidRDefault="000D69F1">
            <w:pPr>
              <w:jc w:val="right"/>
              <w:rPr>
                <w:rFonts w:eastAsia="Times New Roman"/>
              </w:rPr>
            </w:pPr>
            <w:r>
              <w:rPr>
                <w:rFonts w:ascii="Arial" w:eastAsia="Times New Roman" w:hAnsi="Arial" w:cs="Arial"/>
                <w:sz w:val="16"/>
                <w:szCs w:val="16"/>
              </w:rPr>
              <w:t>1.733.771,15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513D3" w14:textId="77777777" w:rsidR="007C288D" w:rsidRDefault="000D69F1">
            <w:pPr>
              <w:jc w:val="right"/>
              <w:rPr>
                <w:rFonts w:eastAsia="Times New Roman"/>
              </w:rPr>
            </w:pPr>
            <w:r>
              <w:rPr>
                <w:rFonts w:ascii="Arial" w:eastAsia="Times New Roman" w:hAnsi="Arial" w:cs="Arial"/>
                <w:sz w:val="16"/>
                <w:szCs w:val="16"/>
              </w:rPr>
              <w:t>0,00</w:t>
            </w:r>
          </w:p>
        </w:tc>
      </w:tr>
      <w:tr w:rsidR="007C288D" w14:paraId="71AACA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46C9A4" w14:textId="27A257DF" w:rsidR="007C288D" w:rsidRDefault="000D69F1">
            <w:pPr>
              <w:rPr>
                <w:rFonts w:eastAsia="Times New Roman"/>
              </w:rPr>
            </w:pPr>
            <w:r>
              <w:rPr>
                <w:rFonts w:ascii="Arial" w:eastAsia="Times New Roman" w:hAnsi="Arial" w:cs="Arial"/>
                <w:sz w:val="16"/>
                <w:szCs w:val="16"/>
              </w:rPr>
              <w:t>Provisão Para Pagamentos a Efetuar</w:t>
            </w:r>
            <w:r w:rsidR="005F0CD4">
              <w:rPr>
                <w:rFonts w:ascii="Arial" w:eastAsia="Times New Roman" w:hAnsi="Arial" w:cs="Arial"/>
                <w:sz w:val="16"/>
                <w:szCs w:val="16"/>
              </w:rPr>
              <w:t xml:space="preserve"> </w:t>
            </w:r>
            <w:r w:rsidR="004E3DF7">
              <w:rPr>
                <w:rFonts w:ascii="Arial" w:eastAsia="Times New Roman" w:hAnsi="Arial" w:cs="Arial"/>
                <w:sz w:val="16"/>
                <w:szCs w:val="16"/>
              </w:rPr>
              <w:t>(c</w:t>
            </w:r>
            <w:r w:rsidR="005F0CD4">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27FFA" w14:textId="77777777" w:rsidR="007C288D" w:rsidRDefault="000D69F1">
            <w:pPr>
              <w:jc w:val="right"/>
              <w:rPr>
                <w:rFonts w:eastAsia="Times New Roman"/>
              </w:rPr>
            </w:pPr>
            <w:r>
              <w:rPr>
                <w:rFonts w:ascii="Arial" w:eastAsia="Times New Roman" w:hAnsi="Arial" w:cs="Arial"/>
                <w:sz w:val="16"/>
                <w:szCs w:val="16"/>
              </w:rPr>
              <w:t>4.272.355,75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48D22"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74018" w14:textId="77777777" w:rsidR="007C288D" w:rsidRDefault="000D69F1">
            <w:pPr>
              <w:jc w:val="right"/>
              <w:rPr>
                <w:rFonts w:eastAsia="Times New Roman"/>
              </w:rPr>
            </w:pPr>
            <w:r>
              <w:rPr>
                <w:rFonts w:ascii="Arial" w:eastAsia="Times New Roman" w:hAnsi="Arial" w:cs="Arial"/>
                <w:sz w:val="16"/>
                <w:szCs w:val="16"/>
              </w:rPr>
              <w:t>3.765.685,30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C48A" w14:textId="77777777" w:rsidR="007C288D" w:rsidRDefault="000D69F1">
            <w:pPr>
              <w:jc w:val="right"/>
              <w:rPr>
                <w:rFonts w:eastAsia="Times New Roman"/>
              </w:rPr>
            </w:pPr>
            <w:r>
              <w:rPr>
                <w:rFonts w:ascii="Arial" w:eastAsia="Times New Roman" w:hAnsi="Arial" w:cs="Arial"/>
                <w:sz w:val="16"/>
                <w:szCs w:val="16"/>
              </w:rPr>
              <w:t>0,00</w:t>
            </w:r>
          </w:p>
        </w:tc>
      </w:tr>
      <w:tr w:rsidR="007C288D" w14:paraId="1D80FA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2D77DB" w14:textId="77777777" w:rsidR="007C288D" w:rsidRDefault="000D69F1">
            <w:pPr>
              <w:rPr>
                <w:rFonts w:eastAsia="Times New Roman"/>
              </w:rPr>
            </w:pPr>
            <w:r>
              <w:rPr>
                <w:rFonts w:ascii="Arial" w:eastAsia="Times New Roman" w:hAnsi="Arial" w:cs="Arial"/>
                <w:sz w:val="16"/>
                <w:szCs w:val="16"/>
              </w:rPr>
              <w:t>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BEAE5" w14:textId="77777777" w:rsidR="007C288D" w:rsidRDefault="000D69F1">
            <w:pPr>
              <w:jc w:val="right"/>
              <w:rPr>
                <w:rFonts w:eastAsia="Times New Roman"/>
              </w:rPr>
            </w:pPr>
            <w:r>
              <w:rPr>
                <w:rFonts w:ascii="Arial" w:eastAsia="Times New Roman" w:hAnsi="Arial" w:cs="Arial"/>
                <w:sz w:val="16"/>
                <w:szCs w:val="16"/>
              </w:rPr>
              <w:t>957.256,10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F20F9"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09266" w14:textId="77777777" w:rsidR="007C288D" w:rsidRDefault="000D69F1">
            <w:pPr>
              <w:jc w:val="right"/>
              <w:rPr>
                <w:rFonts w:eastAsia="Times New Roman"/>
              </w:rPr>
            </w:pPr>
            <w:r>
              <w:rPr>
                <w:rFonts w:ascii="Arial" w:eastAsia="Times New Roman" w:hAnsi="Arial" w:cs="Arial"/>
                <w:sz w:val="16"/>
                <w:szCs w:val="16"/>
              </w:rPr>
              <w:t>870.349,85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D37C2" w14:textId="77777777" w:rsidR="007C288D" w:rsidRDefault="000D69F1">
            <w:pPr>
              <w:jc w:val="right"/>
              <w:rPr>
                <w:rFonts w:eastAsia="Times New Roman"/>
              </w:rPr>
            </w:pPr>
            <w:r>
              <w:rPr>
                <w:rFonts w:ascii="Arial" w:eastAsia="Times New Roman" w:hAnsi="Arial" w:cs="Arial"/>
                <w:sz w:val="16"/>
                <w:szCs w:val="16"/>
              </w:rPr>
              <w:t>0,00</w:t>
            </w:r>
          </w:p>
        </w:tc>
      </w:tr>
      <w:tr w:rsidR="007C288D" w14:paraId="662F7A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16BF10"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CBC5B" w14:textId="77777777" w:rsidR="007C288D" w:rsidRDefault="000D69F1">
            <w:pPr>
              <w:jc w:val="right"/>
              <w:rPr>
                <w:rFonts w:eastAsia="Times New Roman"/>
              </w:rPr>
            </w:pPr>
            <w:r>
              <w:rPr>
                <w:rFonts w:ascii="Arial" w:eastAsia="Times New Roman" w:hAnsi="Arial" w:cs="Arial"/>
                <w:b/>
                <w:bCs/>
                <w:sz w:val="16"/>
                <w:szCs w:val="16"/>
              </w:rPr>
              <w:t>11.873.749,31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2A621"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C2D3B" w14:textId="77777777" w:rsidR="007C288D" w:rsidRDefault="000D69F1">
            <w:pPr>
              <w:jc w:val="right"/>
              <w:rPr>
                <w:rFonts w:eastAsia="Times New Roman"/>
              </w:rPr>
            </w:pPr>
            <w:r>
              <w:rPr>
                <w:rFonts w:ascii="Arial" w:eastAsia="Times New Roman" w:hAnsi="Arial" w:cs="Arial"/>
                <w:b/>
                <w:bCs/>
                <w:sz w:val="16"/>
                <w:szCs w:val="16"/>
              </w:rPr>
              <w:t>10.251.162,61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02A31" w14:textId="77777777" w:rsidR="007C288D" w:rsidRDefault="000D69F1">
            <w:pPr>
              <w:jc w:val="right"/>
              <w:rPr>
                <w:rFonts w:eastAsia="Times New Roman"/>
              </w:rPr>
            </w:pPr>
            <w:r>
              <w:rPr>
                <w:rFonts w:ascii="Arial" w:eastAsia="Times New Roman" w:hAnsi="Arial" w:cs="Arial"/>
                <w:b/>
                <w:bCs/>
                <w:sz w:val="16"/>
                <w:szCs w:val="16"/>
              </w:rPr>
              <w:t>0,00</w:t>
            </w:r>
          </w:p>
        </w:tc>
      </w:tr>
    </w:tbl>
    <w:p w14:paraId="32339559" w14:textId="77777777" w:rsidR="007C288D" w:rsidRDefault="000D69F1">
      <w:pPr>
        <w:pStyle w:val="NormalWeb"/>
        <w:jc w:val="both"/>
      </w:pPr>
      <w:r>
        <w:rPr>
          <w:rFonts w:ascii="Arial" w:hAnsi="Arial" w:cs="Arial"/>
          <w:sz w:val="20"/>
          <w:szCs w:val="20"/>
        </w:rPr>
        <w:lastRenderedPageBreak/>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173"/>
        <w:gridCol w:w="1033"/>
        <w:gridCol w:w="1246"/>
        <w:gridCol w:w="1033"/>
        <w:gridCol w:w="1246"/>
      </w:tblGrid>
      <w:tr w:rsidR="007C288D" w14:paraId="5682607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F53F09"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8035F3"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A2AAE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04A8C4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BB9031" w14:textId="77777777" w:rsidR="007C288D" w:rsidRDefault="007C288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979545"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605D" w14:textId="77777777" w:rsidR="007C288D" w:rsidRDefault="000D69F1">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BC9FE" w14:textId="77777777" w:rsidR="007C288D" w:rsidRDefault="000D69F1">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0F8EE" w14:textId="77777777" w:rsidR="007C288D" w:rsidRDefault="000D69F1">
            <w:pPr>
              <w:jc w:val="center"/>
              <w:rPr>
                <w:rFonts w:eastAsia="Times New Roman"/>
              </w:rPr>
            </w:pPr>
            <w:r>
              <w:rPr>
                <w:rFonts w:ascii="Arial" w:eastAsia="Times New Roman" w:hAnsi="Arial" w:cs="Arial"/>
                <w:b/>
                <w:bCs/>
                <w:sz w:val="16"/>
                <w:szCs w:val="16"/>
              </w:rPr>
              <w:t>Não Circulante</w:t>
            </w:r>
          </w:p>
        </w:tc>
      </w:tr>
      <w:tr w:rsidR="007C288D" w14:paraId="0EC33A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F3E353" w14:textId="015E5546" w:rsidR="007C288D" w:rsidRDefault="000D69F1">
            <w:pPr>
              <w:rPr>
                <w:rFonts w:eastAsia="Times New Roman"/>
              </w:rPr>
            </w:pPr>
            <w:r>
              <w:rPr>
                <w:rFonts w:ascii="Arial" w:eastAsia="Times New Roman" w:hAnsi="Arial" w:cs="Arial"/>
                <w:sz w:val="16"/>
                <w:szCs w:val="16"/>
              </w:rPr>
              <w:t>Provisão para Participações nas Sobras</w:t>
            </w:r>
            <w:r w:rsidR="008854D4">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499BB" w14:textId="77777777" w:rsidR="007C288D" w:rsidRDefault="000D69F1">
            <w:pPr>
              <w:jc w:val="right"/>
              <w:rPr>
                <w:rFonts w:eastAsia="Times New Roman"/>
              </w:rPr>
            </w:pPr>
            <w:r>
              <w:rPr>
                <w:rFonts w:ascii="Arial" w:eastAsia="Times New Roman" w:hAnsi="Arial" w:cs="Arial"/>
                <w:sz w:val="16"/>
                <w:szCs w:val="16"/>
              </w:rPr>
              <w:t>1.540.398,50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A65B7"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CDB98" w14:textId="77777777" w:rsidR="007C288D" w:rsidRDefault="000D69F1">
            <w:pPr>
              <w:jc w:val="right"/>
              <w:rPr>
                <w:rFonts w:eastAsia="Times New Roman"/>
              </w:rPr>
            </w:pPr>
            <w:r>
              <w:rPr>
                <w:rFonts w:ascii="Arial" w:eastAsia="Times New Roman" w:hAnsi="Arial" w:cs="Arial"/>
                <w:sz w:val="16"/>
                <w:szCs w:val="16"/>
              </w:rPr>
              <w:t>488.531,66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14651" w14:textId="77777777" w:rsidR="007C288D" w:rsidRDefault="000D69F1">
            <w:pPr>
              <w:jc w:val="right"/>
              <w:rPr>
                <w:rFonts w:eastAsia="Times New Roman"/>
              </w:rPr>
            </w:pPr>
            <w:r>
              <w:rPr>
                <w:rFonts w:ascii="Arial" w:eastAsia="Times New Roman" w:hAnsi="Arial" w:cs="Arial"/>
                <w:sz w:val="16"/>
                <w:szCs w:val="16"/>
              </w:rPr>
              <w:t>0,00</w:t>
            </w:r>
          </w:p>
        </w:tc>
      </w:tr>
      <w:tr w:rsidR="007C288D" w14:paraId="6E8763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0352D" w14:textId="226F55FB" w:rsidR="007C288D" w:rsidRDefault="000D69F1">
            <w:pPr>
              <w:rPr>
                <w:rFonts w:eastAsia="Times New Roman"/>
              </w:rPr>
            </w:pPr>
            <w:r>
              <w:rPr>
                <w:rFonts w:ascii="Arial" w:eastAsia="Times New Roman" w:hAnsi="Arial" w:cs="Arial"/>
                <w:sz w:val="16"/>
                <w:szCs w:val="16"/>
              </w:rPr>
              <w:t>Cotas de Capital a Pagar</w:t>
            </w:r>
            <w:r w:rsidR="008854D4">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4FB9D" w14:textId="77777777" w:rsidR="007C288D" w:rsidRDefault="000D69F1">
            <w:pPr>
              <w:jc w:val="right"/>
              <w:rPr>
                <w:rFonts w:eastAsia="Times New Roman"/>
              </w:rPr>
            </w:pPr>
            <w:r>
              <w:rPr>
                <w:rFonts w:ascii="Arial" w:eastAsia="Times New Roman" w:hAnsi="Arial" w:cs="Arial"/>
                <w:sz w:val="16"/>
                <w:szCs w:val="16"/>
              </w:rPr>
              <w:t>1.399.409,61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5ACCD"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2E435" w14:textId="77777777" w:rsidR="007C288D" w:rsidRDefault="000D69F1">
            <w:pPr>
              <w:jc w:val="right"/>
              <w:rPr>
                <w:rFonts w:eastAsia="Times New Roman"/>
              </w:rPr>
            </w:pPr>
            <w:r>
              <w:rPr>
                <w:rFonts w:ascii="Arial" w:eastAsia="Times New Roman" w:hAnsi="Arial" w:cs="Arial"/>
                <w:sz w:val="16"/>
                <w:szCs w:val="16"/>
              </w:rPr>
              <w:t>1.203.901,57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96D6A" w14:textId="77777777" w:rsidR="007C288D" w:rsidRDefault="000D69F1">
            <w:pPr>
              <w:jc w:val="right"/>
              <w:rPr>
                <w:rFonts w:eastAsia="Times New Roman"/>
              </w:rPr>
            </w:pPr>
            <w:r>
              <w:rPr>
                <w:rFonts w:ascii="Arial" w:eastAsia="Times New Roman" w:hAnsi="Arial" w:cs="Arial"/>
                <w:sz w:val="16"/>
                <w:szCs w:val="16"/>
              </w:rPr>
              <w:t>0,00</w:t>
            </w:r>
          </w:p>
        </w:tc>
      </w:tr>
      <w:tr w:rsidR="007C288D" w14:paraId="33CB79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F2F135" w14:textId="31F98691" w:rsidR="007C288D" w:rsidRDefault="000D69F1">
            <w:pPr>
              <w:rPr>
                <w:rFonts w:eastAsia="Times New Roman"/>
              </w:rPr>
            </w:pPr>
            <w:r>
              <w:rPr>
                <w:rFonts w:ascii="Arial" w:eastAsia="Times New Roman" w:hAnsi="Arial" w:cs="Arial"/>
                <w:sz w:val="16"/>
                <w:szCs w:val="16"/>
              </w:rPr>
              <w:t>FATES - Fundo de Assistência Técnica, Educacional e Social</w:t>
            </w:r>
            <w:r w:rsidR="008854D4">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C60C9" w14:textId="77777777" w:rsidR="007C288D" w:rsidRDefault="000D69F1">
            <w:pPr>
              <w:jc w:val="right"/>
              <w:rPr>
                <w:rFonts w:eastAsia="Times New Roman"/>
              </w:rPr>
            </w:pPr>
            <w:r>
              <w:rPr>
                <w:rFonts w:ascii="Arial" w:eastAsia="Times New Roman" w:hAnsi="Arial" w:cs="Arial"/>
                <w:sz w:val="16"/>
                <w:szCs w:val="16"/>
              </w:rPr>
              <w:t>2.111.018,76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9D364"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F6B09" w14:textId="77777777" w:rsidR="007C288D" w:rsidRDefault="000D69F1">
            <w:pPr>
              <w:jc w:val="right"/>
              <w:rPr>
                <w:rFonts w:eastAsia="Times New Roman"/>
              </w:rPr>
            </w:pPr>
            <w:r>
              <w:rPr>
                <w:rFonts w:ascii="Arial" w:eastAsia="Times New Roman" w:hAnsi="Arial" w:cs="Arial"/>
                <w:sz w:val="16"/>
                <w:szCs w:val="16"/>
              </w:rPr>
              <w:t>2.188.923,08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A0B97" w14:textId="77777777" w:rsidR="007C288D" w:rsidRDefault="000D69F1">
            <w:pPr>
              <w:jc w:val="right"/>
              <w:rPr>
                <w:rFonts w:eastAsia="Times New Roman"/>
              </w:rPr>
            </w:pPr>
            <w:r>
              <w:rPr>
                <w:rFonts w:ascii="Arial" w:eastAsia="Times New Roman" w:hAnsi="Arial" w:cs="Arial"/>
                <w:sz w:val="16"/>
                <w:szCs w:val="16"/>
              </w:rPr>
              <w:t>0,00</w:t>
            </w:r>
          </w:p>
        </w:tc>
      </w:tr>
      <w:tr w:rsidR="007C288D" w14:paraId="466689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F1745F"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A3483" w14:textId="77777777" w:rsidR="007C288D" w:rsidRDefault="000D69F1">
            <w:pPr>
              <w:jc w:val="right"/>
              <w:rPr>
                <w:rFonts w:eastAsia="Times New Roman"/>
              </w:rPr>
            </w:pPr>
            <w:r>
              <w:rPr>
                <w:rFonts w:ascii="Arial" w:eastAsia="Times New Roman" w:hAnsi="Arial" w:cs="Arial"/>
                <w:b/>
                <w:bCs/>
                <w:sz w:val="16"/>
                <w:szCs w:val="16"/>
              </w:rPr>
              <w:t>5.050.826,87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D2A74" w14:textId="77777777" w:rsidR="007C288D" w:rsidRDefault="000D69F1">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28C11" w14:textId="77777777" w:rsidR="007C288D" w:rsidRDefault="000D69F1">
            <w:pPr>
              <w:jc w:val="right"/>
              <w:rPr>
                <w:rFonts w:eastAsia="Times New Roman"/>
              </w:rPr>
            </w:pPr>
            <w:r>
              <w:rPr>
                <w:rFonts w:ascii="Arial" w:eastAsia="Times New Roman" w:hAnsi="Arial" w:cs="Arial"/>
                <w:b/>
                <w:bCs/>
                <w:sz w:val="16"/>
                <w:szCs w:val="16"/>
              </w:rPr>
              <w:t>3.881.356,31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43F8A" w14:textId="77777777" w:rsidR="007C288D" w:rsidRDefault="000D69F1">
            <w:pPr>
              <w:jc w:val="right"/>
              <w:rPr>
                <w:rFonts w:eastAsia="Times New Roman"/>
              </w:rPr>
            </w:pPr>
            <w:r>
              <w:rPr>
                <w:rFonts w:ascii="Arial" w:eastAsia="Times New Roman" w:hAnsi="Arial" w:cs="Arial"/>
                <w:b/>
                <w:bCs/>
                <w:sz w:val="16"/>
                <w:szCs w:val="16"/>
              </w:rPr>
              <w:t>0,00</w:t>
            </w:r>
          </w:p>
        </w:tc>
      </w:tr>
    </w:tbl>
    <w:p w14:paraId="49AB4EFD" w14:textId="77777777" w:rsidR="007C288D" w:rsidRDefault="000D69F1">
      <w:pPr>
        <w:pStyle w:val="NormalWeb"/>
        <w:jc w:val="both"/>
      </w:pPr>
      <w:r>
        <w:rPr>
          <w:rFonts w:ascii="Arial" w:hAnsi="Arial" w:cs="Arial"/>
          <w:sz w:val="20"/>
          <w:szCs w:val="20"/>
        </w:rPr>
        <w:t>(a.1) Consubstanciada pela Lei 10.101/2000 e por convenção coletiva, a Cooperativa constituiu provisão a título de participação dos empregados nas sobras;</w:t>
      </w:r>
    </w:p>
    <w:p w14:paraId="4C020CC9" w14:textId="77777777" w:rsidR="007C288D" w:rsidRDefault="000D69F1">
      <w:pPr>
        <w:pStyle w:val="NormalWeb"/>
        <w:jc w:val="both"/>
      </w:pPr>
      <w:r>
        <w:rPr>
          <w:rFonts w:ascii="Arial" w:hAnsi="Arial" w:cs="Arial"/>
          <w:sz w:val="20"/>
          <w:szCs w:val="20"/>
        </w:rPr>
        <w:t>(a.2) Refere-se ao valor de cota capital a ser devolvida para os associados que solicitaram o desligamento do quadro social;</w:t>
      </w:r>
    </w:p>
    <w:p w14:paraId="05B162CD" w14:textId="77777777" w:rsidR="007C288D" w:rsidRDefault="000D69F1">
      <w:pPr>
        <w:pStyle w:val="NormalWeb"/>
        <w:jc w:val="both"/>
      </w:pPr>
      <w:r>
        <w:rPr>
          <w:rFonts w:ascii="Arial" w:hAnsi="Arial" w:cs="Arial"/>
          <w:sz w:val="20"/>
          <w:szCs w:val="20"/>
        </w:rPr>
        <w:t xml:space="preserve">(a.3)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a determinação do </w:t>
      </w:r>
      <w:r>
        <w:rPr>
          <w:rFonts w:ascii="Arial" w:hAnsi="Arial" w:cs="Arial"/>
          <w:i/>
          <w:iCs/>
          <w:sz w:val="20"/>
          <w:szCs w:val="20"/>
        </w:rPr>
        <w:t>Plano Contábil das Instituições do Sistema Financeiro Nacional – COSIF</w:t>
      </w:r>
      <w:r>
        <w:rPr>
          <w:rFonts w:ascii="Arial" w:hAnsi="Arial" w:cs="Arial"/>
          <w:sz w:val="20"/>
          <w:szCs w:val="20"/>
        </w:rPr>
        <w:t>. Atendendo à instrução do CMN, por meio da Resolução nº 4.872/2020, o FATES é registrado como exigibilidade, e utilizado em despesas para as quais se destina, conforme a Lei nº 5.764/1971.</w:t>
      </w:r>
    </w:p>
    <w:p w14:paraId="0127F58B" w14:textId="77777777" w:rsidR="007C288D" w:rsidRDefault="000D69F1">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através de contrato entre a Cooperativa e a instituição pagadora.</w:t>
      </w:r>
    </w:p>
    <w:p w14:paraId="75038945" w14:textId="4811EB2D" w:rsidR="007C288D" w:rsidRDefault="000D69F1">
      <w:pPr>
        <w:pStyle w:val="NormalWeb"/>
        <w:jc w:val="both"/>
      </w:pPr>
      <w:r>
        <w:rPr>
          <w:rFonts w:ascii="Arial" w:hAnsi="Arial" w:cs="Arial"/>
          <w:sz w:val="20"/>
          <w:szCs w:val="20"/>
        </w:rPr>
        <w:t xml:space="preserve">(c) Em Provisão para Pagamentos a Efetuar temos registrados Despesas de Pessoal (R$ 2.605.158,90); </w:t>
      </w:r>
      <w:r w:rsidR="008854D4">
        <w:rPr>
          <w:rFonts w:ascii="Arial" w:hAnsi="Arial" w:cs="Arial"/>
          <w:sz w:val="20"/>
          <w:szCs w:val="20"/>
        </w:rPr>
        <w:t xml:space="preserve">Outras despesas administrativas </w:t>
      </w:r>
      <w:r>
        <w:rPr>
          <w:rFonts w:ascii="Arial" w:hAnsi="Arial" w:cs="Arial"/>
          <w:sz w:val="20"/>
          <w:szCs w:val="20"/>
        </w:rPr>
        <w:t>(</w:t>
      </w:r>
      <w:r w:rsidR="008854D4">
        <w:rPr>
          <w:rFonts w:ascii="Arial" w:hAnsi="Arial" w:cs="Arial"/>
          <w:sz w:val="20"/>
          <w:szCs w:val="20"/>
        </w:rPr>
        <w:t>R$ 1.616.226,89</w:t>
      </w:r>
      <w:r>
        <w:rPr>
          <w:rFonts w:ascii="Arial" w:hAnsi="Arial" w:cs="Arial"/>
          <w:sz w:val="20"/>
          <w:szCs w:val="20"/>
        </w:rPr>
        <w:t xml:space="preserve">); e outros (R$ </w:t>
      </w:r>
      <w:r w:rsidR="008854D4">
        <w:rPr>
          <w:rFonts w:ascii="Arial" w:hAnsi="Arial" w:cs="Arial"/>
          <w:sz w:val="20"/>
          <w:szCs w:val="20"/>
        </w:rPr>
        <w:t>50.969,96</w:t>
      </w:r>
      <w:r>
        <w:rPr>
          <w:rFonts w:ascii="Arial" w:hAnsi="Arial" w:cs="Arial"/>
          <w:sz w:val="20"/>
          <w:szCs w:val="20"/>
        </w:rPr>
        <w:t>);</w:t>
      </w:r>
    </w:p>
    <w:p w14:paraId="23B6099D" w14:textId="7521C8B6" w:rsidR="007C288D" w:rsidRDefault="000D69F1">
      <w:pPr>
        <w:pStyle w:val="NormalWeb"/>
        <w:jc w:val="both"/>
      </w:pPr>
      <w:r w:rsidRPr="001077FD">
        <w:rPr>
          <w:rFonts w:ascii="Arial" w:hAnsi="Arial" w:cs="Arial"/>
          <w:sz w:val="20"/>
          <w:szCs w:val="20"/>
        </w:rPr>
        <w:t xml:space="preserve">(d) Os saldos em Credores Diversos - País referem-se a Pendências a Regularizar Banco Sicoob (R$ 300,00); </w:t>
      </w:r>
      <w:r w:rsidR="0008516E" w:rsidRPr="001077FD">
        <w:rPr>
          <w:rFonts w:ascii="Arial" w:hAnsi="Arial" w:cs="Arial"/>
          <w:sz w:val="20"/>
          <w:szCs w:val="20"/>
        </w:rPr>
        <w:t>Pendências a Regularizar Banco (R$</w:t>
      </w:r>
      <w:r w:rsidR="0008516E" w:rsidRPr="001077FD">
        <w:t xml:space="preserve"> </w:t>
      </w:r>
      <w:r w:rsidR="0008516E" w:rsidRPr="001077FD">
        <w:rPr>
          <w:rFonts w:ascii="Arial" w:hAnsi="Arial" w:cs="Arial"/>
          <w:sz w:val="20"/>
          <w:szCs w:val="20"/>
        </w:rPr>
        <w:t xml:space="preserve">830.593,82); </w:t>
      </w:r>
      <w:r w:rsidRPr="001077FD">
        <w:rPr>
          <w:rFonts w:ascii="Arial" w:hAnsi="Arial" w:cs="Arial"/>
          <w:sz w:val="20"/>
          <w:szCs w:val="20"/>
        </w:rPr>
        <w:t xml:space="preserve">Valores a Repassar à Cooperativa Central (R$ 33.319,62); Cheques Depositados Relativos a Descontos Aguardando Compensação (R$ 37.982,03); Credores Diversos-Liquidação Cobrança (R$ 9.396,80); e outros (R$ </w:t>
      </w:r>
      <w:r w:rsidR="0008516E" w:rsidRPr="001077FD">
        <w:rPr>
          <w:rFonts w:ascii="Arial" w:hAnsi="Arial" w:cs="Arial"/>
          <w:sz w:val="20"/>
          <w:szCs w:val="20"/>
        </w:rPr>
        <w:t>45.663,83</w:t>
      </w:r>
      <w:r w:rsidRPr="001077FD">
        <w:rPr>
          <w:rFonts w:ascii="Arial" w:hAnsi="Arial" w:cs="Arial"/>
          <w:sz w:val="20"/>
          <w:szCs w:val="20"/>
        </w:rPr>
        <w:t>).</w:t>
      </w:r>
    </w:p>
    <w:p w14:paraId="199BA07B" w14:textId="5F20F01D" w:rsidR="007C288D" w:rsidRDefault="000D69F1">
      <w:pPr>
        <w:pStyle w:val="NormalWeb"/>
        <w:jc w:val="both"/>
      </w:pPr>
      <w:r>
        <w:rPr>
          <w:rFonts w:ascii="Arial" w:hAnsi="Arial" w:cs="Arial"/>
          <w:b/>
          <w:bCs/>
          <w:sz w:val="20"/>
          <w:szCs w:val="20"/>
        </w:rPr>
        <w:t>2</w:t>
      </w:r>
      <w:r w:rsidR="00155212">
        <w:rPr>
          <w:rFonts w:ascii="Arial" w:hAnsi="Arial" w:cs="Arial"/>
          <w:b/>
          <w:bCs/>
          <w:sz w:val="20"/>
          <w:szCs w:val="20"/>
        </w:rPr>
        <w:t>2</w:t>
      </w:r>
      <w:r>
        <w:rPr>
          <w:rFonts w:ascii="Arial" w:hAnsi="Arial" w:cs="Arial"/>
          <w:b/>
          <w:bCs/>
          <w:sz w:val="20"/>
          <w:szCs w:val="20"/>
        </w:rPr>
        <w:t>. Patrimônio Líquido</w:t>
      </w:r>
    </w:p>
    <w:p w14:paraId="02685D5D" w14:textId="77777777" w:rsidR="007C288D" w:rsidRDefault="000D69F1">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78D2619E" w14:textId="77777777" w:rsidR="007C288D" w:rsidRDefault="000D69F1">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p w14:paraId="39F7EA61" w14:textId="5C3989BE" w:rsidR="007C288D" w:rsidRPr="00DE77F0" w:rsidRDefault="000D69F1">
      <w:pPr>
        <w:pStyle w:val="NormalWeb"/>
        <w:jc w:val="both"/>
        <w:rPr>
          <w:color w:val="000000" w:themeColor="text1"/>
        </w:rPr>
      </w:pPr>
      <w:bookmarkStart w:id="1" w:name="_Hlk128061121"/>
      <w:r w:rsidRPr="00DE77F0">
        <w:rPr>
          <w:rFonts w:ascii="Arial" w:hAnsi="Arial" w:cs="Arial"/>
          <w:color w:val="000000" w:themeColor="text1"/>
          <w:sz w:val="20"/>
          <w:szCs w:val="20"/>
        </w:rPr>
        <w:t xml:space="preserve">No ano de </w:t>
      </w:r>
      <w:r w:rsidRPr="00DE77F0">
        <w:rPr>
          <w:rFonts w:ascii="Arial" w:hAnsi="Arial" w:cs="Arial"/>
          <w:b/>
          <w:bCs/>
          <w:color w:val="000000" w:themeColor="text1"/>
          <w:sz w:val="20"/>
          <w:szCs w:val="20"/>
        </w:rPr>
        <w:t>2022</w:t>
      </w:r>
      <w:r w:rsidRPr="00DE77F0">
        <w:rPr>
          <w:rFonts w:ascii="Arial" w:hAnsi="Arial" w:cs="Arial"/>
          <w:color w:val="000000" w:themeColor="text1"/>
          <w:sz w:val="20"/>
          <w:szCs w:val="20"/>
        </w:rPr>
        <w:t xml:space="preserve">, a Cooperativa aumentou seu capital social no montante de </w:t>
      </w:r>
      <w:r w:rsidRPr="00DE77F0">
        <w:rPr>
          <w:rFonts w:ascii="Arial" w:hAnsi="Arial" w:cs="Arial"/>
          <w:b/>
          <w:bCs/>
          <w:color w:val="000000" w:themeColor="text1"/>
          <w:sz w:val="20"/>
          <w:szCs w:val="20"/>
        </w:rPr>
        <w:t>R$</w:t>
      </w:r>
      <w:r w:rsidR="00DE77F0" w:rsidRPr="00DE77F0">
        <w:rPr>
          <w:rFonts w:ascii="Arial" w:hAnsi="Arial" w:cs="Arial"/>
          <w:b/>
          <w:bCs/>
          <w:color w:val="000000" w:themeColor="text1"/>
          <w:sz w:val="20"/>
          <w:szCs w:val="20"/>
        </w:rPr>
        <w:t xml:space="preserve"> 3.365.009,72</w:t>
      </w:r>
      <w:r w:rsidRPr="00DE77F0">
        <w:rPr>
          <w:rFonts w:ascii="Arial" w:hAnsi="Arial" w:cs="Arial"/>
          <w:b/>
          <w:bCs/>
          <w:color w:val="000000" w:themeColor="text1"/>
          <w:sz w:val="20"/>
          <w:szCs w:val="20"/>
        </w:rPr>
        <w:t xml:space="preserve"> </w:t>
      </w:r>
      <w:r w:rsidRPr="00DE77F0">
        <w:rPr>
          <w:rFonts w:ascii="Arial" w:hAnsi="Arial" w:cs="Arial"/>
          <w:color w:val="000000" w:themeColor="text1"/>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3149"/>
        <w:gridCol w:w="3291"/>
        <w:gridCol w:w="3291"/>
      </w:tblGrid>
      <w:tr w:rsidR="007C288D" w14:paraId="27528483" w14:textId="77777777">
        <w:tc>
          <w:tcPr>
            <w:tcW w:w="0" w:type="auto"/>
            <w:tcBorders>
              <w:top w:val="outset" w:sz="6" w:space="0" w:color="auto"/>
              <w:left w:val="outset" w:sz="6" w:space="0" w:color="auto"/>
              <w:bottom w:val="outset" w:sz="6" w:space="0" w:color="auto"/>
              <w:right w:val="outset" w:sz="6" w:space="0" w:color="auto"/>
            </w:tcBorders>
            <w:vAlign w:val="center"/>
            <w:hideMark/>
          </w:tcPr>
          <w:bookmarkEnd w:id="1"/>
          <w:p w14:paraId="76E75F14"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78C49"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967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5D0320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B2664A" w14:textId="77777777" w:rsidR="007C288D" w:rsidRDefault="000D69F1">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AF06A" w14:textId="77777777" w:rsidR="007C288D" w:rsidRDefault="000D69F1">
            <w:pPr>
              <w:jc w:val="right"/>
              <w:rPr>
                <w:rFonts w:eastAsia="Times New Roman"/>
              </w:rPr>
            </w:pPr>
            <w:r>
              <w:rPr>
                <w:rFonts w:ascii="Arial" w:eastAsia="Times New Roman" w:hAnsi="Arial" w:cs="Arial"/>
                <w:sz w:val="16"/>
                <w:szCs w:val="16"/>
              </w:rPr>
              <w:t>82.750.832,10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5C994" w14:textId="77777777" w:rsidR="007C288D" w:rsidRDefault="000D69F1">
            <w:pPr>
              <w:jc w:val="right"/>
              <w:rPr>
                <w:rFonts w:eastAsia="Times New Roman"/>
              </w:rPr>
            </w:pPr>
            <w:r>
              <w:rPr>
                <w:rFonts w:ascii="Arial" w:eastAsia="Times New Roman" w:hAnsi="Arial" w:cs="Arial"/>
                <w:sz w:val="16"/>
                <w:szCs w:val="16"/>
              </w:rPr>
              <w:t>69.818.118,47</w:t>
            </w:r>
          </w:p>
        </w:tc>
      </w:tr>
      <w:tr w:rsidR="007C288D" w14:paraId="677DDA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EFE67C" w14:textId="77777777" w:rsidR="007C288D" w:rsidRDefault="000D69F1">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A0342" w14:textId="28FC21CB" w:rsidR="007C288D" w:rsidRDefault="000D69F1">
            <w:pPr>
              <w:jc w:val="right"/>
              <w:rPr>
                <w:rFonts w:eastAsia="Times New Roman"/>
              </w:rPr>
            </w:pPr>
            <w:r>
              <w:rPr>
                <w:rFonts w:ascii="Arial" w:eastAsia="Times New Roman" w:hAnsi="Arial" w:cs="Arial"/>
                <w:sz w:val="16"/>
                <w:szCs w:val="16"/>
              </w:rPr>
              <w:t>39</w:t>
            </w:r>
            <w:r w:rsidR="00CB08F4">
              <w:rPr>
                <w:rFonts w:ascii="Arial" w:eastAsia="Times New Roman" w:hAnsi="Arial" w:cs="Arial"/>
                <w:sz w:val="16"/>
                <w:szCs w:val="16"/>
              </w:rPr>
              <w:t>.</w:t>
            </w:r>
            <w:r>
              <w:rPr>
                <w:rFonts w:ascii="Arial" w:eastAsia="Times New Roman" w:hAnsi="Arial" w:cs="Arial"/>
                <w:sz w:val="16"/>
                <w:szCs w:val="16"/>
              </w:rPr>
              <w:t>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BB726" w14:textId="6BA92C67" w:rsidR="007C288D" w:rsidRDefault="000D69F1">
            <w:pPr>
              <w:jc w:val="right"/>
              <w:rPr>
                <w:rFonts w:eastAsia="Times New Roman"/>
              </w:rPr>
            </w:pPr>
            <w:r>
              <w:rPr>
                <w:rFonts w:ascii="Arial" w:eastAsia="Times New Roman" w:hAnsi="Arial" w:cs="Arial"/>
                <w:sz w:val="16"/>
                <w:szCs w:val="16"/>
              </w:rPr>
              <w:t>32</w:t>
            </w:r>
            <w:r w:rsidR="00CB08F4">
              <w:rPr>
                <w:rFonts w:ascii="Arial" w:eastAsia="Times New Roman" w:hAnsi="Arial" w:cs="Arial"/>
                <w:sz w:val="16"/>
                <w:szCs w:val="16"/>
              </w:rPr>
              <w:t>.</w:t>
            </w:r>
            <w:r>
              <w:rPr>
                <w:rFonts w:ascii="Arial" w:eastAsia="Times New Roman" w:hAnsi="Arial" w:cs="Arial"/>
                <w:sz w:val="16"/>
                <w:szCs w:val="16"/>
              </w:rPr>
              <w:t>304</w:t>
            </w:r>
          </w:p>
        </w:tc>
      </w:tr>
    </w:tbl>
    <w:p w14:paraId="51E29B63" w14:textId="77777777" w:rsidR="007C288D" w:rsidRDefault="000D69F1">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Fundo de Reserva</w:t>
      </w:r>
    </w:p>
    <w:p w14:paraId="7D6FFE33" w14:textId="69FF9DEF" w:rsidR="007C288D" w:rsidRDefault="000D69F1">
      <w:pPr>
        <w:pStyle w:val="NormalWeb"/>
        <w:jc w:val="both"/>
      </w:pPr>
      <w:r>
        <w:rPr>
          <w:rFonts w:ascii="Arial" w:hAnsi="Arial" w:cs="Arial"/>
          <w:sz w:val="20"/>
          <w:szCs w:val="20"/>
        </w:rPr>
        <w:t xml:space="preserve">Representado pelas destinações das sobras definidas em Estatuto Social, </w:t>
      </w:r>
      <w:r w:rsidR="00FC347A">
        <w:rPr>
          <w:rFonts w:ascii="Arial" w:hAnsi="Arial" w:cs="Arial"/>
          <w:sz w:val="20"/>
          <w:szCs w:val="20"/>
        </w:rPr>
        <w:t xml:space="preserve">no percentual de 10%, </w:t>
      </w:r>
      <w:r>
        <w:rPr>
          <w:rFonts w:ascii="Arial" w:hAnsi="Arial" w:cs="Arial"/>
          <w:sz w:val="20"/>
          <w:szCs w:val="20"/>
        </w:rPr>
        <w:t>utilizado para reparar perdas e atender ao desenvolvimento de suas atividades.</w:t>
      </w:r>
    </w:p>
    <w:p w14:paraId="316063A4" w14:textId="069ADA7C" w:rsidR="007C288D" w:rsidRDefault="000D69F1">
      <w:pPr>
        <w:pStyle w:val="NormalWeb"/>
        <w:jc w:val="both"/>
      </w:pPr>
      <w:r>
        <w:rPr>
          <w:rFonts w:ascii="Arial" w:hAnsi="Arial" w:cs="Arial"/>
          <w:sz w:val="20"/>
          <w:szCs w:val="20"/>
        </w:rPr>
        <w:t xml:space="preserve">No período de 2022 os saldos de capital, de remuneração de capital ou de sobras a pagar não procurados pelos associados demitidos, eliminados ou excluídos após decorridos 5 (cinco) anos da demissão, da eliminação ou da exclusão foram revertidos ao fundo de reserva da cooperativa, conforme Lei Complementar </w:t>
      </w:r>
      <w:r>
        <w:rPr>
          <w:rFonts w:ascii="Arial" w:hAnsi="Arial" w:cs="Arial"/>
          <w:sz w:val="20"/>
          <w:szCs w:val="20"/>
        </w:rPr>
        <w:lastRenderedPageBreak/>
        <w:t>nº 196/2022, totalizando R$</w:t>
      </w:r>
      <w:r w:rsidR="00FC347A">
        <w:rPr>
          <w:rFonts w:ascii="Arial" w:hAnsi="Arial" w:cs="Arial"/>
          <w:sz w:val="20"/>
          <w:szCs w:val="20"/>
        </w:rPr>
        <w:t xml:space="preserve"> 159.789,17 (Cento e cinquenta e nove mil, setecentos e oitenta e nove reais e dezessete centavos).</w:t>
      </w:r>
    </w:p>
    <w:p w14:paraId="59DB63BE" w14:textId="77777777" w:rsidR="007C288D" w:rsidRDefault="000D69F1">
      <w:pPr>
        <w:pStyle w:val="NormalWeb"/>
        <w:jc w:val="both"/>
      </w:pPr>
      <w:r>
        <w:rPr>
          <w:rFonts w:ascii="Arial" w:hAnsi="Arial" w:cs="Arial"/>
          <w:sz w:val="20"/>
          <w:szCs w:val="20"/>
        </w:rPr>
        <w:t>Essa movimentação está evidenciada na DMPL na linha de "Outros Eventos/Reservas".</w:t>
      </w:r>
    </w:p>
    <w:p w14:paraId="508E4FB5" w14:textId="63D886D2" w:rsidR="007C288D" w:rsidRDefault="000D69F1">
      <w:pPr>
        <w:pStyle w:val="NormalWeb"/>
        <w:jc w:val="both"/>
        <w:rPr>
          <w:rFonts w:ascii="Arial" w:hAnsi="Arial" w:cs="Arial"/>
          <w:b/>
          <w:bCs/>
          <w:sz w:val="20"/>
          <w:szCs w:val="20"/>
        </w:rPr>
      </w:pPr>
      <w:r>
        <w:rPr>
          <w:rFonts w:ascii="Arial" w:hAnsi="Arial" w:cs="Arial"/>
          <w:b/>
          <w:bCs/>
          <w:sz w:val="20"/>
          <w:szCs w:val="20"/>
        </w:rPr>
        <w:t>c)</w:t>
      </w:r>
      <w:r>
        <w:rPr>
          <w:rFonts w:ascii="Arial" w:hAnsi="Arial" w:cs="Arial"/>
          <w:sz w:val="20"/>
          <w:szCs w:val="20"/>
        </w:rPr>
        <w:t xml:space="preserve"> </w:t>
      </w:r>
      <w:r>
        <w:rPr>
          <w:rFonts w:ascii="Arial" w:hAnsi="Arial" w:cs="Arial"/>
          <w:b/>
          <w:bCs/>
          <w:sz w:val="20"/>
          <w:szCs w:val="20"/>
        </w:rPr>
        <w:t>Reserva de</w:t>
      </w:r>
      <w:r w:rsidR="00FC347A">
        <w:rPr>
          <w:rFonts w:ascii="Arial" w:hAnsi="Arial" w:cs="Arial"/>
          <w:b/>
          <w:bCs/>
          <w:sz w:val="20"/>
          <w:szCs w:val="20"/>
        </w:rPr>
        <w:t xml:space="preserve"> Expansão</w:t>
      </w:r>
    </w:p>
    <w:p w14:paraId="4B1B2312" w14:textId="09E098B2" w:rsidR="00FC347A" w:rsidRPr="00391445" w:rsidRDefault="00FC347A" w:rsidP="00FC347A">
      <w:pPr>
        <w:pStyle w:val="NormalWeb"/>
        <w:jc w:val="both"/>
      </w:pPr>
      <w:r w:rsidRPr="00391445">
        <w:rPr>
          <w:rFonts w:ascii="Arial" w:hAnsi="Arial" w:cs="Arial"/>
          <w:sz w:val="20"/>
          <w:szCs w:val="20"/>
        </w:rPr>
        <w:t>Criado com a finalidade de modernização e ampliação de agencias no valor de R$ 1.500.000,00</w:t>
      </w:r>
      <w:r w:rsidR="009459EC">
        <w:rPr>
          <w:rFonts w:ascii="Arial" w:hAnsi="Arial" w:cs="Arial"/>
          <w:sz w:val="20"/>
          <w:szCs w:val="20"/>
        </w:rPr>
        <w:t xml:space="preserve"> somado ao saldo do exercício anterior no valor de R$682.737,68</w:t>
      </w:r>
      <w:r w:rsidRPr="00391445">
        <w:rPr>
          <w:rFonts w:ascii="Arial" w:hAnsi="Arial" w:cs="Arial"/>
          <w:sz w:val="20"/>
          <w:szCs w:val="20"/>
        </w:rPr>
        <w:t xml:space="preserve">, onde foi revertido o valor de R$ </w:t>
      </w:r>
      <w:r w:rsidR="009459EC">
        <w:rPr>
          <w:rFonts w:ascii="Arial" w:hAnsi="Arial" w:cs="Arial"/>
          <w:sz w:val="20"/>
          <w:szCs w:val="20"/>
        </w:rPr>
        <w:t>1.666.898,74</w:t>
      </w:r>
      <w:r w:rsidRPr="00391445">
        <w:rPr>
          <w:rFonts w:ascii="Arial" w:hAnsi="Arial" w:cs="Arial"/>
          <w:sz w:val="20"/>
          <w:szCs w:val="20"/>
        </w:rPr>
        <w:t xml:space="preserve"> devido ao uso efetivo.</w:t>
      </w:r>
    </w:p>
    <w:p w14:paraId="7E94AADE" w14:textId="77777777" w:rsidR="007C288D" w:rsidRDefault="000D69F1">
      <w:pPr>
        <w:pStyle w:val="NormalWeb"/>
        <w:jc w:val="both"/>
      </w:pPr>
      <w:r>
        <w:rPr>
          <w:rFonts w:ascii="Arial" w:hAnsi="Arial" w:cs="Arial"/>
          <w:b/>
          <w:bCs/>
          <w:sz w:val="20"/>
          <w:szCs w:val="20"/>
        </w:rPr>
        <w:t>d) Sobras Acumuladas</w:t>
      </w:r>
    </w:p>
    <w:p w14:paraId="286BF7DE" w14:textId="77777777" w:rsidR="007C288D" w:rsidRDefault="000D69F1">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6A32E944" w14:textId="4E05E9A3" w:rsidR="00172B83" w:rsidRDefault="000D69F1">
      <w:pPr>
        <w:pStyle w:val="NormalWeb"/>
        <w:jc w:val="both"/>
        <w:rPr>
          <w:rFonts w:ascii="Arial" w:hAnsi="Arial" w:cs="Arial"/>
          <w:sz w:val="20"/>
          <w:szCs w:val="20"/>
        </w:rPr>
      </w:pPr>
      <w:r>
        <w:rPr>
          <w:rFonts w:ascii="Arial" w:hAnsi="Arial" w:cs="Arial"/>
          <w:sz w:val="20"/>
          <w:szCs w:val="20"/>
        </w:rPr>
        <w:t xml:space="preserve">Em Assembleia Geral Ordinária, realizada em </w:t>
      </w:r>
      <w:r w:rsidR="00814189">
        <w:rPr>
          <w:rFonts w:ascii="Arial" w:hAnsi="Arial" w:cs="Arial"/>
          <w:sz w:val="20"/>
          <w:szCs w:val="20"/>
        </w:rPr>
        <w:t>28.04.</w:t>
      </w:r>
      <w:r w:rsidRPr="00814189">
        <w:rPr>
          <w:rFonts w:ascii="Arial" w:hAnsi="Arial" w:cs="Arial"/>
          <w:sz w:val="20"/>
          <w:szCs w:val="20"/>
        </w:rPr>
        <w:t>2022</w:t>
      </w:r>
      <w:r>
        <w:rPr>
          <w:rFonts w:ascii="Arial" w:hAnsi="Arial" w:cs="Arial"/>
          <w:b/>
          <w:bCs/>
          <w:sz w:val="20"/>
          <w:szCs w:val="20"/>
        </w:rPr>
        <w:t xml:space="preserve"> </w:t>
      </w:r>
      <w:r>
        <w:rPr>
          <w:rFonts w:ascii="Arial" w:hAnsi="Arial" w:cs="Arial"/>
          <w:sz w:val="20"/>
          <w:szCs w:val="20"/>
        </w:rPr>
        <w:t xml:space="preserve">em atendimento ao artigo 132 da Lei nº 6.404/1976, os cooperados deliberaram pela destinação das sobras </w:t>
      </w:r>
      <w:r w:rsidR="00172B83">
        <w:rPr>
          <w:rFonts w:ascii="Arial" w:hAnsi="Arial" w:cs="Arial"/>
          <w:sz w:val="20"/>
          <w:szCs w:val="20"/>
        </w:rPr>
        <w:t>no valor de R$30.417.462,11</w:t>
      </w:r>
      <w:r>
        <w:rPr>
          <w:rFonts w:ascii="Arial" w:hAnsi="Arial" w:cs="Arial"/>
          <w:sz w:val="20"/>
          <w:szCs w:val="20"/>
        </w:rPr>
        <w:t xml:space="preserve">do exercício findo em </w:t>
      </w:r>
      <w:r>
        <w:rPr>
          <w:rFonts w:ascii="Arial" w:hAnsi="Arial" w:cs="Arial"/>
          <w:b/>
          <w:bCs/>
          <w:sz w:val="20"/>
          <w:szCs w:val="20"/>
        </w:rPr>
        <w:t>31 de dezembro de 2021</w:t>
      </w:r>
      <w:r>
        <w:rPr>
          <w:rFonts w:ascii="Arial" w:hAnsi="Arial" w:cs="Arial"/>
          <w:sz w:val="20"/>
          <w:szCs w:val="20"/>
        </w:rPr>
        <w:t xml:space="preserve"> da seguinte forma:</w:t>
      </w:r>
    </w:p>
    <w:p w14:paraId="572537D4" w14:textId="7CDA39A5" w:rsidR="00172B83" w:rsidRPr="00391445" w:rsidRDefault="00172B83" w:rsidP="00172B83">
      <w:pPr>
        <w:pStyle w:val="NormalWeb"/>
        <w:spacing w:before="120" w:beforeAutospacing="0" w:after="120" w:afterAutospacing="0"/>
        <w:jc w:val="both"/>
      </w:pPr>
      <w:r w:rsidRPr="00391445">
        <w:rPr>
          <w:rFonts w:ascii="Arial" w:hAnsi="Arial" w:cs="Arial"/>
          <w:sz w:val="20"/>
          <w:szCs w:val="20"/>
        </w:rPr>
        <w:t xml:space="preserve">• </w:t>
      </w:r>
      <w:r w:rsidR="00814189">
        <w:rPr>
          <w:rFonts w:ascii="Arial" w:hAnsi="Arial" w:cs="Arial"/>
          <w:sz w:val="20"/>
          <w:szCs w:val="20"/>
        </w:rPr>
        <w:t>60,82</w:t>
      </w:r>
      <w:r w:rsidRPr="00391445">
        <w:rPr>
          <w:rFonts w:ascii="Arial" w:hAnsi="Arial" w:cs="Arial"/>
          <w:sz w:val="20"/>
          <w:szCs w:val="20"/>
        </w:rPr>
        <w:t>% para Fundo de Reserva, no valor de R$1</w:t>
      </w:r>
      <w:r w:rsidR="00814189">
        <w:rPr>
          <w:rFonts w:ascii="Arial" w:hAnsi="Arial" w:cs="Arial"/>
          <w:sz w:val="20"/>
          <w:szCs w:val="20"/>
        </w:rPr>
        <w:t>8</w:t>
      </w:r>
      <w:r w:rsidRPr="00391445">
        <w:rPr>
          <w:rFonts w:ascii="Arial" w:hAnsi="Arial" w:cs="Arial"/>
          <w:sz w:val="20"/>
          <w:szCs w:val="20"/>
        </w:rPr>
        <w:t>.500.000,00;</w:t>
      </w:r>
    </w:p>
    <w:p w14:paraId="49DB9F53" w14:textId="4CD7FBF1" w:rsidR="00172B83" w:rsidRPr="00391445" w:rsidRDefault="00172B83" w:rsidP="00172B83">
      <w:pPr>
        <w:pStyle w:val="NormalWeb"/>
        <w:spacing w:before="120" w:beforeAutospacing="0" w:after="120" w:afterAutospacing="0"/>
        <w:jc w:val="both"/>
      </w:pPr>
      <w:r w:rsidRPr="00391445">
        <w:rPr>
          <w:rFonts w:ascii="Arial" w:hAnsi="Arial" w:cs="Arial"/>
          <w:sz w:val="20"/>
          <w:szCs w:val="20"/>
        </w:rPr>
        <w:t xml:space="preserve">• </w:t>
      </w:r>
      <w:r w:rsidR="00814189">
        <w:rPr>
          <w:rFonts w:ascii="Arial" w:hAnsi="Arial" w:cs="Arial"/>
          <w:sz w:val="20"/>
          <w:szCs w:val="20"/>
        </w:rPr>
        <w:t>1,37</w:t>
      </w:r>
      <w:r w:rsidRPr="00391445">
        <w:rPr>
          <w:rFonts w:ascii="Arial" w:hAnsi="Arial" w:cs="Arial"/>
          <w:sz w:val="20"/>
          <w:szCs w:val="20"/>
        </w:rPr>
        <w:t>% para Fates, no valor de R$</w:t>
      </w:r>
      <w:r w:rsidR="00814189">
        <w:rPr>
          <w:rFonts w:ascii="Arial" w:hAnsi="Arial" w:cs="Arial"/>
          <w:sz w:val="20"/>
          <w:szCs w:val="20"/>
        </w:rPr>
        <w:t>417.462,11</w:t>
      </w:r>
      <w:r w:rsidRPr="00391445">
        <w:rPr>
          <w:rFonts w:ascii="Arial" w:hAnsi="Arial" w:cs="Arial"/>
          <w:sz w:val="20"/>
          <w:szCs w:val="20"/>
        </w:rPr>
        <w:t>;</w:t>
      </w:r>
    </w:p>
    <w:p w14:paraId="097C0ECB" w14:textId="7522CB73" w:rsidR="00172B83" w:rsidRPr="00391445" w:rsidRDefault="00172B83" w:rsidP="00172B83">
      <w:pPr>
        <w:pStyle w:val="NormalWeb"/>
        <w:spacing w:before="120" w:beforeAutospacing="0" w:after="120" w:afterAutospacing="0"/>
        <w:jc w:val="both"/>
        <w:rPr>
          <w:rFonts w:ascii="Arial" w:hAnsi="Arial" w:cs="Arial"/>
          <w:sz w:val="20"/>
          <w:szCs w:val="20"/>
        </w:rPr>
      </w:pPr>
      <w:r w:rsidRPr="00391445">
        <w:rPr>
          <w:rFonts w:ascii="Arial" w:hAnsi="Arial" w:cs="Arial"/>
          <w:sz w:val="20"/>
          <w:szCs w:val="20"/>
        </w:rPr>
        <w:t xml:space="preserve">• </w:t>
      </w:r>
      <w:r w:rsidR="00814189">
        <w:rPr>
          <w:rFonts w:ascii="Arial" w:hAnsi="Arial" w:cs="Arial"/>
          <w:sz w:val="20"/>
          <w:szCs w:val="20"/>
        </w:rPr>
        <w:t>4,93</w:t>
      </w:r>
      <w:r w:rsidRPr="00391445">
        <w:rPr>
          <w:rFonts w:ascii="Arial" w:hAnsi="Arial" w:cs="Arial"/>
          <w:sz w:val="20"/>
          <w:szCs w:val="20"/>
        </w:rPr>
        <w:t>% para Fundo de Expansão, no valor de R$1.500.000,00;</w:t>
      </w:r>
    </w:p>
    <w:p w14:paraId="77503AD7" w14:textId="4385D514" w:rsidR="00172B83" w:rsidRPr="00391445" w:rsidRDefault="00172B83" w:rsidP="00172B83">
      <w:pPr>
        <w:pStyle w:val="NormalWeb"/>
        <w:spacing w:before="120" w:beforeAutospacing="0" w:after="120" w:afterAutospacing="0"/>
        <w:jc w:val="both"/>
      </w:pPr>
      <w:r w:rsidRPr="00391445">
        <w:rPr>
          <w:rFonts w:ascii="Arial" w:hAnsi="Arial" w:cs="Arial"/>
          <w:sz w:val="20"/>
          <w:szCs w:val="20"/>
        </w:rPr>
        <w:t xml:space="preserve">• </w:t>
      </w:r>
      <w:r w:rsidR="00814189">
        <w:rPr>
          <w:rFonts w:ascii="Arial" w:hAnsi="Arial" w:cs="Arial"/>
          <w:sz w:val="20"/>
          <w:szCs w:val="20"/>
        </w:rPr>
        <w:t>32,88</w:t>
      </w:r>
      <w:r w:rsidRPr="00391445">
        <w:rPr>
          <w:rFonts w:ascii="Arial" w:hAnsi="Arial" w:cs="Arial"/>
          <w:sz w:val="20"/>
          <w:szCs w:val="20"/>
        </w:rPr>
        <w:t>% para Conta Capital, no valor de R$</w:t>
      </w:r>
      <w:r w:rsidR="00814189">
        <w:rPr>
          <w:rFonts w:ascii="Arial" w:hAnsi="Arial" w:cs="Arial"/>
          <w:sz w:val="20"/>
          <w:szCs w:val="20"/>
        </w:rPr>
        <w:t>10.0</w:t>
      </w:r>
      <w:r w:rsidRPr="00391445">
        <w:rPr>
          <w:rFonts w:ascii="Arial" w:hAnsi="Arial" w:cs="Arial"/>
          <w:sz w:val="20"/>
          <w:szCs w:val="20"/>
        </w:rPr>
        <w:t>00.000,00;</w:t>
      </w:r>
    </w:p>
    <w:p w14:paraId="4B62F78D" w14:textId="4CD0758F" w:rsidR="007C288D" w:rsidRDefault="000D69F1">
      <w:pPr>
        <w:pStyle w:val="NormalWeb"/>
        <w:jc w:val="both"/>
      </w:pPr>
      <w:r>
        <w:rPr>
          <w:rFonts w:ascii="Arial" w:hAnsi="Arial" w:cs="Arial"/>
          <w:b/>
          <w:bCs/>
          <w:sz w:val="20"/>
          <w:szCs w:val="20"/>
        </w:rPr>
        <w:t>e)</w:t>
      </w:r>
      <w:r>
        <w:rPr>
          <w:rFonts w:ascii="Arial" w:hAnsi="Arial" w:cs="Arial"/>
          <w:sz w:val="20"/>
          <w:szCs w:val="20"/>
        </w:rPr>
        <w:t xml:space="preserve"> </w:t>
      </w:r>
      <w:r>
        <w:rPr>
          <w:rFonts w:ascii="Arial" w:hAnsi="Arial" w:cs="Arial"/>
          <w:b/>
          <w:bCs/>
          <w:sz w:val="20"/>
          <w:szCs w:val="20"/>
        </w:rPr>
        <w:t xml:space="preserve">Destinações Estatutárias e Legais </w:t>
      </w:r>
    </w:p>
    <w:p w14:paraId="2EBFAAD3" w14:textId="53C06DF6" w:rsidR="007C288D" w:rsidRDefault="000D69F1">
      <w:pPr>
        <w:pStyle w:val="NormalWeb"/>
        <w:jc w:val="both"/>
      </w:pPr>
      <w:r>
        <w:rPr>
          <w:rFonts w:ascii="Arial" w:hAnsi="Arial" w:cs="Arial"/>
          <w:sz w:val="20"/>
          <w:szCs w:val="20"/>
        </w:rPr>
        <w:t xml:space="preserve">A sobra líquida do exercício terá a seguinte destinação: </w:t>
      </w:r>
    </w:p>
    <w:tbl>
      <w:tblPr>
        <w:tblW w:w="5000" w:type="pct"/>
        <w:tblCellMar>
          <w:left w:w="0" w:type="dxa"/>
          <w:right w:w="0" w:type="dxa"/>
        </w:tblCellMar>
        <w:tblLook w:val="04A0" w:firstRow="1" w:lastRow="0" w:firstColumn="1" w:lastColumn="0" w:noHBand="0" w:noVBand="1"/>
      </w:tblPr>
      <w:tblGrid>
        <w:gridCol w:w="7016"/>
        <w:gridCol w:w="1571"/>
        <w:gridCol w:w="1144"/>
      </w:tblGrid>
      <w:tr w:rsidR="007C288D" w14:paraId="54DA3069"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0A0928E3" w14:textId="77777777" w:rsidR="007C288D" w:rsidRDefault="000D69F1">
            <w:pPr>
              <w:jc w:val="center"/>
              <w:rPr>
                <w:rFonts w:eastAsia="Times New Roman"/>
              </w:rPr>
            </w:pPr>
            <w:r>
              <w:rPr>
                <w:rFonts w:ascii="Arial" w:eastAsia="Times New Roman" w:hAnsi="Arial" w:cs="Arial"/>
                <w:b/>
                <w:bCs/>
                <w:sz w:val="16"/>
                <w:szCs w:val="16"/>
              </w:rPr>
              <w:t>Descrição</w:t>
            </w:r>
          </w:p>
        </w:tc>
        <w:tc>
          <w:tcPr>
            <w:tcW w:w="807" w:type="pct"/>
            <w:tcBorders>
              <w:top w:val="outset" w:sz="6" w:space="0" w:color="auto"/>
              <w:left w:val="outset" w:sz="6" w:space="0" w:color="auto"/>
              <w:bottom w:val="outset" w:sz="6" w:space="0" w:color="auto"/>
              <w:right w:val="outset" w:sz="6" w:space="0" w:color="auto"/>
            </w:tcBorders>
            <w:vAlign w:val="center"/>
            <w:hideMark/>
          </w:tcPr>
          <w:p w14:paraId="1C7243D7" w14:textId="77777777" w:rsidR="007C288D" w:rsidRPr="0045660B" w:rsidRDefault="000D69F1" w:rsidP="00B201C5">
            <w:pPr>
              <w:jc w:val="center"/>
              <w:rPr>
                <w:rFonts w:eastAsia="Times New Roman"/>
                <w:sz w:val="16"/>
                <w:szCs w:val="16"/>
              </w:rPr>
            </w:pPr>
            <w:r w:rsidRPr="0045660B">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14B7F" w14:textId="77777777" w:rsidR="007C288D" w:rsidRPr="0045660B" w:rsidRDefault="000D69F1" w:rsidP="0045660B">
            <w:pPr>
              <w:jc w:val="center"/>
              <w:rPr>
                <w:rFonts w:eastAsia="Times New Roman"/>
                <w:sz w:val="16"/>
                <w:szCs w:val="16"/>
              </w:rPr>
            </w:pPr>
            <w:r w:rsidRPr="0045660B">
              <w:rPr>
                <w:rFonts w:ascii="Arial" w:eastAsia="Times New Roman" w:hAnsi="Arial" w:cs="Arial"/>
                <w:b/>
                <w:bCs/>
                <w:sz w:val="16"/>
                <w:szCs w:val="16"/>
              </w:rPr>
              <w:t>31/12/2021</w:t>
            </w:r>
          </w:p>
        </w:tc>
      </w:tr>
      <w:tr w:rsidR="007C288D" w14:paraId="0B5B1ED1"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51800DDA" w14:textId="77777777" w:rsidR="007C288D" w:rsidRDefault="000D69F1">
            <w:pPr>
              <w:rPr>
                <w:rFonts w:eastAsia="Times New Roman"/>
              </w:rPr>
            </w:pPr>
            <w:r>
              <w:rPr>
                <w:rFonts w:ascii="Arial" w:eastAsia="Times New Roman" w:hAnsi="Arial" w:cs="Arial"/>
                <w:b/>
                <w:bCs/>
                <w:sz w:val="16"/>
                <w:szCs w:val="16"/>
              </w:rPr>
              <w:t>Sobra líquida do exercício</w:t>
            </w:r>
          </w:p>
        </w:tc>
        <w:tc>
          <w:tcPr>
            <w:tcW w:w="807" w:type="pct"/>
            <w:tcBorders>
              <w:top w:val="outset" w:sz="6" w:space="0" w:color="auto"/>
              <w:left w:val="outset" w:sz="6" w:space="0" w:color="auto"/>
              <w:bottom w:val="outset" w:sz="6" w:space="0" w:color="auto"/>
              <w:right w:val="outset" w:sz="6" w:space="0" w:color="auto"/>
            </w:tcBorders>
            <w:vAlign w:val="center"/>
            <w:hideMark/>
          </w:tcPr>
          <w:p w14:paraId="38A038A4" w14:textId="79E3E742" w:rsidR="007C288D" w:rsidRPr="00B201C5" w:rsidRDefault="00B201C5" w:rsidP="00B201C5">
            <w:pPr>
              <w:jc w:val="right"/>
              <w:rPr>
                <w:rFonts w:ascii="Arial" w:eastAsia="Times New Roman" w:hAnsi="Arial" w:cs="Arial"/>
                <w:b/>
                <w:bCs/>
                <w:sz w:val="16"/>
                <w:szCs w:val="16"/>
              </w:rPr>
            </w:pPr>
            <w:r w:rsidRPr="00B201C5">
              <w:rPr>
                <w:rFonts w:ascii="Arial" w:eastAsia="Times New Roman" w:hAnsi="Arial" w:cs="Arial"/>
                <w:b/>
                <w:bCs/>
                <w:sz w:val="16"/>
                <w:szCs w:val="16"/>
              </w:rPr>
              <w:t>39.613.990,04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9BA40" w14:textId="31108C78" w:rsidR="007C288D" w:rsidRPr="00B201C5" w:rsidRDefault="0045660B" w:rsidP="0045660B">
            <w:pPr>
              <w:jc w:val="right"/>
              <w:rPr>
                <w:rFonts w:ascii="Arial" w:eastAsia="Times New Roman" w:hAnsi="Arial" w:cs="Arial"/>
                <w:b/>
                <w:bCs/>
                <w:sz w:val="16"/>
                <w:szCs w:val="16"/>
              </w:rPr>
            </w:pPr>
            <w:r w:rsidRPr="00B201C5">
              <w:rPr>
                <w:rFonts w:ascii="Arial" w:eastAsia="Times New Roman" w:hAnsi="Arial" w:cs="Arial"/>
                <w:b/>
                <w:bCs/>
                <w:sz w:val="16"/>
                <w:szCs w:val="16"/>
              </w:rPr>
              <w:t>33.237.367,15</w:t>
            </w:r>
          </w:p>
        </w:tc>
      </w:tr>
      <w:tr w:rsidR="007C288D" w14:paraId="40CE8C6A"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51F24033" w14:textId="77777777" w:rsidR="007C288D" w:rsidRDefault="000D69F1">
            <w:pPr>
              <w:rPr>
                <w:rFonts w:eastAsia="Times New Roman"/>
              </w:rPr>
            </w:pPr>
            <w:r>
              <w:rPr>
                <w:rFonts w:ascii="Arial" w:eastAsia="Times New Roman" w:hAnsi="Arial" w:cs="Arial"/>
                <w:sz w:val="16"/>
                <w:szCs w:val="16"/>
              </w:rPr>
              <w:t>(+) Absorção de FATES e/ou Fundos Voluntários</w:t>
            </w:r>
          </w:p>
        </w:tc>
        <w:tc>
          <w:tcPr>
            <w:tcW w:w="807" w:type="pct"/>
            <w:tcBorders>
              <w:top w:val="outset" w:sz="6" w:space="0" w:color="auto"/>
              <w:left w:val="outset" w:sz="6" w:space="0" w:color="auto"/>
              <w:bottom w:val="outset" w:sz="6" w:space="0" w:color="auto"/>
              <w:right w:val="outset" w:sz="6" w:space="0" w:color="auto"/>
            </w:tcBorders>
            <w:vAlign w:val="center"/>
            <w:hideMark/>
          </w:tcPr>
          <w:p w14:paraId="5595C14A" w14:textId="4AD9D249" w:rsidR="007C288D" w:rsidRPr="00B201C5" w:rsidRDefault="00B201C5" w:rsidP="00B201C5">
            <w:pPr>
              <w:jc w:val="right"/>
              <w:rPr>
                <w:rFonts w:ascii="Arial" w:eastAsia="Times New Roman" w:hAnsi="Arial" w:cs="Arial"/>
                <w:sz w:val="16"/>
                <w:szCs w:val="16"/>
              </w:rPr>
            </w:pPr>
            <w:r>
              <w:rPr>
                <w:rFonts w:ascii="Arial" w:eastAsia="Times New Roman" w:hAnsi="Arial" w:cs="Arial"/>
                <w:sz w:val="16"/>
                <w:szCs w:val="16"/>
              </w:rPr>
              <w:t>2.606.385,19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508C6" w14:textId="77777777" w:rsidR="007C288D" w:rsidRPr="0045660B" w:rsidRDefault="007C288D" w:rsidP="0045660B">
            <w:pPr>
              <w:jc w:val="right"/>
              <w:rPr>
                <w:rFonts w:ascii="Arial" w:eastAsia="Times New Roman" w:hAnsi="Arial" w:cs="Arial"/>
                <w:sz w:val="16"/>
                <w:szCs w:val="16"/>
              </w:rPr>
            </w:pPr>
          </w:p>
        </w:tc>
      </w:tr>
      <w:tr w:rsidR="007C288D" w14:paraId="4D6428A1"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415B251E" w14:textId="77777777" w:rsidR="007C288D" w:rsidRDefault="000D69F1">
            <w:pPr>
              <w:rPr>
                <w:rFonts w:eastAsia="Times New Roman"/>
              </w:rPr>
            </w:pPr>
            <w:r>
              <w:rPr>
                <w:rFonts w:ascii="Arial" w:eastAsia="Times New Roman" w:hAnsi="Arial" w:cs="Arial"/>
                <w:b/>
                <w:bCs/>
                <w:sz w:val="16"/>
                <w:szCs w:val="16"/>
              </w:rPr>
              <w:t>Sobra líquida, base de cálculo das destinações</w:t>
            </w:r>
          </w:p>
        </w:tc>
        <w:tc>
          <w:tcPr>
            <w:tcW w:w="807" w:type="pct"/>
            <w:tcBorders>
              <w:top w:val="outset" w:sz="6" w:space="0" w:color="auto"/>
              <w:left w:val="outset" w:sz="6" w:space="0" w:color="auto"/>
              <w:bottom w:val="outset" w:sz="6" w:space="0" w:color="auto"/>
              <w:right w:val="outset" w:sz="6" w:space="0" w:color="auto"/>
            </w:tcBorders>
            <w:vAlign w:val="center"/>
            <w:hideMark/>
          </w:tcPr>
          <w:p w14:paraId="60ABCFA8" w14:textId="11657229" w:rsidR="007C288D" w:rsidRPr="00B201C5" w:rsidRDefault="00B201C5" w:rsidP="00B201C5">
            <w:pPr>
              <w:jc w:val="right"/>
              <w:rPr>
                <w:rFonts w:ascii="Arial" w:eastAsia="Times New Roman" w:hAnsi="Arial" w:cs="Arial"/>
                <w:b/>
                <w:bCs/>
                <w:sz w:val="16"/>
                <w:szCs w:val="16"/>
              </w:rPr>
            </w:pPr>
            <w:r w:rsidRPr="00B201C5">
              <w:rPr>
                <w:rFonts w:ascii="Arial" w:eastAsia="Times New Roman" w:hAnsi="Arial" w:cs="Arial"/>
                <w:b/>
                <w:bCs/>
                <w:sz w:val="16"/>
                <w:szCs w:val="16"/>
              </w:rPr>
              <w:t>42.220.375,23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A3F1E" w14:textId="77777777" w:rsidR="007C288D" w:rsidRPr="0045660B" w:rsidRDefault="007C288D" w:rsidP="0045660B">
            <w:pPr>
              <w:jc w:val="right"/>
              <w:rPr>
                <w:rFonts w:ascii="Arial" w:eastAsia="Times New Roman" w:hAnsi="Arial" w:cs="Arial"/>
                <w:sz w:val="16"/>
                <w:szCs w:val="16"/>
              </w:rPr>
            </w:pPr>
          </w:p>
        </w:tc>
      </w:tr>
      <w:tr w:rsidR="007C288D" w14:paraId="171B97E8"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16779450" w14:textId="77777777" w:rsidR="007C288D" w:rsidRDefault="000D69F1">
            <w:pPr>
              <w:rPr>
                <w:rFonts w:eastAsia="Times New Roman"/>
              </w:rPr>
            </w:pPr>
            <w:r>
              <w:rPr>
                <w:rFonts w:ascii="Arial" w:eastAsia="Times New Roman" w:hAnsi="Arial" w:cs="Arial"/>
                <w:sz w:val="16"/>
                <w:szCs w:val="16"/>
              </w:rPr>
              <w:t>(-) Destinação para o Fundo de Reserva</w:t>
            </w:r>
          </w:p>
        </w:tc>
        <w:tc>
          <w:tcPr>
            <w:tcW w:w="807" w:type="pct"/>
            <w:tcBorders>
              <w:top w:val="outset" w:sz="6" w:space="0" w:color="auto"/>
              <w:left w:val="outset" w:sz="6" w:space="0" w:color="auto"/>
              <w:bottom w:val="outset" w:sz="6" w:space="0" w:color="auto"/>
              <w:right w:val="outset" w:sz="6" w:space="0" w:color="auto"/>
            </w:tcBorders>
            <w:vAlign w:val="center"/>
            <w:hideMark/>
          </w:tcPr>
          <w:p w14:paraId="04818327" w14:textId="3FA199E5" w:rsidR="007C288D" w:rsidRPr="00B201C5" w:rsidRDefault="00B201C5" w:rsidP="00B201C5">
            <w:pPr>
              <w:jc w:val="right"/>
              <w:rPr>
                <w:rFonts w:ascii="Arial" w:eastAsia="Times New Roman" w:hAnsi="Arial" w:cs="Arial"/>
                <w:sz w:val="16"/>
                <w:szCs w:val="16"/>
              </w:rPr>
            </w:pPr>
            <w:r>
              <w:rPr>
                <w:rFonts w:ascii="Arial" w:eastAsia="Times New Roman" w:hAnsi="Arial" w:cs="Arial"/>
                <w:sz w:val="16"/>
                <w:szCs w:val="16"/>
              </w:rPr>
              <w:t>(4.222.037,52)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12A95" w14:textId="5F4C8B6C" w:rsidR="007C288D" w:rsidRPr="0045660B" w:rsidRDefault="0045660B" w:rsidP="0045660B">
            <w:pPr>
              <w:jc w:val="right"/>
              <w:rPr>
                <w:rFonts w:ascii="Arial" w:eastAsia="Times New Roman" w:hAnsi="Arial" w:cs="Arial"/>
                <w:sz w:val="16"/>
                <w:szCs w:val="16"/>
              </w:rPr>
            </w:pPr>
            <w:r>
              <w:rPr>
                <w:rFonts w:ascii="Arial" w:eastAsia="Times New Roman" w:hAnsi="Arial" w:cs="Arial"/>
                <w:sz w:val="16"/>
                <w:szCs w:val="16"/>
              </w:rPr>
              <w:t>(3.323.736,71)</w:t>
            </w:r>
          </w:p>
        </w:tc>
      </w:tr>
      <w:tr w:rsidR="007C288D" w14:paraId="0FA7E7D8"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189F69D6" w14:textId="77777777" w:rsidR="007C288D" w:rsidRDefault="000D69F1">
            <w:pPr>
              <w:rPr>
                <w:rFonts w:eastAsia="Times New Roman"/>
              </w:rPr>
            </w:pPr>
            <w:r>
              <w:rPr>
                <w:rFonts w:ascii="Arial" w:eastAsia="Times New Roman" w:hAnsi="Arial" w:cs="Arial"/>
                <w:sz w:val="16"/>
                <w:szCs w:val="16"/>
              </w:rPr>
              <w:t>(-) Destinação para o FATES - atos cooperativos</w:t>
            </w:r>
          </w:p>
        </w:tc>
        <w:tc>
          <w:tcPr>
            <w:tcW w:w="807" w:type="pct"/>
            <w:tcBorders>
              <w:top w:val="outset" w:sz="6" w:space="0" w:color="auto"/>
              <w:left w:val="outset" w:sz="6" w:space="0" w:color="auto"/>
              <w:bottom w:val="outset" w:sz="6" w:space="0" w:color="auto"/>
              <w:right w:val="outset" w:sz="6" w:space="0" w:color="auto"/>
            </w:tcBorders>
            <w:vAlign w:val="center"/>
            <w:hideMark/>
          </w:tcPr>
          <w:p w14:paraId="36AC0651" w14:textId="50C77E9D" w:rsidR="007C288D" w:rsidRPr="00B201C5" w:rsidRDefault="00B201C5" w:rsidP="00B201C5">
            <w:pPr>
              <w:jc w:val="right"/>
              <w:rPr>
                <w:rFonts w:ascii="Arial" w:eastAsia="Times New Roman" w:hAnsi="Arial" w:cs="Arial"/>
                <w:sz w:val="16"/>
                <w:szCs w:val="16"/>
              </w:rPr>
            </w:pPr>
            <w:r>
              <w:rPr>
                <w:rFonts w:ascii="Arial" w:eastAsia="Times New Roman" w:hAnsi="Arial" w:cs="Arial"/>
                <w:sz w:val="16"/>
                <w:szCs w:val="16"/>
              </w:rPr>
              <w:t>(2.111.018,76)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B2786" w14:textId="0E38EE1A" w:rsidR="007C288D" w:rsidRPr="0045660B" w:rsidRDefault="0045660B" w:rsidP="0045660B">
            <w:pPr>
              <w:jc w:val="right"/>
              <w:rPr>
                <w:rFonts w:ascii="Arial" w:eastAsia="Times New Roman" w:hAnsi="Arial" w:cs="Arial"/>
                <w:sz w:val="16"/>
                <w:szCs w:val="16"/>
              </w:rPr>
            </w:pPr>
            <w:r>
              <w:rPr>
                <w:rFonts w:ascii="Arial" w:eastAsia="Times New Roman" w:hAnsi="Arial" w:cs="Arial"/>
                <w:sz w:val="16"/>
                <w:szCs w:val="16"/>
              </w:rPr>
              <w:t>(1.661.868,36)</w:t>
            </w:r>
          </w:p>
        </w:tc>
      </w:tr>
      <w:tr w:rsidR="00B201C5" w14:paraId="3F180225" w14:textId="77777777" w:rsidTr="00C31597">
        <w:tc>
          <w:tcPr>
            <w:tcW w:w="3605" w:type="pct"/>
            <w:tcBorders>
              <w:top w:val="outset" w:sz="6" w:space="0" w:color="auto"/>
              <w:left w:val="outset" w:sz="6" w:space="0" w:color="auto"/>
              <w:bottom w:val="outset" w:sz="6" w:space="0" w:color="auto"/>
              <w:right w:val="outset" w:sz="6" w:space="0" w:color="auto"/>
            </w:tcBorders>
            <w:vAlign w:val="center"/>
          </w:tcPr>
          <w:p w14:paraId="453FF4B7" w14:textId="1DA1AD1E" w:rsidR="00B201C5" w:rsidRDefault="00B201C5">
            <w:pPr>
              <w:rPr>
                <w:rFonts w:ascii="Arial" w:eastAsia="Times New Roman" w:hAnsi="Arial" w:cs="Arial"/>
                <w:sz w:val="16"/>
                <w:szCs w:val="16"/>
              </w:rPr>
            </w:pPr>
            <w:r>
              <w:rPr>
                <w:rFonts w:ascii="Arial" w:eastAsia="Times New Roman" w:hAnsi="Arial" w:cs="Arial"/>
                <w:sz w:val="16"/>
                <w:szCs w:val="16"/>
              </w:rPr>
              <w:t>(+) Sobras ou Perdas do Exercício Encerrado</w:t>
            </w:r>
          </w:p>
        </w:tc>
        <w:tc>
          <w:tcPr>
            <w:tcW w:w="807" w:type="pct"/>
            <w:tcBorders>
              <w:top w:val="outset" w:sz="6" w:space="0" w:color="auto"/>
              <w:left w:val="outset" w:sz="6" w:space="0" w:color="auto"/>
              <w:bottom w:val="outset" w:sz="6" w:space="0" w:color="auto"/>
              <w:right w:val="outset" w:sz="6" w:space="0" w:color="auto"/>
            </w:tcBorders>
            <w:vAlign w:val="center"/>
          </w:tcPr>
          <w:p w14:paraId="419BE599" w14:textId="77777777" w:rsidR="00B201C5" w:rsidRPr="00B201C5" w:rsidRDefault="00B201C5" w:rsidP="00B201C5">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14:paraId="14C4059D" w14:textId="3592A06C" w:rsidR="00B201C5" w:rsidRPr="0045660B" w:rsidRDefault="00B201C5" w:rsidP="0045660B">
            <w:pPr>
              <w:jc w:val="right"/>
              <w:rPr>
                <w:rFonts w:ascii="Arial" w:eastAsia="Times New Roman" w:hAnsi="Arial" w:cs="Arial"/>
                <w:sz w:val="16"/>
                <w:szCs w:val="16"/>
              </w:rPr>
            </w:pPr>
            <w:r>
              <w:rPr>
                <w:rFonts w:ascii="Arial" w:eastAsia="Times New Roman" w:hAnsi="Arial" w:cs="Arial"/>
                <w:sz w:val="16"/>
                <w:szCs w:val="16"/>
              </w:rPr>
              <w:t>154.534,67</w:t>
            </w:r>
          </w:p>
        </w:tc>
      </w:tr>
      <w:tr w:rsidR="007C288D" w14:paraId="26B1DB50"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6E66DC57" w14:textId="77777777" w:rsidR="007C288D" w:rsidRDefault="000D69F1">
            <w:pPr>
              <w:rPr>
                <w:rFonts w:eastAsia="Times New Roman"/>
              </w:rPr>
            </w:pPr>
            <w:r>
              <w:rPr>
                <w:rFonts w:ascii="Arial" w:eastAsia="Times New Roman" w:hAnsi="Arial" w:cs="Arial"/>
                <w:sz w:val="16"/>
                <w:szCs w:val="16"/>
              </w:rPr>
              <w:t>(+) Reversão/Realização de Reservas</w:t>
            </w:r>
          </w:p>
        </w:tc>
        <w:tc>
          <w:tcPr>
            <w:tcW w:w="807" w:type="pct"/>
            <w:tcBorders>
              <w:top w:val="outset" w:sz="6" w:space="0" w:color="auto"/>
              <w:left w:val="outset" w:sz="6" w:space="0" w:color="auto"/>
              <w:bottom w:val="outset" w:sz="6" w:space="0" w:color="auto"/>
              <w:right w:val="outset" w:sz="6" w:space="0" w:color="auto"/>
            </w:tcBorders>
            <w:vAlign w:val="center"/>
            <w:hideMark/>
          </w:tcPr>
          <w:p w14:paraId="7B1FEADD" w14:textId="696ADE3E" w:rsidR="007C288D" w:rsidRPr="00B201C5" w:rsidRDefault="00B201C5" w:rsidP="00B201C5">
            <w:pPr>
              <w:jc w:val="right"/>
              <w:rPr>
                <w:rFonts w:ascii="Arial" w:eastAsia="Times New Roman" w:hAnsi="Arial" w:cs="Arial"/>
                <w:sz w:val="16"/>
                <w:szCs w:val="16"/>
              </w:rPr>
            </w:pPr>
            <w:r>
              <w:rPr>
                <w:rFonts w:ascii="Arial" w:eastAsia="Times New Roman" w:hAnsi="Arial" w:cs="Arial"/>
                <w:sz w:val="16"/>
                <w:szCs w:val="16"/>
              </w:rPr>
              <w:t>1.666.898,74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22AD5" w14:textId="69E24D1C" w:rsidR="007C288D" w:rsidRPr="0045660B" w:rsidRDefault="0045660B" w:rsidP="0045660B">
            <w:pPr>
              <w:jc w:val="right"/>
              <w:rPr>
                <w:rFonts w:ascii="Arial" w:eastAsia="Times New Roman" w:hAnsi="Arial" w:cs="Arial"/>
                <w:sz w:val="16"/>
                <w:szCs w:val="16"/>
              </w:rPr>
            </w:pPr>
            <w:r>
              <w:rPr>
                <w:rFonts w:ascii="Arial" w:eastAsia="Times New Roman" w:hAnsi="Arial" w:cs="Arial"/>
                <w:sz w:val="16"/>
                <w:szCs w:val="16"/>
              </w:rPr>
              <w:t>817.262,32</w:t>
            </w:r>
          </w:p>
        </w:tc>
      </w:tr>
      <w:tr w:rsidR="007C288D" w14:paraId="6F66BD2F"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10374CCE" w14:textId="77777777" w:rsidR="007C288D" w:rsidRDefault="000D69F1">
            <w:pPr>
              <w:rPr>
                <w:rFonts w:eastAsia="Times New Roman"/>
              </w:rPr>
            </w:pPr>
            <w:r>
              <w:rPr>
                <w:rFonts w:ascii="Arial" w:eastAsia="Times New Roman" w:hAnsi="Arial" w:cs="Arial"/>
                <w:sz w:val="16"/>
                <w:szCs w:val="16"/>
              </w:rPr>
              <w:t>(+) Absorção de FATES e/ou Fundos Voluntários</w:t>
            </w:r>
          </w:p>
        </w:tc>
        <w:tc>
          <w:tcPr>
            <w:tcW w:w="807" w:type="pct"/>
            <w:tcBorders>
              <w:top w:val="outset" w:sz="6" w:space="0" w:color="auto"/>
              <w:left w:val="outset" w:sz="6" w:space="0" w:color="auto"/>
              <w:bottom w:val="outset" w:sz="6" w:space="0" w:color="auto"/>
              <w:right w:val="outset" w:sz="6" w:space="0" w:color="auto"/>
            </w:tcBorders>
            <w:vAlign w:val="center"/>
            <w:hideMark/>
          </w:tcPr>
          <w:p w14:paraId="348A2BEA" w14:textId="77777777" w:rsidR="007C288D" w:rsidRPr="00B201C5" w:rsidRDefault="007C288D" w:rsidP="00B201C5">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C388E0" w14:textId="3FFD6D6D" w:rsidR="007C288D" w:rsidRPr="0045660B" w:rsidRDefault="0045660B" w:rsidP="0045660B">
            <w:pPr>
              <w:jc w:val="right"/>
              <w:rPr>
                <w:rFonts w:ascii="Arial" w:eastAsia="Times New Roman" w:hAnsi="Arial" w:cs="Arial"/>
                <w:sz w:val="16"/>
                <w:szCs w:val="16"/>
              </w:rPr>
            </w:pPr>
            <w:r>
              <w:rPr>
                <w:rFonts w:ascii="Arial" w:eastAsia="Times New Roman" w:hAnsi="Arial" w:cs="Arial"/>
                <w:sz w:val="16"/>
                <w:szCs w:val="16"/>
              </w:rPr>
              <w:t>1.193.903,04</w:t>
            </w:r>
          </w:p>
        </w:tc>
      </w:tr>
      <w:tr w:rsidR="007C288D" w14:paraId="7FEA891D" w14:textId="77777777" w:rsidTr="00C31597">
        <w:tc>
          <w:tcPr>
            <w:tcW w:w="3605" w:type="pct"/>
            <w:tcBorders>
              <w:top w:val="outset" w:sz="6" w:space="0" w:color="auto"/>
              <w:left w:val="outset" w:sz="6" w:space="0" w:color="auto"/>
              <w:bottom w:val="outset" w:sz="6" w:space="0" w:color="auto"/>
              <w:right w:val="outset" w:sz="6" w:space="0" w:color="auto"/>
            </w:tcBorders>
            <w:vAlign w:val="center"/>
            <w:hideMark/>
          </w:tcPr>
          <w:p w14:paraId="53749CAC" w14:textId="77777777" w:rsidR="007C288D" w:rsidRDefault="000D69F1">
            <w:pPr>
              <w:rPr>
                <w:rFonts w:eastAsia="Times New Roman"/>
              </w:rPr>
            </w:pPr>
            <w:r>
              <w:rPr>
                <w:rFonts w:ascii="Arial" w:eastAsia="Times New Roman" w:hAnsi="Arial" w:cs="Arial"/>
                <w:b/>
                <w:bCs/>
                <w:sz w:val="16"/>
                <w:szCs w:val="16"/>
              </w:rPr>
              <w:t>Sobra à disposição da Assembleia Geral</w:t>
            </w:r>
          </w:p>
        </w:tc>
        <w:tc>
          <w:tcPr>
            <w:tcW w:w="807" w:type="pct"/>
            <w:tcBorders>
              <w:top w:val="outset" w:sz="6" w:space="0" w:color="auto"/>
              <w:left w:val="outset" w:sz="6" w:space="0" w:color="auto"/>
              <w:bottom w:val="outset" w:sz="6" w:space="0" w:color="auto"/>
              <w:right w:val="outset" w:sz="6" w:space="0" w:color="auto"/>
            </w:tcBorders>
            <w:vAlign w:val="center"/>
            <w:hideMark/>
          </w:tcPr>
          <w:p w14:paraId="3BAB6234" w14:textId="041A0E3B" w:rsidR="007C288D" w:rsidRPr="00B201C5" w:rsidRDefault="00B201C5" w:rsidP="00B201C5">
            <w:pPr>
              <w:jc w:val="right"/>
              <w:rPr>
                <w:rFonts w:ascii="Arial" w:eastAsia="Times New Roman" w:hAnsi="Arial" w:cs="Arial"/>
                <w:b/>
                <w:bCs/>
                <w:sz w:val="16"/>
                <w:szCs w:val="16"/>
              </w:rPr>
            </w:pPr>
            <w:r w:rsidRPr="00B201C5">
              <w:rPr>
                <w:rFonts w:ascii="Arial" w:eastAsia="Times New Roman" w:hAnsi="Arial" w:cs="Arial"/>
                <w:b/>
                <w:bCs/>
                <w:sz w:val="16"/>
                <w:szCs w:val="16"/>
              </w:rPr>
              <w:t>37.554.217,69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33810" w14:textId="2D5382CF" w:rsidR="007C288D" w:rsidRPr="00B201C5" w:rsidRDefault="00B201C5" w:rsidP="0045660B">
            <w:pPr>
              <w:jc w:val="right"/>
              <w:rPr>
                <w:rFonts w:ascii="Arial" w:eastAsia="Times New Roman" w:hAnsi="Arial" w:cs="Arial"/>
                <w:b/>
                <w:bCs/>
                <w:sz w:val="16"/>
                <w:szCs w:val="16"/>
              </w:rPr>
            </w:pPr>
            <w:r w:rsidRPr="00B201C5">
              <w:rPr>
                <w:rFonts w:ascii="Arial" w:eastAsia="Times New Roman" w:hAnsi="Arial" w:cs="Arial"/>
                <w:b/>
                <w:bCs/>
                <w:sz w:val="16"/>
                <w:szCs w:val="16"/>
              </w:rPr>
              <w:t>30.417.462,11</w:t>
            </w:r>
          </w:p>
        </w:tc>
      </w:tr>
    </w:tbl>
    <w:p w14:paraId="4E38AB35" w14:textId="7710FD7B" w:rsidR="007C288D" w:rsidRDefault="000D69F1">
      <w:pPr>
        <w:pStyle w:val="NormalWeb"/>
        <w:jc w:val="both"/>
      </w:pPr>
      <w:r>
        <w:rPr>
          <w:rFonts w:ascii="Arial" w:hAnsi="Arial" w:cs="Arial"/>
          <w:sz w:val="20"/>
          <w:szCs w:val="20"/>
        </w:rPr>
        <w:t xml:space="preserve">A partir do exercício de 2021 a reversão dos dispêndios de FATES e Fundos Voluntários passou a ocorrer apenas no encerramento anual, de acordo com a Interpretação Técnica Geral (ITG) 2004 – Entidade </w:t>
      </w:r>
      <w:r w:rsidR="00CB08F4">
        <w:rPr>
          <w:rFonts w:ascii="Arial" w:hAnsi="Arial" w:cs="Arial"/>
          <w:sz w:val="20"/>
          <w:szCs w:val="20"/>
        </w:rPr>
        <w:t>Cooperativa</w:t>
      </w:r>
      <w:r>
        <w:rPr>
          <w:rFonts w:ascii="Arial" w:hAnsi="Arial" w:cs="Arial"/>
          <w:sz w:val="20"/>
          <w:szCs w:val="20"/>
        </w:rPr>
        <w:t xml:space="preserve"> e a revogação do texto original da NBC T 10.8.2.8.</w:t>
      </w:r>
    </w:p>
    <w:p w14:paraId="38326C5C" w14:textId="141FBD05" w:rsidR="007C288D" w:rsidRDefault="000D69F1">
      <w:pPr>
        <w:pStyle w:val="NormalWeb"/>
        <w:jc w:val="both"/>
      </w:pPr>
      <w:r>
        <w:rPr>
          <w:rFonts w:ascii="Arial" w:hAnsi="Arial" w:cs="Arial"/>
          <w:b/>
          <w:bCs/>
          <w:sz w:val="20"/>
          <w:szCs w:val="20"/>
        </w:rPr>
        <w:t>2</w:t>
      </w:r>
      <w:r w:rsidR="00155212">
        <w:rPr>
          <w:rFonts w:ascii="Arial" w:hAnsi="Arial" w:cs="Arial"/>
          <w:b/>
          <w:bCs/>
          <w:sz w:val="20"/>
          <w:szCs w:val="20"/>
        </w:rPr>
        <w:t>3</w:t>
      </w:r>
      <w:r>
        <w:rPr>
          <w:rFonts w:ascii="Arial" w:hAnsi="Arial" w:cs="Arial"/>
          <w:b/>
          <w:bCs/>
          <w:sz w:val="20"/>
          <w:szCs w:val="20"/>
        </w:rPr>
        <w:t>. Resultado de Atos Não Cooperativos</w:t>
      </w:r>
    </w:p>
    <w:p w14:paraId="0173D30D" w14:textId="77777777" w:rsidR="007C288D" w:rsidRDefault="000D69F1">
      <w:pPr>
        <w:pStyle w:val="NormalWeb"/>
        <w:jc w:val="both"/>
      </w:pPr>
      <w:r>
        <w:rPr>
          <w:rFonts w:ascii="Arial" w:hAnsi="Arial" w:cs="Arial"/>
          <w:sz w:val="20"/>
          <w:szCs w:val="20"/>
        </w:rPr>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53745417" w14:textId="3AD1BA9C" w:rsidR="007C288D" w:rsidRDefault="000D69F1">
      <w:pPr>
        <w:pStyle w:val="NormalWeb"/>
        <w:jc w:val="both"/>
        <w:rPr>
          <w:rFonts w:ascii="Arial" w:hAnsi="Arial" w:cs="Arial"/>
          <w:sz w:val="20"/>
          <w:szCs w:val="20"/>
        </w:rPr>
      </w:pPr>
      <w:r>
        <w:rPr>
          <w:rFonts w:ascii="Arial" w:hAnsi="Arial" w:cs="Arial"/>
          <w:sz w:val="20"/>
          <w:szCs w:val="20"/>
        </w:rPr>
        <w:t xml:space="preserve">Em 31 de dezembro de 2022 e 2021, o resultado de atos não cooperativos possuía a seguinte composição: </w:t>
      </w:r>
    </w:p>
    <w:tbl>
      <w:tblPr>
        <w:tblW w:w="5000" w:type="pct"/>
        <w:tblCellMar>
          <w:left w:w="0" w:type="dxa"/>
          <w:right w:w="0" w:type="dxa"/>
        </w:tblCellMar>
        <w:tblLook w:val="04A0" w:firstRow="1" w:lastRow="0" w:firstColumn="1" w:lastColumn="0" w:noHBand="0" w:noVBand="1"/>
      </w:tblPr>
      <w:tblGrid>
        <w:gridCol w:w="7423"/>
        <w:gridCol w:w="1154"/>
        <w:gridCol w:w="1154"/>
      </w:tblGrid>
      <w:tr w:rsidR="001B12D1" w:rsidRPr="00CB08F4" w14:paraId="52C333DA"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EBC629" w14:textId="77777777" w:rsidR="001B12D1" w:rsidRPr="00CB08F4" w:rsidRDefault="001B12D1" w:rsidP="00421126">
            <w:pPr>
              <w:jc w:val="center"/>
              <w:rPr>
                <w:rFonts w:ascii="Arial" w:eastAsia="Times New Roman" w:hAnsi="Arial" w:cs="Arial"/>
                <w:strike/>
                <w:sz w:val="16"/>
                <w:szCs w:val="16"/>
              </w:rPr>
            </w:pPr>
            <w:r w:rsidRPr="00CB08F4">
              <w:rPr>
                <w:rFonts w:ascii="Arial" w:eastAsia="Times New Roman" w:hAnsi="Arial" w:cs="Arial"/>
                <w:b/>
                <w:bCs/>
                <w:strike/>
                <w:sz w:val="16"/>
                <w:szCs w:val="16"/>
              </w:rPr>
              <w:t>Descrição</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DE4F1" w14:textId="56202B98" w:rsidR="001B12D1" w:rsidRPr="00155212" w:rsidRDefault="001B12D1" w:rsidP="00421126">
            <w:pPr>
              <w:jc w:val="center"/>
              <w:rPr>
                <w:rFonts w:ascii="Arial" w:eastAsia="Times New Roman" w:hAnsi="Arial" w:cs="Arial"/>
                <w:sz w:val="16"/>
                <w:szCs w:val="16"/>
              </w:rPr>
            </w:pPr>
            <w:r w:rsidRPr="00155212">
              <w:rPr>
                <w:rFonts w:ascii="Arial" w:eastAsia="Times New Roman" w:hAnsi="Arial" w:cs="Arial"/>
                <w:b/>
                <w:bCs/>
                <w:sz w:val="16"/>
                <w:szCs w:val="16"/>
              </w:rPr>
              <w:t>31/12/2022</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E4C76B" w14:textId="0F85C98A" w:rsidR="001B12D1" w:rsidRPr="00155212" w:rsidRDefault="001B12D1" w:rsidP="00421126">
            <w:pPr>
              <w:jc w:val="center"/>
              <w:rPr>
                <w:rFonts w:ascii="Arial" w:eastAsia="Times New Roman" w:hAnsi="Arial" w:cs="Arial"/>
                <w:sz w:val="16"/>
                <w:szCs w:val="16"/>
              </w:rPr>
            </w:pPr>
            <w:r w:rsidRPr="00155212">
              <w:rPr>
                <w:rFonts w:ascii="Arial" w:eastAsia="Times New Roman" w:hAnsi="Arial" w:cs="Arial"/>
                <w:b/>
                <w:bCs/>
                <w:sz w:val="16"/>
                <w:szCs w:val="16"/>
              </w:rPr>
              <w:t>31/12/2021</w:t>
            </w:r>
          </w:p>
        </w:tc>
      </w:tr>
      <w:tr w:rsidR="001B12D1" w:rsidRPr="00155212" w14:paraId="7A55D68A"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A92630" w14:textId="77777777" w:rsidR="001B12D1" w:rsidRPr="00155212" w:rsidRDefault="001B12D1" w:rsidP="001B12D1">
            <w:pPr>
              <w:rPr>
                <w:rFonts w:ascii="Arial" w:eastAsia="Times New Roman" w:hAnsi="Arial" w:cs="Arial"/>
                <w:sz w:val="16"/>
                <w:szCs w:val="16"/>
              </w:rPr>
            </w:pPr>
            <w:r w:rsidRPr="00155212">
              <w:rPr>
                <w:rFonts w:ascii="Arial" w:eastAsia="Times New Roman" w:hAnsi="Arial" w:cs="Arial"/>
                <w:sz w:val="16"/>
                <w:szCs w:val="16"/>
              </w:rPr>
              <w:t>Resultado de atos com não associados</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2AB9CE" w14:textId="5A30BBBF" w:rsidR="001B12D1" w:rsidRPr="00155212" w:rsidRDefault="00632E33" w:rsidP="001B12D1">
            <w:pPr>
              <w:jc w:val="center"/>
              <w:rPr>
                <w:rFonts w:ascii="Arial" w:eastAsia="Times New Roman" w:hAnsi="Arial" w:cs="Arial"/>
                <w:sz w:val="16"/>
                <w:szCs w:val="16"/>
              </w:rPr>
            </w:pPr>
            <w:r w:rsidRPr="00155212">
              <w:rPr>
                <w:rFonts w:ascii="Arial" w:eastAsia="Times New Roman" w:hAnsi="Arial" w:cs="Arial"/>
                <w:sz w:val="16"/>
                <w:szCs w:val="16"/>
              </w:rPr>
              <w:t>(9.959.770,26)</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2700C8" w14:textId="57A6A233" w:rsidR="001B12D1" w:rsidRPr="00155212" w:rsidRDefault="001B12D1" w:rsidP="001B12D1">
            <w:pPr>
              <w:jc w:val="center"/>
              <w:rPr>
                <w:rFonts w:ascii="Arial" w:eastAsia="Times New Roman" w:hAnsi="Arial" w:cs="Arial"/>
                <w:sz w:val="16"/>
                <w:szCs w:val="16"/>
              </w:rPr>
            </w:pPr>
            <w:r w:rsidRPr="00155212">
              <w:rPr>
                <w:rFonts w:ascii="Arial" w:eastAsia="Times New Roman" w:hAnsi="Arial" w:cs="Arial"/>
                <w:sz w:val="16"/>
                <w:szCs w:val="16"/>
              </w:rPr>
              <w:t>1.910.166,99</w:t>
            </w:r>
          </w:p>
        </w:tc>
      </w:tr>
      <w:tr w:rsidR="001B12D1" w:rsidRPr="00155212" w14:paraId="6563AF4E"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145CD3" w14:textId="77777777" w:rsidR="001B12D1" w:rsidRPr="00155212" w:rsidRDefault="001B12D1" w:rsidP="001B12D1">
            <w:pPr>
              <w:rPr>
                <w:rFonts w:ascii="Arial" w:eastAsia="Times New Roman" w:hAnsi="Arial" w:cs="Arial"/>
                <w:sz w:val="16"/>
                <w:szCs w:val="16"/>
              </w:rPr>
            </w:pPr>
            <w:r w:rsidRPr="00155212">
              <w:rPr>
                <w:rFonts w:ascii="Arial" w:eastAsia="Times New Roman" w:hAnsi="Arial" w:cs="Arial"/>
                <w:sz w:val="16"/>
                <w:szCs w:val="16"/>
              </w:rPr>
              <w:lastRenderedPageBreak/>
              <w:t>(-) Despesa com Imposto de Renda Pessoa Jurídica</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39EBB0" w14:textId="32E5A1AB" w:rsidR="001B12D1" w:rsidRPr="00155212" w:rsidRDefault="00632E33" w:rsidP="001B12D1">
            <w:pPr>
              <w:jc w:val="center"/>
              <w:rPr>
                <w:rFonts w:ascii="Arial" w:eastAsia="Times New Roman" w:hAnsi="Arial" w:cs="Arial"/>
                <w:sz w:val="16"/>
                <w:szCs w:val="16"/>
              </w:rPr>
            </w:pPr>
            <w:r w:rsidRPr="00155212">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137B07" w14:textId="3239D99D" w:rsidR="001B12D1" w:rsidRPr="00155212" w:rsidRDefault="001B12D1" w:rsidP="001B12D1">
            <w:pPr>
              <w:jc w:val="center"/>
              <w:rPr>
                <w:rFonts w:ascii="Arial" w:eastAsia="Times New Roman" w:hAnsi="Arial" w:cs="Arial"/>
                <w:sz w:val="16"/>
                <w:szCs w:val="16"/>
              </w:rPr>
            </w:pPr>
            <w:r w:rsidRPr="00155212">
              <w:rPr>
                <w:rFonts w:ascii="Arial" w:eastAsia="Times New Roman" w:hAnsi="Arial" w:cs="Arial"/>
                <w:sz w:val="16"/>
                <w:szCs w:val="16"/>
              </w:rPr>
              <w:t>(460.067,55)</w:t>
            </w:r>
          </w:p>
        </w:tc>
      </w:tr>
      <w:tr w:rsidR="001B12D1" w:rsidRPr="00155212" w14:paraId="7DAB1794"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49359A" w14:textId="77777777" w:rsidR="001B12D1" w:rsidRPr="00155212" w:rsidRDefault="001B12D1" w:rsidP="001B12D1">
            <w:pPr>
              <w:rPr>
                <w:rFonts w:ascii="Arial" w:eastAsia="Times New Roman" w:hAnsi="Arial" w:cs="Arial"/>
                <w:sz w:val="16"/>
                <w:szCs w:val="16"/>
              </w:rPr>
            </w:pPr>
            <w:r w:rsidRPr="00155212">
              <w:rPr>
                <w:rFonts w:ascii="Arial" w:eastAsia="Times New Roman" w:hAnsi="Arial" w:cs="Arial"/>
                <w:sz w:val="16"/>
                <w:szCs w:val="16"/>
              </w:rPr>
              <w:t>(-) Despesa com Contribuição Social sobre Lucro</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9A2EDC" w14:textId="7EE7239D" w:rsidR="001B12D1" w:rsidRPr="00155212" w:rsidRDefault="00632E33" w:rsidP="001B12D1">
            <w:pPr>
              <w:jc w:val="center"/>
              <w:rPr>
                <w:rFonts w:ascii="Arial" w:eastAsia="Times New Roman" w:hAnsi="Arial" w:cs="Arial"/>
                <w:sz w:val="16"/>
                <w:szCs w:val="16"/>
              </w:rPr>
            </w:pPr>
            <w:r w:rsidRPr="00155212">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048690" w14:textId="684E6F2B" w:rsidR="001B12D1" w:rsidRPr="00155212" w:rsidRDefault="001B12D1" w:rsidP="001B12D1">
            <w:pPr>
              <w:jc w:val="center"/>
              <w:rPr>
                <w:rFonts w:ascii="Arial" w:eastAsia="Times New Roman" w:hAnsi="Arial" w:cs="Arial"/>
                <w:sz w:val="16"/>
                <w:szCs w:val="16"/>
              </w:rPr>
            </w:pPr>
            <w:r w:rsidRPr="00155212">
              <w:rPr>
                <w:rFonts w:ascii="Arial" w:eastAsia="Times New Roman" w:hAnsi="Arial" w:cs="Arial"/>
                <w:sz w:val="16"/>
                <w:szCs w:val="16"/>
              </w:rPr>
              <w:t>(347.696,81)</w:t>
            </w:r>
          </w:p>
        </w:tc>
      </w:tr>
      <w:tr w:rsidR="001B12D1" w:rsidRPr="00155212" w14:paraId="2BAD13EC"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B47DBB" w14:textId="77777777" w:rsidR="001B12D1" w:rsidRPr="00155212" w:rsidRDefault="001B12D1" w:rsidP="001B12D1">
            <w:pPr>
              <w:rPr>
                <w:rFonts w:ascii="Arial" w:eastAsia="Times New Roman" w:hAnsi="Arial" w:cs="Arial"/>
                <w:sz w:val="16"/>
                <w:szCs w:val="16"/>
              </w:rPr>
            </w:pPr>
            <w:r w:rsidRPr="00155212">
              <w:rPr>
                <w:rFonts w:ascii="Arial" w:eastAsia="Times New Roman" w:hAnsi="Arial" w:cs="Arial"/>
                <w:sz w:val="16"/>
                <w:szCs w:val="16"/>
              </w:rPr>
              <w:t>Resultado com não associados deduzindo das despesas IRPJ/CSLL</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48373D" w14:textId="1BCAA954" w:rsidR="001B12D1" w:rsidRPr="00155212" w:rsidRDefault="00632E33" w:rsidP="001B12D1">
            <w:pPr>
              <w:jc w:val="center"/>
              <w:rPr>
                <w:rFonts w:ascii="Arial" w:eastAsia="Times New Roman" w:hAnsi="Arial" w:cs="Arial"/>
                <w:sz w:val="16"/>
                <w:szCs w:val="16"/>
              </w:rPr>
            </w:pPr>
            <w:r w:rsidRPr="00155212">
              <w:rPr>
                <w:rFonts w:ascii="Arial" w:eastAsia="Times New Roman" w:hAnsi="Arial" w:cs="Arial"/>
                <w:sz w:val="16"/>
                <w:szCs w:val="16"/>
              </w:rPr>
              <w:t>0,00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7C03DD" w14:textId="6E185789" w:rsidR="001B12D1" w:rsidRPr="00155212" w:rsidRDefault="001B12D1" w:rsidP="001B12D1">
            <w:pPr>
              <w:jc w:val="center"/>
              <w:rPr>
                <w:rFonts w:ascii="Arial" w:eastAsia="Times New Roman" w:hAnsi="Arial" w:cs="Arial"/>
                <w:sz w:val="16"/>
                <w:szCs w:val="16"/>
              </w:rPr>
            </w:pPr>
            <w:r w:rsidRPr="00155212">
              <w:rPr>
                <w:rFonts w:ascii="Arial" w:eastAsia="Times New Roman" w:hAnsi="Arial" w:cs="Arial"/>
                <w:sz w:val="16"/>
                <w:szCs w:val="16"/>
              </w:rPr>
              <w:t>1.102.402,63</w:t>
            </w:r>
          </w:p>
        </w:tc>
      </w:tr>
      <w:tr w:rsidR="001B12D1" w:rsidRPr="00155212" w14:paraId="05E95F71"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E20806" w14:textId="77777777" w:rsidR="001B12D1" w:rsidRPr="00155212" w:rsidRDefault="001B12D1" w:rsidP="001B12D1">
            <w:pPr>
              <w:rPr>
                <w:rFonts w:ascii="Arial" w:eastAsia="Times New Roman" w:hAnsi="Arial" w:cs="Arial"/>
                <w:sz w:val="16"/>
                <w:szCs w:val="16"/>
              </w:rPr>
            </w:pPr>
            <w:r w:rsidRPr="00155212">
              <w:rPr>
                <w:rFonts w:ascii="Arial" w:eastAsia="Times New Roman" w:hAnsi="Arial" w:cs="Arial"/>
                <w:sz w:val="16"/>
                <w:szCs w:val="16"/>
              </w:rPr>
              <w:t>Total das receitas com comissão de faturamento e antecipação de recebíveis do negócio Sipag</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5A8600" w14:textId="749F4176" w:rsidR="001B12D1" w:rsidRPr="00155212" w:rsidRDefault="00632E33" w:rsidP="001B12D1">
            <w:pPr>
              <w:jc w:val="center"/>
              <w:rPr>
                <w:rFonts w:ascii="Arial" w:eastAsia="Times New Roman" w:hAnsi="Arial" w:cs="Arial"/>
                <w:sz w:val="16"/>
                <w:szCs w:val="16"/>
              </w:rPr>
            </w:pPr>
            <w:r w:rsidRPr="00155212">
              <w:rPr>
                <w:rFonts w:ascii="Arial" w:eastAsia="Times New Roman" w:hAnsi="Arial" w:cs="Arial"/>
                <w:sz w:val="16"/>
                <w:szCs w:val="16"/>
              </w:rPr>
              <w:t>(6.066.216,54)</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D39434" w14:textId="4009DB80" w:rsidR="001B12D1" w:rsidRPr="00155212" w:rsidRDefault="001B12D1" w:rsidP="001B12D1">
            <w:pPr>
              <w:jc w:val="center"/>
              <w:rPr>
                <w:rFonts w:ascii="Arial" w:eastAsia="Times New Roman" w:hAnsi="Arial" w:cs="Arial"/>
                <w:sz w:val="16"/>
                <w:szCs w:val="16"/>
              </w:rPr>
            </w:pPr>
            <w:r w:rsidRPr="00155212">
              <w:rPr>
                <w:rFonts w:ascii="Arial" w:eastAsia="Times New Roman" w:hAnsi="Arial" w:cs="Arial"/>
                <w:sz w:val="16"/>
                <w:szCs w:val="16"/>
              </w:rPr>
              <w:t>(3.461.855,67)</w:t>
            </w:r>
          </w:p>
        </w:tc>
      </w:tr>
      <w:tr w:rsidR="001B12D1" w:rsidRPr="00155212" w14:paraId="23FDBA9D" w14:textId="77777777" w:rsidTr="00155212">
        <w:trPr>
          <w:trHeight w:val="20"/>
        </w:trPr>
        <w:tc>
          <w:tcPr>
            <w:tcW w:w="381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F2FA4" w14:textId="77777777" w:rsidR="001B12D1" w:rsidRPr="00155212" w:rsidRDefault="001B12D1" w:rsidP="001B12D1">
            <w:pPr>
              <w:rPr>
                <w:rFonts w:ascii="Arial" w:eastAsia="Times New Roman" w:hAnsi="Arial" w:cs="Arial"/>
                <w:b/>
                <w:bCs/>
                <w:sz w:val="16"/>
                <w:szCs w:val="16"/>
              </w:rPr>
            </w:pPr>
            <w:r w:rsidRPr="00155212">
              <w:rPr>
                <w:rFonts w:ascii="Arial" w:eastAsia="Times New Roman" w:hAnsi="Arial" w:cs="Arial"/>
                <w:b/>
                <w:bCs/>
                <w:sz w:val="16"/>
                <w:szCs w:val="16"/>
              </w:rPr>
              <w:t>Resultado de atos com não associados conf. Art.87 da Lei 5.764/71</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D38C42" w14:textId="4BE9653B" w:rsidR="001B12D1" w:rsidRPr="00155212" w:rsidRDefault="00632E33" w:rsidP="001B12D1">
            <w:pPr>
              <w:jc w:val="center"/>
              <w:rPr>
                <w:rFonts w:ascii="Arial" w:eastAsia="Times New Roman" w:hAnsi="Arial" w:cs="Arial"/>
                <w:b/>
                <w:bCs/>
                <w:sz w:val="16"/>
                <w:szCs w:val="16"/>
              </w:rPr>
            </w:pPr>
            <w:r w:rsidRPr="00155212">
              <w:rPr>
                <w:rFonts w:ascii="Arial" w:eastAsia="Times New Roman" w:hAnsi="Arial" w:cs="Arial"/>
                <w:b/>
                <w:bCs/>
                <w:sz w:val="16"/>
                <w:szCs w:val="16"/>
              </w:rPr>
              <w:t>(16.025.986,80)</w:t>
            </w:r>
          </w:p>
        </w:tc>
        <w:tc>
          <w:tcPr>
            <w:tcW w:w="59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B8861C" w14:textId="2B4D0B49" w:rsidR="001B12D1" w:rsidRPr="00155212" w:rsidRDefault="001B12D1" w:rsidP="001B12D1">
            <w:pPr>
              <w:jc w:val="center"/>
              <w:rPr>
                <w:rFonts w:ascii="Arial" w:eastAsia="Times New Roman" w:hAnsi="Arial" w:cs="Arial"/>
                <w:b/>
                <w:bCs/>
                <w:sz w:val="16"/>
                <w:szCs w:val="16"/>
              </w:rPr>
            </w:pPr>
            <w:r w:rsidRPr="00155212">
              <w:rPr>
                <w:rFonts w:ascii="Arial" w:eastAsia="Times New Roman" w:hAnsi="Arial" w:cs="Arial"/>
                <w:b/>
                <w:bCs/>
                <w:sz w:val="16"/>
                <w:szCs w:val="16"/>
              </w:rPr>
              <w:t>(2.359.453,04)</w:t>
            </w:r>
          </w:p>
        </w:tc>
      </w:tr>
    </w:tbl>
    <w:p w14:paraId="10CA13C1" w14:textId="2B9E2523" w:rsidR="007C288D" w:rsidRDefault="000D69F1">
      <w:pPr>
        <w:pStyle w:val="NormalWeb"/>
        <w:jc w:val="both"/>
      </w:pPr>
      <w:r>
        <w:rPr>
          <w:rFonts w:ascii="Arial" w:hAnsi="Arial" w:cs="Arial"/>
          <w:b/>
          <w:bCs/>
          <w:sz w:val="20"/>
          <w:szCs w:val="20"/>
        </w:rPr>
        <w:t>2</w:t>
      </w:r>
      <w:r w:rsidR="00155212">
        <w:rPr>
          <w:rFonts w:ascii="Arial" w:hAnsi="Arial" w:cs="Arial"/>
          <w:b/>
          <w:bCs/>
          <w:sz w:val="20"/>
          <w:szCs w:val="20"/>
        </w:rPr>
        <w:t>4</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6220"/>
        <w:gridCol w:w="1138"/>
        <w:gridCol w:w="1235"/>
        <w:gridCol w:w="1138"/>
      </w:tblGrid>
      <w:tr w:rsidR="007C288D" w14:paraId="1AF63A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648491"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E8405"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B8963"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25F14"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338F7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1C6452" w14:textId="77777777" w:rsidR="007C288D" w:rsidRDefault="000D69F1">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198D3" w14:textId="77777777" w:rsidR="007C288D" w:rsidRDefault="000D69F1">
            <w:pPr>
              <w:jc w:val="right"/>
              <w:rPr>
                <w:rFonts w:eastAsia="Times New Roman"/>
              </w:rPr>
            </w:pPr>
            <w:r>
              <w:rPr>
                <w:rFonts w:ascii="Arial" w:eastAsia="Times New Roman" w:hAnsi="Arial" w:cs="Arial"/>
                <w:sz w:val="16"/>
                <w:szCs w:val="16"/>
              </w:rPr>
              <w:t>143.197,07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09405" w14:textId="77777777" w:rsidR="007C288D" w:rsidRDefault="000D69F1">
            <w:pPr>
              <w:jc w:val="right"/>
              <w:rPr>
                <w:rFonts w:eastAsia="Times New Roman"/>
              </w:rPr>
            </w:pPr>
            <w:r>
              <w:rPr>
                <w:rFonts w:ascii="Arial" w:eastAsia="Times New Roman" w:hAnsi="Arial" w:cs="Arial"/>
                <w:sz w:val="16"/>
                <w:szCs w:val="16"/>
              </w:rPr>
              <w:t>318.661,26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B5498" w14:textId="77777777" w:rsidR="007C288D" w:rsidRDefault="000D69F1">
            <w:pPr>
              <w:jc w:val="right"/>
              <w:rPr>
                <w:rFonts w:eastAsia="Times New Roman"/>
              </w:rPr>
            </w:pPr>
            <w:r>
              <w:rPr>
                <w:rFonts w:ascii="Arial" w:eastAsia="Times New Roman" w:hAnsi="Arial" w:cs="Arial"/>
                <w:sz w:val="16"/>
                <w:szCs w:val="16"/>
              </w:rPr>
              <w:t>227.219,25</w:t>
            </w:r>
          </w:p>
        </w:tc>
      </w:tr>
      <w:tr w:rsidR="007C288D" w14:paraId="2C00DA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761103" w14:textId="77777777" w:rsidR="007C288D" w:rsidRDefault="000D69F1">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76759" w14:textId="77777777" w:rsidR="007C288D" w:rsidRDefault="000D69F1">
            <w:pPr>
              <w:jc w:val="right"/>
              <w:rPr>
                <w:rFonts w:eastAsia="Times New Roman"/>
              </w:rPr>
            </w:pPr>
            <w:r>
              <w:rPr>
                <w:rFonts w:ascii="Arial" w:eastAsia="Times New Roman" w:hAnsi="Arial" w:cs="Arial"/>
                <w:sz w:val="16"/>
                <w:szCs w:val="16"/>
              </w:rPr>
              <w:t>58.021.119,05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49134" w14:textId="77777777" w:rsidR="007C288D" w:rsidRDefault="000D69F1">
            <w:pPr>
              <w:jc w:val="right"/>
              <w:rPr>
                <w:rFonts w:eastAsia="Times New Roman"/>
              </w:rPr>
            </w:pPr>
            <w:r>
              <w:rPr>
                <w:rFonts w:ascii="Arial" w:eastAsia="Times New Roman" w:hAnsi="Arial" w:cs="Arial"/>
                <w:sz w:val="16"/>
                <w:szCs w:val="16"/>
              </w:rPr>
              <w:t>103.582.370,90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369DB" w14:textId="77777777" w:rsidR="007C288D" w:rsidRDefault="000D69F1">
            <w:pPr>
              <w:jc w:val="right"/>
              <w:rPr>
                <w:rFonts w:eastAsia="Times New Roman"/>
              </w:rPr>
            </w:pPr>
            <w:r>
              <w:rPr>
                <w:rFonts w:ascii="Arial" w:eastAsia="Times New Roman" w:hAnsi="Arial" w:cs="Arial"/>
                <w:sz w:val="16"/>
                <w:szCs w:val="16"/>
              </w:rPr>
              <w:t>60.763.988,01</w:t>
            </w:r>
          </w:p>
        </w:tc>
      </w:tr>
      <w:tr w:rsidR="007C288D" w14:paraId="1ECEA5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DCF87E" w14:textId="77777777" w:rsidR="007C288D" w:rsidRDefault="000D69F1">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5CD8B" w14:textId="77777777" w:rsidR="007C288D" w:rsidRDefault="000D69F1">
            <w:pPr>
              <w:jc w:val="right"/>
              <w:rPr>
                <w:rFonts w:eastAsia="Times New Roman"/>
              </w:rPr>
            </w:pPr>
            <w:r>
              <w:rPr>
                <w:rFonts w:ascii="Arial" w:eastAsia="Times New Roman" w:hAnsi="Arial" w:cs="Arial"/>
                <w:sz w:val="16"/>
                <w:szCs w:val="16"/>
              </w:rPr>
              <w:t>1.494.224,02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B2A2F" w14:textId="77777777" w:rsidR="007C288D" w:rsidRDefault="000D69F1">
            <w:pPr>
              <w:jc w:val="right"/>
              <w:rPr>
                <w:rFonts w:eastAsia="Times New Roman"/>
              </w:rPr>
            </w:pPr>
            <w:r>
              <w:rPr>
                <w:rFonts w:ascii="Arial" w:eastAsia="Times New Roman" w:hAnsi="Arial" w:cs="Arial"/>
                <w:sz w:val="16"/>
                <w:szCs w:val="16"/>
              </w:rPr>
              <w:t>2.856.381,47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E1B00" w14:textId="77777777" w:rsidR="007C288D" w:rsidRDefault="000D69F1">
            <w:pPr>
              <w:jc w:val="right"/>
              <w:rPr>
                <w:rFonts w:eastAsia="Times New Roman"/>
              </w:rPr>
            </w:pPr>
            <w:r>
              <w:rPr>
                <w:rFonts w:ascii="Arial" w:eastAsia="Times New Roman" w:hAnsi="Arial" w:cs="Arial"/>
                <w:sz w:val="16"/>
                <w:szCs w:val="16"/>
              </w:rPr>
              <w:t>2.055.520,86</w:t>
            </w:r>
          </w:p>
        </w:tc>
      </w:tr>
      <w:tr w:rsidR="007C288D" w14:paraId="5AE806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A617FB" w14:textId="77777777" w:rsidR="007C288D" w:rsidRDefault="000D69F1">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FDEF" w14:textId="77777777" w:rsidR="007C288D" w:rsidRDefault="000D69F1">
            <w:pPr>
              <w:jc w:val="right"/>
              <w:rPr>
                <w:rFonts w:eastAsia="Times New Roman"/>
              </w:rPr>
            </w:pPr>
            <w:r>
              <w:rPr>
                <w:rFonts w:ascii="Arial" w:eastAsia="Times New Roman" w:hAnsi="Arial" w:cs="Arial"/>
                <w:sz w:val="16"/>
                <w:szCs w:val="16"/>
              </w:rPr>
              <w:t>13.979.833,57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47625" w14:textId="77777777" w:rsidR="007C288D" w:rsidRDefault="000D69F1">
            <w:pPr>
              <w:jc w:val="right"/>
              <w:rPr>
                <w:rFonts w:eastAsia="Times New Roman"/>
              </w:rPr>
            </w:pPr>
            <w:r>
              <w:rPr>
                <w:rFonts w:ascii="Arial" w:eastAsia="Times New Roman" w:hAnsi="Arial" w:cs="Arial"/>
                <w:sz w:val="16"/>
                <w:szCs w:val="16"/>
              </w:rPr>
              <w:t>24.653.830,70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52562" w14:textId="77777777" w:rsidR="007C288D" w:rsidRDefault="000D69F1">
            <w:pPr>
              <w:jc w:val="right"/>
              <w:rPr>
                <w:rFonts w:eastAsia="Times New Roman"/>
              </w:rPr>
            </w:pPr>
            <w:r>
              <w:rPr>
                <w:rFonts w:ascii="Arial" w:eastAsia="Times New Roman" w:hAnsi="Arial" w:cs="Arial"/>
                <w:sz w:val="16"/>
                <w:szCs w:val="16"/>
              </w:rPr>
              <w:t>13.106.910,66</w:t>
            </w:r>
          </w:p>
        </w:tc>
      </w:tr>
      <w:tr w:rsidR="007C288D" w14:paraId="7EA6C2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4B9509" w14:textId="77777777" w:rsidR="007C288D" w:rsidRDefault="000D69F1">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14365" w14:textId="77777777" w:rsidR="007C288D" w:rsidRDefault="000D69F1">
            <w:pPr>
              <w:jc w:val="right"/>
              <w:rPr>
                <w:rFonts w:eastAsia="Times New Roman"/>
              </w:rPr>
            </w:pPr>
            <w:r>
              <w:rPr>
                <w:rFonts w:ascii="Arial" w:eastAsia="Times New Roman" w:hAnsi="Arial" w:cs="Arial"/>
                <w:sz w:val="16"/>
                <w:szCs w:val="16"/>
              </w:rPr>
              <w:t>343.110,51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384AF" w14:textId="77777777" w:rsidR="007C288D" w:rsidRDefault="000D69F1">
            <w:pPr>
              <w:jc w:val="right"/>
              <w:rPr>
                <w:rFonts w:eastAsia="Times New Roman"/>
              </w:rPr>
            </w:pPr>
            <w:r>
              <w:rPr>
                <w:rFonts w:ascii="Arial" w:eastAsia="Times New Roman" w:hAnsi="Arial" w:cs="Arial"/>
                <w:sz w:val="16"/>
                <w:szCs w:val="16"/>
              </w:rPr>
              <w:t>790.013,04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60550" w14:textId="77777777" w:rsidR="007C288D" w:rsidRDefault="000D69F1">
            <w:pPr>
              <w:jc w:val="right"/>
              <w:rPr>
                <w:rFonts w:eastAsia="Times New Roman"/>
              </w:rPr>
            </w:pPr>
            <w:r>
              <w:rPr>
                <w:rFonts w:ascii="Arial" w:eastAsia="Times New Roman" w:hAnsi="Arial" w:cs="Arial"/>
                <w:sz w:val="16"/>
                <w:szCs w:val="16"/>
              </w:rPr>
              <w:t>215.418,76</w:t>
            </w:r>
          </w:p>
        </w:tc>
      </w:tr>
      <w:tr w:rsidR="007C288D" w14:paraId="51A92D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8C0C29" w14:textId="77777777" w:rsidR="007C288D" w:rsidRDefault="000D69F1">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B6B12" w14:textId="77777777" w:rsidR="007C288D" w:rsidRDefault="000D69F1">
            <w:pPr>
              <w:jc w:val="right"/>
              <w:rPr>
                <w:rFonts w:eastAsia="Times New Roman"/>
              </w:rPr>
            </w:pPr>
            <w:r>
              <w:rPr>
                <w:rFonts w:ascii="Arial" w:eastAsia="Times New Roman" w:hAnsi="Arial" w:cs="Arial"/>
                <w:sz w:val="16"/>
                <w:szCs w:val="16"/>
              </w:rPr>
              <w:t>763.516,69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753C6" w14:textId="77777777" w:rsidR="007C288D" w:rsidRDefault="000D69F1">
            <w:pPr>
              <w:jc w:val="right"/>
              <w:rPr>
                <w:rFonts w:eastAsia="Times New Roman"/>
              </w:rPr>
            </w:pPr>
            <w:r>
              <w:rPr>
                <w:rFonts w:ascii="Arial" w:eastAsia="Times New Roman" w:hAnsi="Arial" w:cs="Arial"/>
                <w:sz w:val="16"/>
                <w:szCs w:val="16"/>
              </w:rPr>
              <w:t>947.748,02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5C2A5" w14:textId="77777777" w:rsidR="007C288D" w:rsidRDefault="000D69F1">
            <w:pPr>
              <w:jc w:val="right"/>
              <w:rPr>
                <w:rFonts w:eastAsia="Times New Roman"/>
              </w:rPr>
            </w:pPr>
            <w:r>
              <w:rPr>
                <w:rFonts w:ascii="Arial" w:eastAsia="Times New Roman" w:hAnsi="Arial" w:cs="Arial"/>
                <w:sz w:val="16"/>
                <w:szCs w:val="16"/>
              </w:rPr>
              <w:t>114.563,21</w:t>
            </w:r>
          </w:p>
        </w:tc>
      </w:tr>
      <w:tr w:rsidR="007C288D" w14:paraId="63E524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426C9F" w14:textId="77777777" w:rsidR="007C288D" w:rsidRDefault="000D69F1">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DFEA8" w14:textId="77777777" w:rsidR="007C288D" w:rsidRDefault="000D69F1">
            <w:pPr>
              <w:jc w:val="right"/>
              <w:rPr>
                <w:rFonts w:eastAsia="Times New Roman"/>
              </w:rPr>
            </w:pPr>
            <w:r>
              <w:rPr>
                <w:rFonts w:ascii="Arial" w:eastAsia="Times New Roman" w:hAnsi="Arial" w:cs="Arial"/>
                <w:sz w:val="16"/>
                <w:szCs w:val="16"/>
              </w:rPr>
              <w:t>2.900,55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F4647" w14:textId="77777777" w:rsidR="007C288D" w:rsidRDefault="000D69F1">
            <w:pPr>
              <w:jc w:val="right"/>
              <w:rPr>
                <w:rFonts w:eastAsia="Times New Roman"/>
              </w:rPr>
            </w:pPr>
            <w:r>
              <w:rPr>
                <w:rFonts w:ascii="Arial" w:eastAsia="Times New Roman" w:hAnsi="Arial" w:cs="Arial"/>
                <w:sz w:val="16"/>
                <w:szCs w:val="16"/>
              </w:rPr>
              <w:t>11.833,95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7E411" w14:textId="77777777" w:rsidR="007C288D" w:rsidRDefault="000D69F1">
            <w:pPr>
              <w:jc w:val="right"/>
              <w:rPr>
                <w:rFonts w:eastAsia="Times New Roman"/>
              </w:rPr>
            </w:pPr>
            <w:r>
              <w:rPr>
                <w:rFonts w:ascii="Arial" w:eastAsia="Times New Roman" w:hAnsi="Arial" w:cs="Arial"/>
                <w:sz w:val="16"/>
                <w:szCs w:val="16"/>
              </w:rPr>
              <w:t>19.382,54</w:t>
            </w:r>
          </w:p>
        </w:tc>
      </w:tr>
      <w:tr w:rsidR="007C288D" w14:paraId="3FA6DB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B9621C" w14:textId="77777777" w:rsidR="007C288D" w:rsidRDefault="000D69F1">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C149"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4E3B0"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AC6F" w14:textId="77777777" w:rsidR="007C288D" w:rsidRDefault="000D69F1">
            <w:pPr>
              <w:jc w:val="right"/>
              <w:rPr>
                <w:rFonts w:eastAsia="Times New Roman"/>
              </w:rPr>
            </w:pPr>
            <w:r>
              <w:rPr>
                <w:rFonts w:ascii="Arial" w:eastAsia="Times New Roman" w:hAnsi="Arial" w:cs="Arial"/>
                <w:sz w:val="16"/>
                <w:szCs w:val="16"/>
              </w:rPr>
              <w:t>6.006,87</w:t>
            </w:r>
          </w:p>
        </w:tc>
      </w:tr>
      <w:tr w:rsidR="007C288D" w14:paraId="4B4946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3E4675" w14:textId="77777777" w:rsidR="007C288D" w:rsidRDefault="000D69F1">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FBBB" w14:textId="77777777" w:rsidR="007C288D" w:rsidRDefault="000D69F1">
            <w:pPr>
              <w:jc w:val="right"/>
              <w:rPr>
                <w:rFonts w:eastAsia="Times New Roman"/>
              </w:rPr>
            </w:pPr>
            <w:r>
              <w:rPr>
                <w:rFonts w:ascii="Arial" w:eastAsia="Times New Roman" w:hAnsi="Arial" w:cs="Arial"/>
                <w:sz w:val="16"/>
                <w:szCs w:val="16"/>
              </w:rPr>
              <w:t>435.869,63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2E6EA" w14:textId="77777777" w:rsidR="007C288D" w:rsidRDefault="000D69F1">
            <w:pPr>
              <w:jc w:val="right"/>
              <w:rPr>
                <w:rFonts w:eastAsia="Times New Roman"/>
              </w:rPr>
            </w:pPr>
            <w:r>
              <w:rPr>
                <w:rFonts w:ascii="Arial" w:eastAsia="Times New Roman" w:hAnsi="Arial" w:cs="Arial"/>
                <w:sz w:val="16"/>
                <w:szCs w:val="16"/>
              </w:rPr>
              <w:t>1.772.944,69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15867" w14:textId="77777777" w:rsidR="007C288D" w:rsidRDefault="000D69F1">
            <w:pPr>
              <w:jc w:val="right"/>
              <w:rPr>
                <w:rFonts w:eastAsia="Times New Roman"/>
              </w:rPr>
            </w:pPr>
            <w:r>
              <w:rPr>
                <w:rFonts w:ascii="Arial" w:eastAsia="Times New Roman" w:hAnsi="Arial" w:cs="Arial"/>
                <w:sz w:val="16"/>
                <w:szCs w:val="16"/>
              </w:rPr>
              <w:t>3.030.242,00</w:t>
            </w:r>
          </w:p>
        </w:tc>
      </w:tr>
      <w:tr w:rsidR="007C288D" w14:paraId="44EC22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28998"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5780B" w14:textId="77777777" w:rsidR="007C288D" w:rsidRDefault="000D69F1">
            <w:pPr>
              <w:jc w:val="right"/>
              <w:rPr>
                <w:rFonts w:eastAsia="Times New Roman"/>
              </w:rPr>
            </w:pPr>
            <w:r>
              <w:rPr>
                <w:rFonts w:ascii="Arial" w:eastAsia="Times New Roman" w:hAnsi="Arial" w:cs="Arial"/>
                <w:b/>
                <w:bCs/>
                <w:sz w:val="16"/>
                <w:szCs w:val="16"/>
              </w:rPr>
              <w:t>75.183.771,09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B0015" w14:textId="77777777" w:rsidR="007C288D" w:rsidRDefault="000D69F1">
            <w:pPr>
              <w:jc w:val="right"/>
              <w:rPr>
                <w:rFonts w:eastAsia="Times New Roman"/>
              </w:rPr>
            </w:pPr>
            <w:r>
              <w:rPr>
                <w:rFonts w:ascii="Arial" w:eastAsia="Times New Roman" w:hAnsi="Arial" w:cs="Arial"/>
                <w:b/>
                <w:bCs/>
                <w:sz w:val="16"/>
                <w:szCs w:val="16"/>
              </w:rPr>
              <w:t>134.933.784,03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F0769" w14:textId="77777777" w:rsidR="007C288D" w:rsidRDefault="000D69F1">
            <w:pPr>
              <w:jc w:val="right"/>
              <w:rPr>
                <w:rFonts w:eastAsia="Times New Roman"/>
              </w:rPr>
            </w:pPr>
            <w:r>
              <w:rPr>
                <w:rFonts w:ascii="Arial" w:eastAsia="Times New Roman" w:hAnsi="Arial" w:cs="Arial"/>
                <w:b/>
                <w:bCs/>
                <w:sz w:val="16"/>
                <w:szCs w:val="16"/>
              </w:rPr>
              <w:t>79.539.252,16</w:t>
            </w:r>
          </w:p>
        </w:tc>
      </w:tr>
    </w:tbl>
    <w:p w14:paraId="5B5F2E70" w14:textId="38BBA10C" w:rsidR="007C288D" w:rsidRDefault="000D69F1">
      <w:pPr>
        <w:pStyle w:val="NormalWeb"/>
      </w:pPr>
      <w:r>
        <w:rPr>
          <w:rFonts w:ascii="Arial" w:hAnsi="Arial" w:cs="Arial"/>
          <w:b/>
          <w:bCs/>
          <w:sz w:val="20"/>
          <w:szCs w:val="20"/>
        </w:rPr>
        <w:t>2</w:t>
      </w:r>
      <w:r w:rsidR="00155212">
        <w:rPr>
          <w:rFonts w:ascii="Arial" w:hAnsi="Arial" w:cs="Arial"/>
          <w:b/>
          <w:bCs/>
          <w:sz w:val="20"/>
          <w:szCs w:val="20"/>
        </w:rPr>
        <w:t>5</w:t>
      </w:r>
      <w:r>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5183"/>
        <w:gridCol w:w="1478"/>
        <w:gridCol w:w="1592"/>
        <w:gridCol w:w="1478"/>
      </w:tblGrid>
      <w:tr w:rsidR="007C288D" w14:paraId="61C5D5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8554C7"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24B2F"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B0B56"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EC41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4FCB6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0BC67" w14:textId="77777777" w:rsidR="007C288D" w:rsidRDefault="000D69F1">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8A97E" w14:textId="77777777" w:rsidR="007C288D" w:rsidRDefault="000D69F1">
            <w:pPr>
              <w:jc w:val="right"/>
              <w:rPr>
                <w:rFonts w:eastAsia="Times New Roman"/>
              </w:rPr>
            </w:pPr>
            <w:r>
              <w:rPr>
                <w:rFonts w:ascii="Arial" w:eastAsia="Times New Roman" w:hAnsi="Arial" w:cs="Arial"/>
                <w:sz w:val="16"/>
                <w:szCs w:val="16"/>
              </w:rPr>
              <w:t>(62.636.684,52)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AF3CE" w14:textId="77777777" w:rsidR="007C288D" w:rsidRDefault="000D69F1">
            <w:pPr>
              <w:jc w:val="right"/>
              <w:rPr>
                <w:rFonts w:eastAsia="Times New Roman"/>
              </w:rPr>
            </w:pPr>
            <w:r>
              <w:rPr>
                <w:rFonts w:ascii="Arial" w:eastAsia="Times New Roman" w:hAnsi="Arial" w:cs="Arial"/>
                <w:sz w:val="16"/>
                <w:szCs w:val="16"/>
              </w:rPr>
              <w:t>(105.464.786,90)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060B" w14:textId="77777777" w:rsidR="007C288D" w:rsidRDefault="000D69F1">
            <w:pPr>
              <w:jc w:val="right"/>
              <w:rPr>
                <w:rFonts w:eastAsia="Times New Roman"/>
              </w:rPr>
            </w:pPr>
            <w:r>
              <w:rPr>
                <w:rFonts w:ascii="Arial" w:eastAsia="Times New Roman" w:hAnsi="Arial" w:cs="Arial"/>
                <w:sz w:val="16"/>
                <w:szCs w:val="16"/>
              </w:rPr>
              <w:t>(28.789.705,10)</w:t>
            </w:r>
          </w:p>
        </w:tc>
      </w:tr>
      <w:tr w:rsidR="007C288D" w14:paraId="26BC5D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F32D6A" w14:textId="77777777" w:rsidR="007C288D" w:rsidRDefault="000D69F1">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0337" w14:textId="77777777" w:rsidR="007C288D" w:rsidRDefault="000D69F1">
            <w:pPr>
              <w:jc w:val="right"/>
              <w:rPr>
                <w:rFonts w:eastAsia="Times New Roman"/>
              </w:rPr>
            </w:pPr>
            <w:r>
              <w:rPr>
                <w:rFonts w:ascii="Arial" w:eastAsia="Times New Roman" w:hAnsi="Arial" w:cs="Arial"/>
                <w:sz w:val="16"/>
                <w:szCs w:val="16"/>
              </w:rPr>
              <w:t>(5.832.188,69)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2284C" w14:textId="77777777" w:rsidR="007C288D" w:rsidRDefault="000D69F1">
            <w:pPr>
              <w:jc w:val="right"/>
              <w:rPr>
                <w:rFonts w:eastAsia="Times New Roman"/>
              </w:rPr>
            </w:pPr>
            <w:r>
              <w:rPr>
                <w:rFonts w:ascii="Arial" w:eastAsia="Times New Roman" w:hAnsi="Arial" w:cs="Arial"/>
                <w:sz w:val="16"/>
                <w:szCs w:val="16"/>
              </w:rPr>
              <w:t>(12.188.561,41)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0EB37" w14:textId="77777777" w:rsidR="007C288D" w:rsidRDefault="000D69F1">
            <w:pPr>
              <w:jc w:val="right"/>
              <w:rPr>
                <w:rFonts w:eastAsia="Times New Roman"/>
              </w:rPr>
            </w:pPr>
            <w:r>
              <w:rPr>
                <w:rFonts w:ascii="Arial" w:eastAsia="Times New Roman" w:hAnsi="Arial" w:cs="Arial"/>
                <w:sz w:val="16"/>
                <w:szCs w:val="16"/>
              </w:rPr>
              <w:t>(4.617.370,52)</w:t>
            </w:r>
          </w:p>
        </w:tc>
      </w:tr>
      <w:tr w:rsidR="007C288D" w14:paraId="0E0351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55D3EF" w14:textId="77777777" w:rsidR="007C288D" w:rsidRDefault="000D69F1">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03EEF" w14:textId="77777777" w:rsidR="007C288D" w:rsidRDefault="000D69F1">
            <w:pPr>
              <w:jc w:val="right"/>
              <w:rPr>
                <w:rFonts w:eastAsia="Times New Roman"/>
              </w:rPr>
            </w:pPr>
            <w:r>
              <w:rPr>
                <w:rFonts w:ascii="Arial" w:eastAsia="Times New Roman" w:hAnsi="Arial" w:cs="Arial"/>
                <w:sz w:val="16"/>
                <w:szCs w:val="16"/>
              </w:rPr>
              <w:t>8.372.381,26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B18C3" w14:textId="77777777" w:rsidR="007C288D" w:rsidRDefault="000D69F1">
            <w:pPr>
              <w:jc w:val="right"/>
              <w:rPr>
                <w:rFonts w:eastAsia="Times New Roman"/>
              </w:rPr>
            </w:pPr>
            <w:r>
              <w:rPr>
                <w:rFonts w:ascii="Arial" w:eastAsia="Times New Roman" w:hAnsi="Arial" w:cs="Arial"/>
                <w:sz w:val="16"/>
                <w:szCs w:val="16"/>
              </w:rPr>
              <w:t>15.417.622,88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1C4AF" w14:textId="77777777" w:rsidR="007C288D" w:rsidRDefault="000D69F1">
            <w:pPr>
              <w:jc w:val="right"/>
              <w:rPr>
                <w:rFonts w:eastAsia="Times New Roman"/>
              </w:rPr>
            </w:pPr>
            <w:r>
              <w:rPr>
                <w:rFonts w:ascii="Arial" w:eastAsia="Times New Roman" w:hAnsi="Arial" w:cs="Arial"/>
                <w:sz w:val="16"/>
                <w:szCs w:val="16"/>
              </w:rPr>
              <w:t>10.005.263,69</w:t>
            </w:r>
          </w:p>
        </w:tc>
      </w:tr>
      <w:tr w:rsidR="007C288D" w14:paraId="3F3726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00E3D" w14:textId="77777777" w:rsidR="007C288D" w:rsidRDefault="000D69F1">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F10C8" w14:textId="77777777" w:rsidR="007C288D" w:rsidRDefault="000D69F1">
            <w:pPr>
              <w:jc w:val="right"/>
              <w:rPr>
                <w:rFonts w:eastAsia="Times New Roman"/>
              </w:rPr>
            </w:pPr>
            <w:r>
              <w:rPr>
                <w:rFonts w:ascii="Arial" w:eastAsia="Times New Roman" w:hAnsi="Arial" w:cs="Arial"/>
                <w:sz w:val="16"/>
                <w:szCs w:val="16"/>
              </w:rPr>
              <w:t>68.202,99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37B3C" w14:textId="77777777" w:rsidR="007C288D" w:rsidRDefault="000D69F1">
            <w:pPr>
              <w:jc w:val="right"/>
              <w:rPr>
                <w:rFonts w:eastAsia="Times New Roman"/>
              </w:rPr>
            </w:pPr>
            <w:r>
              <w:rPr>
                <w:rFonts w:ascii="Arial" w:eastAsia="Times New Roman" w:hAnsi="Arial" w:cs="Arial"/>
                <w:sz w:val="16"/>
                <w:szCs w:val="16"/>
              </w:rPr>
              <w:t>91.928,65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B7793" w14:textId="77777777" w:rsidR="007C288D" w:rsidRDefault="000D69F1">
            <w:pPr>
              <w:jc w:val="right"/>
              <w:rPr>
                <w:rFonts w:eastAsia="Times New Roman"/>
              </w:rPr>
            </w:pPr>
            <w:r>
              <w:rPr>
                <w:rFonts w:ascii="Arial" w:eastAsia="Times New Roman" w:hAnsi="Arial" w:cs="Arial"/>
                <w:sz w:val="16"/>
                <w:szCs w:val="16"/>
              </w:rPr>
              <w:t>43.857,91</w:t>
            </w:r>
          </w:p>
        </w:tc>
      </w:tr>
      <w:tr w:rsidR="007C288D" w14:paraId="74FBBF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B75D5" w14:textId="77777777" w:rsidR="007C288D" w:rsidRDefault="000D69F1">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43C08" w14:textId="77777777" w:rsidR="007C288D" w:rsidRDefault="000D69F1">
            <w:pPr>
              <w:jc w:val="right"/>
              <w:rPr>
                <w:rFonts w:eastAsia="Times New Roman"/>
              </w:rPr>
            </w:pPr>
            <w:r>
              <w:rPr>
                <w:rFonts w:ascii="Arial" w:eastAsia="Times New Roman" w:hAnsi="Arial" w:cs="Arial"/>
                <w:sz w:val="16"/>
                <w:szCs w:val="16"/>
              </w:rPr>
              <w:t>(17.192.729,84)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FB59B" w14:textId="77777777" w:rsidR="007C288D" w:rsidRDefault="000D69F1">
            <w:pPr>
              <w:jc w:val="right"/>
              <w:rPr>
                <w:rFonts w:eastAsia="Times New Roman"/>
              </w:rPr>
            </w:pPr>
            <w:r>
              <w:rPr>
                <w:rFonts w:ascii="Arial" w:eastAsia="Times New Roman" w:hAnsi="Arial" w:cs="Arial"/>
                <w:sz w:val="16"/>
                <w:szCs w:val="16"/>
              </w:rPr>
              <w:t>(34.136.553,36)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6C5B7" w14:textId="77777777" w:rsidR="007C288D" w:rsidRDefault="000D69F1">
            <w:pPr>
              <w:jc w:val="right"/>
              <w:rPr>
                <w:rFonts w:eastAsia="Times New Roman"/>
              </w:rPr>
            </w:pPr>
            <w:r>
              <w:rPr>
                <w:rFonts w:ascii="Arial" w:eastAsia="Times New Roman" w:hAnsi="Arial" w:cs="Arial"/>
                <w:sz w:val="16"/>
                <w:szCs w:val="16"/>
              </w:rPr>
              <w:t>(20.473.575,80)</w:t>
            </w:r>
          </w:p>
        </w:tc>
      </w:tr>
      <w:tr w:rsidR="007C288D" w14:paraId="60EAD3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FC03B" w14:textId="77777777" w:rsidR="007C288D" w:rsidRDefault="000D69F1">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E8BA6" w14:textId="77777777" w:rsidR="007C288D" w:rsidRDefault="000D69F1">
            <w:pPr>
              <w:jc w:val="right"/>
              <w:rPr>
                <w:rFonts w:eastAsia="Times New Roman"/>
              </w:rPr>
            </w:pPr>
            <w:r>
              <w:rPr>
                <w:rFonts w:ascii="Arial" w:eastAsia="Times New Roman" w:hAnsi="Arial" w:cs="Arial"/>
                <w:sz w:val="16"/>
                <w:szCs w:val="16"/>
              </w:rPr>
              <w:t>(636.848,49)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2EA8" w14:textId="77777777" w:rsidR="007C288D" w:rsidRDefault="000D69F1">
            <w:pPr>
              <w:jc w:val="right"/>
              <w:rPr>
                <w:rFonts w:eastAsia="Times New Roman"/>
              </w:rPr>
            </w:pPr>
            <w:r>
              <w:rPr>
                <w:rFonts w:ascii="Arial" w:eastAsia="Times New Roman" w:hAnsi="Arial" w:cs="Arial"/>
                <w:sz w:val="16"/>
                <w:szCs w:val="16"/>
              </w:rPr>
              <w:t>(1.220.813,99)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AA438" w14:textId="77777777" w:rsidR="007C288D" w:rsidRDefault="000D69F1">
            <w:pPr>
              <w:jc w:val="right"/>
              <w:rPr>
                <w:rFonts w:eastAsia="Times New Roman"/>
              </w:rPr>
            </w:pPr>
            <w:r>
              <w:rPr>
                <w:rFonts w:ascii="Arial" w:eastAsia="Times New Roman" w:hAnsi="Arial" w:cs="Arial"/>
                <w:sz w:val="16"/>
                <w:szCs w:val="16"/>
              </w:rPr>
              <w:t>(591.628,57)</w:t>
            </w:r>
          </w:p>
        </w:tc>
      </w:tr>
      <w:tr w:rsidR="007C288D" w14:paraId="49A4B7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B664F0"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B1140" w14:textId="77777777" w:rsidR="007C288D" w:rsidRDefault="000D69F1">
            <w:pPr>
              <w:jc w:val="right"/>
              <w:rPr>
                <w:rFonts w:eastAsia="Times New Roman"/>
              </w:rPr>
            </w:pPr>
            <w:r>
              <w:rPr>
                <w:rFonts w:ascii="Arial" w:eastAsia="Times New Roman" w:hAnsi="Arial" w:cs="Arial"/>
                <w:b/>
                <w:bCs/>
                <w:sz w:val="16"/>
                <w:szCs w:val="16"/>
              </w:rPr>
              <w:t>(77.857.867,29)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1715B" w14:textId="77777777" w:rsidR="007C288D" w:rsidRDefault="000D69F1">
            <w:pPr>
              <w:jc w:val="right"/>
              <w:rPr>
                <w:rFonts w:eastAsia="Times New Roman"/>
              </w:rPr>
            </w:pPr>
            <w:r>
              <w:rPr>
                <w:rFonts w:ascii="Arial" w:eastAsia="Times New Roman" w:hAnsi="Arial" w:cs="Arial"/>
                <w:b/>
                <w:bCs/>
                <w:sz w:val="16"/>
                <w:szCs w:val="16"/>
              </w:rPr>
              <w:t>(137.501.164,13)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6973C" w14:textId="77777777" w:rsidR="007C288D" w:rsidRDefault="000D69F1">
            <w:pPr>
              <w:jc w:val="right"/>
              <w:rPr>
                <w:rFonts w:eastAsia="Times New Roman"/>
              </w:rPr>
            </w:pPr>
            <w:r>
              <w:rPr>
                <w:rFonts w:ascii="Arial" w:eastAsia="Times New Roman" w:hAnsi="Arial" w:cs="Arial"/>
                <w:b/>
                <w:bCs/>
                <w:sz w:val="16"/>
                <w:szCs w:val="16"/>
              </w:rPr>
              <w:t>(44.423.158,39)</w:t>
            </w:r>
          </w:p>
        </w:tc>
      </w:tr>
    </w:tbl>
    <w:p w14:paraId="7D6B612E" w14:textId="4C93D942" w:rsidR="007C288D" w:rsidRDefault="00E42E9A">
      <w:pPr>
        <w:pStyle w:val="NormalWeb"/>
      </w:pPr>
      <w:r>
        <w:rPr>
          <w:rFonts w:ascii="Arial" w:hAnsi="Arial" w:cs="Arial"/>
          <w:b/>
          <w:bCs/>
          <w:sz w:val="20"/>
          <w:szCs w:val="20"/>
        </w:rPr>
        <w:t>2</w:t>
      </w:r>
      <w:r w:rsidR="00155212">
        <w:rPr>
          <w:rFonts w:ascii="Arial" w:hAnsi="Arial" w:cs="Arial"/>
          <w:b/>
          <w:bCs/>
          <w:sz w:val="20"/>
          <w:szCs w:val="20"/>
        </w:rPr>
        <w:t>6</w:t>
      </w:r>
      <w:r w:rsidR="000D69F1">
        <w:rPr>
          <w:rFonts w:ascii="Arial" w:hAnsi="Arial" w:cs="Arial"/>
          <w:b/>
          <w:bCs/>
          <w:sz w:val="20"/>
          <w:szCs w:val="20"/>
        </w:rPr>
        <w:t>. Ingressos e Receitas de Prestação de Serviços</w:t>
      </w:r>
    </w:p>
    <w:tbl>
      <w:tblPr>
        <w:tblW w:w="5000" w:type="pct"/>
        <w:tblCellMar>
          <w:left w:w="0" w:type="dxa"/>
          <w:right w:w="0" w:type="dxa"/>
        </w:tblCellMar>
        <w:tblLook w:val="04A0" w:firstRow="1" w:lastRow="0" w:firstColumn="1" w:lastColumn="0" w:noHBand="0" w:noVBand="1"/>
      </w:tblPr>
      <w:tblGrid>
        <w:gridCol w:w="4193"/>
        <w:gridCol w:w="1738"/>
        <w:gridCol w:w="1900"/>
        <w:gridCol w:w="1900"/>
      </w:tblGrid>
      <w:tr w:rsidR="007C288D" w14:paraId="0A1BA6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7C2D28"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D0C5C"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FDB13"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1D7A"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79289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C73DF9" w14:textId="77777777" w:rsidR="007C288D" w:rsidRDefault="000D69F1">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1522C" w14:textId="77777777" w:rsidR="007C288D" w:rsidRDefault="000D69F1">
            <w:pPr>
              <w:jc w:val="right"/>
              <w:rPr>
                <w:rFonts w:eastAsia="Times New Roman"/>
              </w:rPr>
            </w:pPr>
            <w:r>
              <w:rPr>
                <w:rFonts w:ascii="Arial" w:eastAsia="Times New Roman" w:hAnsi="Arial" w:cs="Arial"/>
                <w:sz w:val="16"/>
                <w:szCs w:val="16"/>
              </w:rPr>
              <w:t>1.727.376,40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A3E38" w14:textId="77777777" w:rsidR="007C288D" w:rsidRDefault="000D69F1">
            <w:pPr>
              <w:jc w:val="right"/>
              <w:rPr>
                <w:rFonts w:eastAsia="Times New Roman"/>
              </w:rPr>
            </w:pPr>
            <w:r>
              <w:rPr>
                <w:rFonts w:ascii="Arial" w:eastAsia="Times New Roman" w:hAnsi="Arial" w:cs="Arial"/>
                <w:sz w:val="16"/>
                <w:szCs w:val="16"/>
              </w:rPr>
              <w:t>3.432.130,81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1DB30" w14:textId="77777777" w:rsidR="007C288D" w:rsidRDefault="000D69F1">
            <w:pPr>
              <w:jc w:val="right"/>
              <w:rPr>
                <w:rFonts w:eastAsia="Times New Roman"/>
              </w:rPr>
            </w:pPr>
            <w:r>
              <w:rPr>
                <w:rFonts w:ascii="Arial" w:eastAsia="Times New Roman" w:hAnsi="Arial" w:cs="Arial"/>
                <w:sz w:val="16"/>
                <w:szCs w:val="16"/>
              </w:rPr>
              <w:t>3.444.473,79</w:t>
            </w:r>
          </w:p>
        </w:tc>
      </w:tr>
      <w:tr w:rsidR="007C288D" w14:paraId="2F093A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04535" w14:textId="77777777" w:rsidR="007C288D" w:rsidRDefault="000D69F1">
            <w:pPr>
              <w:rPr>
                <w:rFonts w:eastAsia="Times New Roman"/>
              </w:rPr>
            </w:pPr>
            <w:r>
              <w:rPr>
                <w:rFonts w:ascii="Arial" w:eastAsia="Times New Roman" w:hAnsi="Arial" w:cs="Arial"/>
                <w:sz w:val="16"/>
                <w:szCs w:val="16"/>
              </w:rPr>
              <w:t>Rendas de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BF6C4" w14:textId="77777777" w:rsidR="007C288D" w:rsidRDefault="000D69F1">
            <w:pPr>
              <w:jc w:val="right"/>
              <w:rPr>
                <w:rFonts w:eastAsia="Times New Roman"/>
              </w:rPr>
            </w:pPr>
            <w:r>
              <w:rPr>
                <w:rFonts w:ascii="Arial" w:eastAsia="Times New Roman" w:hAnsi="Arial" w:cs="Arial"/>
                <w:sz w:val="16"/>
                <w:szCs w:val="16"/>
              </w:rPr>
              <w:t>21.118,62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6A86C" w14:textId="77777777" w:rsidR="007C288D" w:rsidRDefault="000D69F1">
            <w:pPr>
              <w:jc w:val="right"/>
              <w:rPr>
                <w:rFonts w:eastAsia="Times New Roman"/>
              </w:rPr>
            </w:pPr>
            <w:r>
              <w:rPr>
                <w:rFonts w:ascii="Arial" w:eastAsia="Times New Roman" w:hAnsi="Arial" w:cs="Arial"/>
                <w:sz w:val="16"/>
                <w:szCs w:val="16"/>
              </w:rPr>
              <w:t>28.059,75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834AA" w14:textId="77777777" w:rsidR="007C288D" w:rsidRDefault="000D69F1">
            <w:pPr>
              <w:jc w:val="right"/>
              <w:rPr>
                <w:rFonts w:eastAsia="Times New Roman"/>
              </w:rPr>
            </w:pPr>
            <w:r>
              <w:rPr>
                <w:rFonts w:ascii="Arial" w:eastAsia="Times New Roman" w:hAnsi="Arial" w:cs="Arial"/>
                <w:sz w:val="16"/>
                <w:szCs w:val="16"/>
              </w:rPr>
              <w:t>452,93</w:t>
            </w:r>
          </w:p>
        </w:tc>
      </w:tr>
      <w:tr w:rsidR="007C288D" w14:paraId="6E4BAC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0875DC" w14:textId="77777777" w:rsidR="007C288D" w:rsidRDefault="000D69F1">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E3949" w14:textId="77777777" w:rsidR="007C288D" w:rsidRDefault="000D69F1">
            <w:pPr>
              <w:jc w:val="right"/>
              <w:rPr>
                <w:rFonts w:eastAsia="Times New Roman"/>
              </w:rPr>
            </w:pPr>
            <w:r>
              <w:rPr>
                <w:rFonts w:ascii="Arial" w:eastAsia="Times New Roman" w:hAnsi="Arial" w:cs="Arial"/>
                <w:sz w:val="16"/>
                <w:szCs w:val="16"/>
              </w:rPr>
              <w:t>210.030,42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8807B" w14:textId="77777777" w:rsidR="007C288D" w:rsidRDefault="000D69F1">
            <w:pPr>
              <w:jc w:val="right"/>
              <w:rPr>
                <w:rFonts w:eastAsia="Times New Roman"/>
              </w:rPr>
            </w:pPr>
            <w:r>
              <w:rPr>
                <w:rFonts w:ascii="Arial" w:eastAsia="Times New Roman" w:hAnsi="Arial" w:cs="Arial"/>
                <w:sz w:val="16"/>
                <w:szCs w:val="16"/>
              </w:rPr>
              <w:t>431.855,80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5DC28" w14:textId="77777777" w:rsidR="007C288D" w:rsidRDefault="000D69F1">
            <w:pPr>
              <w:jc w:val="right"/>
              <w:rPr>
                <w:rFonts w:eastAsia="Times New Roman"/>
              </w:rPr>
            </w:pPr>
            <w:r>
              <w:rPr>
                <w:rFonts w:ascii="Arial" w:eastAsia="Times New Roman" w:hAnsi="Arial" w:cs="Arial"/>
                <w:sz w:val="16"/>
                <w:szCs w:val="16"/>
              </w:rPr>
              <w:t>392.068,93</w:t>
            </w:r>
          </w:p>
        </w:tc>
      </w:tr>
      <w:tr w:rsidR="007C288D" w14:paraId="012776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244B70" w14:textId="77777777" w:rsidR="007C288D" w:rsidRDefault="000D69F1">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EEB6B" w14:textId="77777777" w:rsidR="007C288D" w:rsidRDefault="000D69F1">
            <w:pPr>
              <w:jc w:val="right"/>
              <w:rPr>
                <w:rFonts w:eastAsia="Times New Roman"/>
              </w:rPr>
            </w:pPr>
            <w:r>
              <w:rPr>
                <w:rFonts w:ascii="Arial" w:eastAsia="Times New Roman" w:hAnsi="Arial" w:cs="Arial"/>
                <w:sz w:val="16"/>
                <w:szCs w:val="16"/>
              </w:rPr>
              <w:t>3.194.458,64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A38A4" w14:textId="77777777" w:rsidR="007C288D" w:rsidRDefault="000D69F1">
            <w:pPr>
              <w:jc w:val="right"/>
              <w:rPr>
                <w:rFonts w:eastAsia="Times New Roman"/>
              </w:rPr>
            </w:pPr>
            <w:r>
              <w:rPr>
                <w:rFonts w:ascii="Arial" w:eastAsia="Times New Roman" w:hAnsi="Arial" w:cs="Arial"/>
                <w:sz w:val="16"/>
                <w:szCs w:val="16"/>
              </w:rPr>
              <w:t>5.757.207,88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BE46F" w14:textId="77777777" w:rsidR="007C288D" w:rsidRDefault="000D69F1">
            <w:pPr>
              <w:jc w:val="right"/>
              <w:rPr>
                <w:rFonts w:eastAsia="Times New Roman"/>
              </w:rPr>
            </w:pPr>
            <w:r>
              <w:rPr>
                <w:rFonts w:ascii="Arial" w:eastAsia="Times New Roman" w:hAnsi="Arial" w:cs="Arial"/>
                <w:sz w:val="16"/>
                <w:szCs w:val="16"/>
              </w:rPr>
              <w:t>5.120.949,86</w:t>
            </w:r>
          </w:p>
        </w:tc>
      </w:tr>
      <w:tr w:rsidR="007C288D" w14:paraId="2E0108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6CB9E" w14:textId="77777777" w:rsidR="007C288D" w:rsidRDefault="000D69F1">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E62A2" w14:textId="77777777" w:rsidR="007C288D" w:rsidRDefault="000D69F1">
            <w:pPr>
              <w:jc w:val="right"/>
              <w:rPr>
                <w:rFonts w:eastAsia="Times New Roman"/>
              </w:rPr>
            </w:pPr>
            <w:r>
              <w:rPr>
                <w:rFonts w:ascii="Arial" w:eastAsia="Times New Roman" w:hAnsi="Arial" w:cs="Arial"/>
                <w:sz w:val="16"/>
                <w:szCs w:val="16"/>
              </w:rPr>
              <w:t>1.301.548,39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ADE49" w14:textId="77777777" w:rsidR="007C288D" w:rsidRDefault="000D69F1">
            <w:pPr>
              <w:jc w:val="right"/>
              <w:rPr>
                <w:rFonts w:eastAsia="Times New Roman"/>
              </w:rPr>
            </w:pPr>
            <w:r>
              <w:rPr>
                <w:rFonts w:ascii="Arial" w:eastAsia="Times New Roman" w:hAnsi="Arial" w:cs="Arial"/>
                <w:sz w:val="16"/>
                <w:szCs w:val="16"/>
              </w:rPr>
              <w:t>2.370.460,23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E4CB2" w14:textId="77777777" w:rsidR="007C288D" w:rsidRDefault="000D69F1">
            <w:pPr>
              <w:jc w:val="right"/>
              <w:rPr>
                <w:rFonts w:eastAsia="Times New Roman"/>
              </w:rPr>
            </w:pPr>
            <w:r>
              <w:rPr>
                <w:rFonts w:ascii="Arial" w:eastAsia="Times New Roman" w:hAnsi="Arial" w:cs="Arial"/>
                <w:sz w:val="16"/>
                <w:szCs w:val="16"/>
              </w:rPr>
              <w:t>2.130.921,93</w:t>
            </w:r>
          </w:p>
        </w:tc>
      </w:tr>
      <w:tr w:rsidR="007C288D" w14:paraId="4F6AEF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5CD27" w14:textId="77777777" w:rsidR="007C288D" w:rsidRDefault="000D69F1">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C43E1" w14:textId="77777777" w:rsidR="007C288D" w:rsidRDefault="000D69F1">
            <w:pPr>
              <w:jc w:val="right"/>
              <w:rPr>
                <w:rFonts w:eastAsia="Times New Roman"/>
              </w:rPr>
            </w:pPr>
            <w:r>
              <w:rPr>
                <w:rFonts w:ascii="Arial" w:eastAsia="Times New Roman" w:hAnsi="Arial" w:cs="Arial"/>
                <w:sz w:val="16"/>
                <w:szCs w:val="16"/>
              </w:rPr>
              <w:t>672.521,20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5128A" w14:textId="77777777" w:rsidR="007C288D" w:rsidRDefault="000D69F1">
            <w:pPr>
              <w:jc w:val="right"/>
              <w:rPr>
                <w:rFonts w:eastAsia="Times New Roman"/>
              </w:rPr>
            </w:pPr>
            <w:r>
              <w:rPr>
                <w:rFonts w:ascii="Arial" w:eastAsia="Times New Roman" w:hAnsi="Arial" w:cs="Arial"/>
                <w:sz w:val="16"/>
                <w:szCs w:val="16"/>
              </w:rPr>
              <w:t>1.287.789,36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4FF18" w14:textId="77777777" w:rsidR="007C288D" w:rsidRDefault="000D69F1">
            <w:pPr>
              <w:jc w:val="right"/>
              <w:rPr>
                <w:rFonts w:eastAsia="Times New Roman"/>
              </w:rPr>
            </w:pPr>
            <w:r>
              <w:rPr>
                <w:rFonts w:ascii="Arial" w:eastAsia="Times New Roman" w:hAnsi="Arial" w:cs="Arial"/>
                <w:sz w:val="16"/>
                <w:szCs w:val="16"/>
              </w:rPr>
              <w:t>928.750,85</w:t>
            </w:r>
          </w:p>
        </w:tc>
      </w:tr>
      <w:tr w:rsidR="007C288D" w14:paraId="2BCBF2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B41EE" w14:textId="77777777" w:rsidR="007C288D" w:rsidRDefault="000D69F1">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D2A5E" w14:textId="77777777" w:rsidR="007C288D" w:rsidRDefault="000D69F1">
            <w:pPr>
              <w:jc w:val="right"/>
              <w:rPr>
                <w:rFonts w:eastAsia="Times New Roman"/>
              </w:rPr>
            </w:pPr>
            <w:r>
              <w:rPr>
                <w:rFonts w:ascii="Arial" w:eastAsia="Times New Roman" w:hAnsi="Arial" w:cs="Arial"/>
                <w:b/>
                <w:bCs/>
                <w:sz w:val="16"/>
                <w:szCs w:val="16"/>
              </w:rPr>
              <w:t>7.127.053,67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2900" w14:textId="77777777" w:rsidR="007C288D" w:rsidRDefault="000D69F1">
            <w:pPr>
              <w:jc w:val="right"/>
              <w:rPr>
                <w:rFonts w:eastAsia="Times New Roman"/>
              </w:rPr>
            </w:pPr>
            <w:r>
              <w:rPr>
                <w:rFonts w:ascii="Arial" w:eastAsia="Times New Roman" w:hAnsi="Arial" w:cs="Arial"/>
                <w:b/>
                <w:bCs/>
                <w:sz w:val="16"/>
                <w:szCs w:val="16"/>
              </w:rPr>
              <w:t>13.307.503,83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4981A" w14:textId="77777777" w:rsidR="007C288D" w:rsidRDefault="000D69F1">
            <w:pPr>
              <w:jc w:val="right"/>
              <w:rPr>
                <w:rFonts w:eastAsia="Times New Roman"/>
              </w:rPr>
            </w:pPr>
            <w:r>
              <w:rPr>
                <w:rFonts w:ascii="Arial" w:eastAsia="Times New Roman" w:hAnsi="Arial" w:cs="Arial"/>
                <w:b/>
                <w:bCs/>
                <w:sz w:val="16"/>
                <w:szCs w:val="16"/>
              </w:rPr>
              <w:t>12.017.618,29</w:t>
            </w:r>
          </w:p>
        </w:tc>
      </w:tr>
    </w:tbl>
    <w:p w14:paraId="05F3F4F9" w14:textId="509AD6A5" w:rsidR="007C288D" w:rsidRDefault="00E42E9A">
      <w:pPr>
        <w:pStyle w:val="NormalWeb"/>
      </w:pPr>
      <w:r>
        <w:rPr>
          <w:rFonts w:ascii="Arial" w:hAnsi="Arial" w:cs="Arial"/>
          <w:b/>
          <w:bCs/>
          <w:sz w:val="20"/>
          <w:szCs w:val="20"/>
        </w:rPr>
        <w:t>2</w:t>
      </w:r>
      <w:r w:rsidR="00155212">
        <w:rPr>
          <w:rFonts w:ascii="Arial" w:hAnsi="Arial" w:cs="Arial"/>
          <w:b/>
          <w:bCs/>
          <w:sz w:val="20"/>
          <w:szCs w:val="20"/>
        </w:rPr>
        <w:t>7</w:t>
      </w:r>
      <w:r w:rsidR="000D69F1">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4838"/>
        <w:gridCol w:w="1631"/>
        <w:gridCol w:w="1631"/>
        <w:gridCol w:w="1631"/>
      </w:tblGrid>
      <w:tr w:rsidR="007C288D" w14:paraId="78F586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9AB73"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3676B"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34B76"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2D4AC"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9A91C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48A12" w14:textId="77777777" w:rsidR="007C288D" w:rsidRDefault="000D69F1">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1C8C0" w14:textId="77777777" w:rsidR="007C288D" w:rsidRDefault="000D69F1">
            <w:pPr>
              <w:jc w:val="right"/>
              <w:rPr>
                <w:rFonts w:eastAsia="Times New Roman"/>
              </w:rPr>
            </w:pPr>
            <w:r>
              <w:rPr>
                <w:rFonts w:ascii="Arial" w:eastAsia="Times New Roman" w:hAnsi="Arial" w:cs="Arial"/>
                <w:sz w:val="16"/>
                <w:szCs w:val="16"/>
              </w:rPr>
              <w:t>789.593,02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F6376" w14:textId="77777777" w:rsidR="007C288D" w:rsidRDefault="000D69F1">
            <w:pPr>
              <w:jc w:val="right"/>
              <w:rPr>
                <w:rFonts w:eastAsia="Times New Roman"/>
              </w:rPr>
            </w:pPr>
            <w:r>
              <w:rPr>
                <w:rFonts w:ascii="Arial" w:eastAsia="Times New Roman" w:hAnsi="Arial" w:cs="Arial"/>
                <w:sz w:val="16"/>
                <w:szCs w:val="16"/>
              </w:rPr>
              <w:t>1.549.584,07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78D6C" w14:textId="77777777" w:rsidR="007C288D" w:rsidRDefault="000D69F1">
            <w:pPr>
              <w:jc w:val="right"/>
              <w:rPr>
                <w:rFonts w:eastAsia="Times New Roman"/>
              </w:rPr>
            </w:pPr>
            <w:r>
              <w:rPr>
                <w:rFonts w:ascii="Arial" w:eastAsia="Times New Roman" w:hAnsi="Arial" w:cs="Arial"/>
                <w:sz w:val="16"/>
                <w:szCs w:val="16"/>
              </w:rPr>
              <w:t>1.468.850,41</w:t>
            </w:r>
          </w:p>
        </w:tc>
      </w:tr>
      <w:tr w:rsidR="007C288D" w14:paraId="208FE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124FA" w14:textId="77777777" w:rsidR="007C288D" w:rsidRDefault="000D69F1">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4773E" w14:textId="77777777" w:rsidR="007C288D" w:rsidRDefault="000D69F1">
            <w:pPr>
              <w:jc w:val="right"/>
              <w:rPr>
                <w:rFonts w:eastAsia="Times New Roman"/>
              </w:rPr>
            </w:pPr>
            <w:r>
              <w:rPr>
                <w:rFonts w:ascii="Arial" w:eastAsia="Times New Roman" w:hAnsi="Arial" w:cs="Arial"/>
                <w:sz w:val="16"/>
                <w:szCs w:val="16"/>
              </w:rPr>
              <w:t>217.961,07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F58FE" w14:textId="77777777" w:rsidR="007C288D" w:rsidRDefault="000D69F1">
            <w:pPr>
              <w:jc w:val="right"/>
              <w:rPr>
                <w:rFonts w:eastAsia="Times New Roman"/>
              </w:rPr>
            </w:pPr>
            <w:r>
              <w:rPr>
                <w:rFonts w:ascii="Arial" w:eastAsia="Times New Roman" w:hAnsi="Arial" w:cs="Arial"/>
                <w:sz w:val="16"/>
                <w:szCs w:val="16"/>
              </w:rPr>
              <w:t>427.585,95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5EF73" w14:textId="77777777" w:rsidR="007C288D" w:rsidRDefault="000D69F1">
            <w:pPr>
              <w:jc w:val="right"/>
              <w:rPr>
                <w:rFonts w:eastAsia="Times New Roman"/>
              </w:rPr>
            </w:pPr>
            <w:r>
              <w:rPr>
                <w:rFonts w:ascii="Arial" w:eastAsia="Times New Roman" w:hAnsi="Arial" w:cs="Arial"/>
                <w:sz w:val="16"/>
                <w:szCs w:val="16"/>
              </w:rPr>
              <w:t>428.434,51</w:t>
            </w:r>
          </w:p>
        </w:tc>
      </w:tr>
      <w:tr w:rsidR="007C288D" w14:paraId="2B2C48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B1F2E" w14:textId="77777777" w:rsidR="007C288D" w:rsidRDefault="000D69F1">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81243" w14:textId="77777777" w:rsidR="007C288D" w:rsidRDefault="000D69F1">
            <w:pPr>
              <w:jc w:val="right"/>
              <w:rPr>
                <w:rFonts w:eastAsia="Times New Roman"/>
              </w:rPr>
            </w:pPr>
            <w:r>
              <w:rPr>
                <w:rFonts w:ascii="Arial" w:eastAsia="Times New Roman" w:hAnsi="Arial" w:cs="Arial"/>
                <w:sz w:val="16"/>
                <w:szCs w:val="16"/>
              </w:rPr>
              <w:t>104.262,37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1530E" w14:textId="77777777" w:rsidR="007C288D" w:rsidRDefault="000D69F1">
            <w:pPr>
              <w:jc w:val="right"/>
              <w:rPr>
                <w:rFonts w:eastAsia="Times New Roman"/>
              </w:rPr>
            </w:pPr>
            <w:r>
              <w:rPr>
                <w:rFonts w:ascii="Arial" w:eastAsia="Times New Roman" w:hAnsi="Arial" w:cs="Arial"/>
                <w:sz w:val="16"/>
                <w:szCs w:val="16"/>
              </w:rPr>
              <w:t>147.087,34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C1B32" w14:textId="77777777" w:rsidR="007C288D" w:rsidRDefault="000D69F1">
            <w:pPr>
              <w:jc w:val="right"/>
              <w:rPr>
                <w:rFonts w:eastAsia="Times New Roman"/>
              </w:rPr>
            </w:pPr>
            <w:r>
              <w:rPr>
                <w:rFonts w:ascii="Arial" w:eastAsia="Times New Roman" w:hAnsi="Arial" w:cs="Arial"/>
                <w:sz w:val="16"/>
                <w:szCs w:val="16"/>
              </w:rPr>
              <w:t>85.497,85</w:t>
            </w:r>
          </w:p>
        </w:tc>
      </w:tr>
      <w:tr w:rsidR="007C288D" w14:paraId="3883E3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E8E918" w14:textId="77777777" w:rsidR="007C288D" w:rsidRDefault="000D69F1">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338AC" w14:textId="77777777" w:rsidR="007C288D" w:rsidRDefault="000D69F1">
            <w:pPr>
              <w:jc w:val="right"/>
              <w:rPr>
                <w:rFonts w:eastAsia="Times New Roman"/>
              </w:rPr>
            </w:pPr>
            <w:r>
              <w:rPr>
                <w:rFonts w:ascii="Arial" w:eastAsia="Times New Roman" w:hAnsi="Arial" w:cs="Arial"/>
                <w:sz w:val="16"/>
                <w:szCs w:val="16"/>
              </w:rPr>
              <w:t>3.667.450,82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22176" w14:textId="77777777" w:rsidR="007C288D" w:rsidRDefault="000D69F1">
            <w:pPr>
              <w:jc w:val="right"/>
              <w:rPr>
                <w:rFonts w:eastAsia="Times New Roman"/>
              </w:rPr>
            </w:pPr>
            <w:r>
              <w:rPr>
                <w:rFonts w:ascii="Arial" w:eastAsia="Times New Roman" w:hAnsi="Arial" w:cs="Arial"/>
                <w:sz w:val="16"/>
                <w:szCs w:val="16"/>
              </w:rPr>
              <w:t>7.172.863,81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A72D3" w14:textId="77777777" w:rsidR="007C288D" w:rsidRDefault="000D69F1">
            <w:pPr>
              <w:jc w:val="right"/>
              <w:rPr>
                <w:rFonts w:eastAsia="Times New Roman"/>
              </w:rPr>
            </w:pPr>
            <w:r>
              <w:rPr>
                <w:rFonts w:ascii="Arial" w:eastAsia="Times New Roman" w:hAnsi="Arial" w:cs="Arial"/>
                <w:sz w:val="16"/>
                <w:szCs w:val="16"/>
              </w:rPr>
              <w:t>6.188.659,05</w:t>
            </w:r>
          </w:p>
        </w:tc>
      </w:tr>
      <w:tr w:rsidR="007C288D" w14:paraId="7438FF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A8EC8A"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74D0B" w14:textId="77777777" w:rsidR="007C288D" w:rsidRDefault="000D69F1">
            <w:pPr>
              <w:jc w:val="right"/>
              <w:rPr>
                <w:rFonts w:eastAsia="Times New Roman"/>
              </w:rPr>
            </w:pPr>
            <w:r>
              <w:rPr>
                <w:rFonts w:ascii="Arial" w:eastAsia="Times New Roman" w:hAnsi="Arial" w:cs="Arial"/>
                <w:b/>
                <w:bCs/>
                <w:sz w:val="16"/>
                <w:szCs w:val="16"/>
              </w:rPr>
              <w:t>4.779.267,28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497B" w14:textId="77777777" w:rsidR="007C288D" w:rsidRDefault="000D69F1">
            <w:pPr>
              <w:jc w:val="right"/>
              <w:rPr>
                <w:rFonts w:eastAsia="Times New Roman"/>
              </w:rPr>
            </w:pPr>
            <w:r>
              <w:rPr>
                <w:rFonts w:ascii="Arial" w:eastAsia="Times New Roman" w:hAnsi="Arial" w:cs="Arial"/>
                <w:b/>
                <w:bCs/>
                <w:sz w:val="16"/>
                <w:szCs w:val="16"/>
              </w:rPr>
              <w:t>9.297.121,17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6CD25" w14:textId="77777777" w:rsidR="007C288D" w:rsidRDefault="000D69F1">
            <w:pPr>
              <w:jc w:val="right"/>
              <w:rPr>
                <w:rFonts w:eastAsia="Times New Roman"/>
              </w:rPr>
            </w:pPr>
            <w:r>
              <w:rPr>
                <w:rFonts w:ascii="Arial" w:eastAsia="Times New Roman" w:hAnsi="Arial" w:cs="Arial"/>
                <w:b/>
                <w:bCs/>
                <w:sz w:val="16"/>
                <w:szCs w:val="16"/>
              </w:rPr>
              <w:t>8.171.441,82</w:t>
            </w:r>
          </w:p>
        </w:tc>
      </w:tr>
    </w:tbl>
    <w:p w14:paraId="2A145E35" w14:textId="0618AB71" w:rsidR="007C288D" w:rsidRDefault="00E42E9A">
      <w:pPr>
        <w:pStyle w:val="NormalWeb"/>
      </w:pPr>
      <w:r>
        <w:rPr>
          <w:rFonts w:ascii="Arial" w:hAnsi="Arial" w:cs="Arial"/>
          <w:b/>
          <w:bCs/>
          <w:sz w:val="20"/>
          <w:szCs w:val="20"/>
        </w:rPr>
        <w:t>2</w:t>
      </w:r>
      <w:r w:rsidR="00155212">
        <w:rPr>
          <w:rFonts w:ascii="Arial" w:hAnsi="Arial" w:cs="Arial"/>
          <w:b/>
          <w:bCs/>
          <w:sz w:val="20"/>
          <w:szCs w:val="20"/>
        </w:rPr>
        <w:t>8</w:t>
      </w:r>
      <w:r w:rsidR="000D69F1">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5600"/>
        <w:gridCol w:w="1377"/>
        <w:gridCol w:w="1377"/>
        <w:gridCol w:w="1377"/>
      </w:tblGrid>
      <w:tr w:rsidR="007C288D" w14:paraId="0CC098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ECE40"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5387"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0398F"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02C8"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767B93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F40E1" w14:textId="77777777" w:rsidR="007C288D" w:rsidRDefault="000D69F1">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8CB83" w14:textId="77777777" w:rsidR="007C288D" w:rsidRDefault="000D69F1">
            <w:pPr>
              <w:jc w:val="right"/>
              <w:rPr>
                <w:rFonts w:eastAsia="Times New Roman"/>
              </w:rPr>
            </w:pPr>
            <w:r>
              <w:rPr>
                <w:rFonts w:ascii="Arial" w:eastAsia="Times New Roman" w:hAnsi="Arial" w:cs="Arial"/>
                <w:sz w:val="16"/>
                <w:szCs w:val="16"/>
              </w:rPr>
              <w:t>(84.557,92)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416EA" w14:textId="77777777" w:rsidR="007C288D" w:rsidRDefault="000D69F1">
            <w:pPr>
              <w:jc w:val="right"/>
              <w:rPr>
                <w:rFonts w:eastAsia="Times New Roman"/>
              </w:rPr>
            </w:pPr>
            <w:r>
              <w:rPr>
                <w:rFonts w:ascii="Arial" w:eastAsia="Times New Roman" w:hAnsi="Arial" w:cs="Arial"/>
                <w:sz w:val="16"/>
                <w:szCs w:val="16"/>
              </w:rPr>
              <w:t>(174.085,28)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FDCEE" w14:textId="77777777" w:rsidR="007C288D" w:rsidRDefault="000D69F1">
            <w:pPr>
              <w:jc w:val="right"/>
              <w:rPr>
                <w:rFonts w:eastAsia="Times New Roman"/>
              </w:rPr>
            </w:pPr>
            <w:r>
              <w:rPr>
                <w:rFonts w:ascii="Arial" w:eastAsia="Times New Roman" w:hAnsi="Arial" w:cs="Arial"/>
                <w:sz w:val="16"/>
                <w:szCs w:val="16"/>
              </w:rPr>
              <w:t>(181.524,32)</w:t>
            </w:r>
          </w:p>
        </w:tc>
      </w:tr>
      <w:tr w:rsidR="007C288D" w14:paraId="46FE4E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5CFB5" w14:textId="77777777" w:rsidR="007C288D" w:rsidRDefault="000D69F1">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E5F8C" w14:textId="77777777" w:rsidR="007C288D" w:rsidRDefault="000D69F1">
            <w:pPr>
              <w:jc w:val="right"/>
              <w:rPr>
                <w:rFonts w:eastAsia="Times New Roman"/>
              </w:rPr>
            </w:pPr>
            <w:r>
              <w:rPr>
                <w:rFonts w:ascii="Arial" w:eastAsia="Times New Roman" w:hAnsi="Arial" w:cs="Arial"/>
                <w:sz w:val="16"/>
                <w:szCs w:val="16"/>
              </w:rPr>
              <w:t>(1.280.619,25)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43D07" w14:textId="77777777" w:rsidR="007C288D" w:rsidRDefault="000D69F1">
            <w:pPr>
              <w:jc w:val="right"/>
              <w:rPr>
                <w:rFonts w:eastAsia="Times New Roman"/>
              </w:rPr>
            </w:pPr>
            <w:r>
              <w:rPr>
                <w:rFonts w:ascii="Arial" w:eastAsia="Times New Roman" w:hAnsi="Arial" w:cs="Arial"/>
                <w:sz w:val="16"/>
                <w:szCs w:val="16"/>
              </w:rPr>
              <w:t>(2.523.167,53)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5EDBD" w14:textId="77777777" w:rsidR="007C288D" w:rsidRDefault="000D69F1">
            <w:pPr>
              <w:jc w:val="right"/>
              <w:rPr>
                <w:rFonts w:eastAsia="Times New Roman"/>
              </w:rPr>
            </w:pPr>
            <w:r>
              <w:rPr>
                <w:rFonts w:ascii="Arial" w:eastAsia="Times New Roman" w:hAnsi="Arial" w:cs="Arial"/>
                <w:sz w:val="16"/>
                <w:szCs w:val="16"/>
              </w:rPr>
              <w:t>(1.877.908,36)</w:t>
            </w:r>
          </w:p>
        </w:tc>
      </w:tr>
      <w:tr w:rsidR="007C288D" w14:paraId="6DF4E3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041EA" w14:textId="77777777" w:rsidR="007C288D" w:rsidRDefault="000D69F1">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D6D78" w14:textId="77777777" w:rsidR="007C288D" w:rsidRDefault="000D69F1">
            <w:pPr>
              <w:jc w:val="right"/>
              <w:rPr>
                <w:rFonts w:eastAsia="Times New Roman"/>
              </w:rPr>
            </w:pPr>
            <w:r>
              <w:rPr>
                <w:rFonts w:ascii="Arial" w:eastAsia="Times New Roman" w:hAnsi="Arial" w:cs="Arial"/>
                <w:sz w:val="16"/>
                <w:szCs w:val="16"/>
              </w:rPr>
              <w:t>(2.046.086,33)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D8F07" w14:textId="77777777" w:rsidR="007C288D" w:rsidRDefault="000D69F1">
            <w:pPr>
              <w:jc w:val="right"/>
              <w:rPr>
                <w:rFonts w:eastAsia="Times New Roman"/>
              </w:rPr>
            </w:pPr>
            <w:r>
              <w:rPr>
                <w:rFonts w:ascii="Arial" w:eastAsia="Times New Roman" w:hAnsi="Arial" w:cs="Arial"/>
                <w:sz w:val="16"/>
                <w:szCs w:val="16"/>
              </w:rPr>
              <w:t>(3.916.519,61)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4D1E3" w14:textId="77777777" w:rsidR="007C288D" w:rsidRDefault="000D69F1">
            <w:pPr>
              <w:jc w:val="right"/>
              <w:rPr>
                <w:rFonts w:eastAsia="Times New Roman"/>
              </w:rPr>
            </w:pPr>
            <w:r>
              <w:rPr>
                <w:rFonts w:ascii="Arial" w:eastAsia="Times New Roman" w:hAnsi="Arial" w:cs="Arial"/>
                <w:sz w:val="16"/>
                <w:szCs w:val="16"/>
              </w:rPr>
              <w:t>(2.949.470,08)</w:t>
            </w:r>
          </w:p>
        </w:tc>
      </w:tr>
      <w:tr w:rsidR="007C288D" w14:paraId="260723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BD37C0" w14:textId="77777777" w:rsidR="007C288D" w:rsidRDefault="000D69F1">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0B651" w14:textId="77777777" w:rsidR="007C288D" w:rsidRDefault="000D69F1">
            <w:pPr>
              <w:jc w:val="right"/>
              <w:rPr>
                <w:rFonts w:eastAsia="Times New Roman"/>
              </w:rPr>
            </w:pPr>
            <w:r>
              <w:rPr>
                <w:rFonts w:ascii="Arial" w:eastAsia="Times New Roman" w:hAnsi="Arial" w:cs="Arial"/>
                <w:sz w:val="16"/>
                <w:szCs w:val="16"/>
              </w:rPr>
              <w:t>(2.635.162,74)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F4AE" w14:textId="77777777" w:rsidR="007C288D" w:rsidRDefault="000D69F1">
            <w:pPr>
              <w:jc w:val="right"/>
              <w:rPr>
                <w:rFonts w:eastAsia="Times New Roman"/>
              </w:rPr>
            </w:pPr>
            <w:r>
              <w:rPr>
                <w:rFonts w:ascii="Arial" w:eastAsia="Times New Roman" w:hAnsi="Arial" w:cs="Arial"/>
                <w:sz w:val="16"/>
                <w:szCs w:val="16"/>
              </w:rPr>
              <w:t>(4.946.789,74)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D73FA" w14:textId="77777777" w:rsidR="007C288D" w:rsidRDefault="000D69F1">
            <w:pPr>
              <w:jc w:val="right"/>
              <w:rPr>
                <w:rFonts w:eastAsia="Times New Roman"/>
              </w:rPr>
            </w:pPr>
            <w:r>
              <w:rPr>
                <w:rFonts w:ascii="Arial" w:eastAsia="Times New Roman" w:hAnsi="Arial" w:cs="Arial"/>
                <w:sz w:val="16"/>
                <w:szCs w:val="16"/>
              </w:rPr>
              <w:t>(3.752.756,50)</w:t>
            </w:r>
          </w:p>
        </w:tc>
      </w:tr>
      <w:tr w:rsidR="007C288D" w14:paraId="267D09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C8BA6" w14:textId="77777777" w:rsidR="007C288D" w:rsidRDefault="000D69F1">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669EC" w14:textId="77777777" w:rsidR="007C288D" w:rsidRDefault="000D69F1">
            <w:pPr>
              <w:jc w:val="right"/>
              <w:rPr>
                <w:rFonts w:eastAsia="Times New Roman"/>
              </w:rPr>
            </w:pPr>
            <w:r>
              <w:rPr>
                <w:rFonts w:ascii="Arial" w:eastAsia="Times New Roman" w:hAnsi="Arial" w:cs="Arial"/>
                <w:sz w:val="16"/>
                <w:szCs w:val="16"/>
              </w:rPr>
              <w:t>(6.713.680,92)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A5E12" w14:textId="77777777" w:rsidR="007C288D" w:rsidRDefault="000D69F1">
            <w:pPr>
              <w:jc w:val="right"/>
              <w:rPr>
                <w:rFonts w:eastAsia="Times New Roman"/>
              </w:rPr>
            </w:pPr>
            <w:r>
              <w:rPr>
                <w:rFonts w:ascii="Arial" w:eastAsia="Times New Roman" w:hAnsi="Arial" w:cs="Arial"/>
                <w:sz w:val="16"/>
                <w:szCs w:val="16"/>
              </w:rPr>
              <w:t>(12.695.504,32)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7C27D" w14:textId="77777777" w:rsidR="007C288D" w:rsidRDefault="000D69F1">
            <w:pPr>
              <w:jc w:val="right"/>
              <w:rPr>
                <w:rFonts w:eastAsia="Times New Roman"/>
              </w:rPr>
            </w:pPr>
            <w:r>
              <w:rPr>
                <w:rFonts w:ascii="Arial" w:eastAsia="Times New Roman" w:hAnsi="Arial" w:cs="Arial"/>
                <w:sz w:val="16"/>
                <w:szCs w:val="16"/>
              </w:rPr>
              <w:t>(10.075.782,52)</w:t>
            </w:r>
          </w:p>
        </w:tc>
      </w:tr>
      <w:tr w:rsidR="007C288D" w14:paraId="53E12A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D8E645" w14:textId="77777777" w:rsidR="007C288D" w:rsidRDefault="000D69F1">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6AEE0" w14:textId="77777777" w:rsidR="007C288D" w:rsidRDefault="000D69F1">
            <w:pPr>
              <w:jc w:val="right"/>
              <w:rPr>
                <w:rFonts w:eastAsia="Times New Roman"/>
              </w:rPr>
            </w:pPr>
            <w:r>
              <w:rPr>
                <w:rFonts w:ascii="Arial" w:eastAsia="Times New Roman" w:hAnsi="Arial" w:cs="Arial"/>
                <w:sz w:val="16"/>
                <w:szCs w:val="16"/>
              </w:rPr>
              <w:t>(7.029,50)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F77A1" w14:textId="77777777" w:rsidR="007C288D" w:rsidRDefault="000D69F1">
            <w:pPr>
              <w:jc w:val="right"/>
              <w:rPr>
                <w:rFonts w:eastAsia="Times New Roman"/>
              </w:rPr>
            </w:pPr>
            <w:r>
              <w:rPr>
                <w:rFonts w:ascii="Arial" w:eastAsia="Times New Roman" w:hAnsi="Arial" w:cs="Arial"/>
                <w:sz w:val="16"/>
                <w:szCs w:val="16"/>
              </w:rPr>
              <w:t>(11.201,50)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346D" w14:textId="77777777" w:rsidR="007C288D" w:rsidRDefault="000D69F1">
            <w:pPr>
              <w:jc w:val="right"/>
              <w:rPr>
                <w:rFonts w:eastAsia="Times New Roman"/>
              </w:rPr>
            </w:pPr>
            <w:r>
              <w:rPr>
                <w:rFonts w:ascii="Arial" w:eastAsia="Times New Roman" w:hAnsi="Arial" w:cs="Arial"/>
                <w:sz w:val="16"/>
                <w:szCs w:val="16"/>
              </w:rPr>
              <w:t>(7.900,74)</w:t>
            </w:r>
          </w:p>
        </w:tc>
      </w:tr>
      <w:tr w:rsidR="007C288D" w14:paraId="6B83D8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317925" w14:textId="77777777" w:rsidR="007C288D" w:rsidRDefault="000D69F1">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123D0" w14:textId="77777777" w:rsidR="007C288D" w:rsidRDefault="000D69F1">
            <w:pPr>
              <w:jc w:val="right"/>
              <w:rPr>
                <w:rFonts w:eastAsia="Times New Roman"/>
              </w:rPr>
            </w:pPr>
            <w:r>
              <w:rPr>
                <w:rFonts w:ascii="Arial" w:eastAsia="Times New Roman" w:hAnsi="Arial" w:cs="Arial"/>
                <w:sz w:val="16"/>
                <w:szCs w:val="16"/>
              </w:rPr>
              <w:t>(317.962,50)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8BDA" w14:textId="77777777" w:rsidR="007C288D" w:rsidRDefault="000D69F1">
            <w:pPr>
              <w:jc w:val="right"/>
              <w:rPr>
                <w:rFonts w:eastAsia="Times New Roman"/>
              </w:rPr>
            </w:pPr>
            <w:r>
              <w:rPr>
                <w:rFonts w:ascii="Arial" w:eastAsia="Times New Roman" w:hAnsi="Arial" w:cs="Arial"/>
                <w:sz w:val="16"/>
                <w:szCs w:val="16"/>
              </w:rPr>
              <w:t>(559.672,50)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EF44" w14:textId="77777777" w:rsidR="007C288D" w:rsidRDefault="000D69F1">
            <w:pPr>
              <w:jc w:val="right"/>
              <w:rPr>
                <w:rFonts w:eastAsia="Times New Roman"/>
              </w:rPr>
            </w:pPr>
            <w:r>
              <w:rPr>
                <w:rFonts w:ascii="Arial" w:eastAsia="Times New Roman" w:hAnsi="Arial" w:cs="Arial"/>
                <w:sz w:val="16"/>
                <w:szCs w:val="16"/>
              </w:rPr>
              <w:t>(424.641,34)</w:t>
            </w:r>
          </w:p>
        </w:tc>
      </w:tr>
      <w:tr w:rsidR="007C288D" w14:paraId="23EE1E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206758"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6A05" w14:textId="77777777" w:rsidR="007C288D" w:rsidRDefault="000D69F1">
            <w:pPr>
              <w:jc w:val="right"/>
              <w:rPr>
                <w:rFonts w:eastAsia="Times New Roman"/>
              </w:rPr>
            </w:pPr>
            <w:r>
              <w:rPr>
                <w:rFonts w:ascii="Arial" w:eastAsia="Times New Roman" w:hAnsi="Arial" w:cs="Arial"/>
                <w:b/>
                <w:bCs/>
                <w:sz w:val="16"/>
                <w:szCs w:val="16"/>
              </w:rPr>
              <w:t>(13.085.099,16)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50D7E" w14:textId="77777777" w:rsidR="007C288D" w:rsidRDefault="000D69F1">
            <w:pPr>
              <w:jc w:val="right"/>
              <w:rPr>
                <w:rFonts w:eastAsia="Times New Roman"/>
              </w:rPr>
            </w:pPr>
            <w:r>
              <w:rPr>
                <w:rFonts w:ascii="Arial" w:eastAsia="Times New Roman" w:hAnsi="Arial" w:cs="Arial"/>
                <w:b/>
                <w:bCs/>
                <w:sz w:val="16"/>
                <w:szCs w:val="16"/>
              </w:rPr>
              <w:t>(24.826.940,48)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38626" w14:textId="77777777" w:rsidR="007C288D" w:rsidRDefault="000D69F1">
            <w:pPr>
              <w:jc w:val="right"/>
              <w:rPr>
                <w:rFonts w:eastAsia="Times New Roman"/>
              </w:rPr>
            </w:pPr>
            <w:r>
              <w:rPr>
                <w:rFonts w:ascii="Arial" w:eastAsia="Times New Roman" w:hAnsi="Arial" w:cs="Arial"/>
                <w:b/>
                <w:bCs/>
                <w:sz w:val="16"/>
                <w:szCs w:val="16"/>
              </w:rPr>
              <w:t>(19.269.983,86)</w:t>
            </w:r>
          </w:p>
        </w:tc>
      </w:tr>
    </w:tbl>
    <w:p w14:paraId="49B17A1D" w14:textId="35EB9D57" w:rsidR="007C288D" w:rsidRDefault="00155212">
      <w:pPr>
        <w:pStyle w:val="NormalWeb"/>
      </w:pPr>
      <w:r>
        <w:rPr>
          <w:rFonts w:ascii="Arial" w:hAnsi="Arial" w:cs="Arial"/>
          <w:b/>
          <w:bCs/>
          <w:sz w:val="20"/>
          <w:szCs w:val="20"/>
        </w:rPr>
        <w:t>29</w:t>
      </w:r>
      <w:r w:rsidR="000D69F1">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4997"/>
        <w:gridCol w:w="1578"/>
        <w:gridCol w:w="1578"/>
        <w:gridCol w:w="1578"/>
      </w:tblGrid>
      <w:tr w:rsidR="007C288D" w14:paraId="7746FB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1169EC" w14:textId="77777777" w:rsidR="007C288D" w:rsidRDefault="000D69F1">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96BEE"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E8A91"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68EF5"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E4083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3AE83E" w14:textId="77777777" w:rsidR="007C288D" w:rsidRDefault="000D69F1">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C8131" w14:textId="77777777" w:rsidR="007C288D" w:rsidRDefault="000D69F1">
            <w:pPr>
              <w:jc w:val="right"/>
              <w:rPr>
                <w:rFonts w:eastAsia="Times New Roman"/>
              </w:rPr>
            </w:pPr>
            <w:r>
              <w:rPr>
                <w:rFonts w:ascii="Arial" w:eastAsia="Times New Roman" w:hAnsi="Arial" w:cs="Arial"/>
                <w:sz w:val="16"/>
                <w:szCs w:val="16"/>
              </w:rPr>
              <w:t>(115.042,11)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51995" w14:textId="77777777" w:rsidR="007C288D" w:rsidRDefault="000D69F1">
            <w:pPr>
              <w:jc w:val="right"/>
              <w:rPr>
                <w:rFonts w:eastAsia="Times New Roman"/>
              </w:rPr>
            </w:pPr>
            <w:r>
              <w:rPr>
                <w:rFonts w:ascii="Arial" w:eastAsia="Times New Roman" w:hAnsi="Arial" w:cs="Arial"/>
                <w:sz w:val="16"/>
                <w:szCs w:val="16"/>
              </w:rPr>
              <w:t>(283.839,71)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3285E" w14:textId="77777777" w:rsidR="007C288D" w:rsidRDefault="000D69F1">
            <w:pPr>
              <w:jc w:val="right"/>
              <w:rPr>
                <w:rFonts w:eastAsia="Times New Roman"/>
              </w:rPr>
            </w:pPr>
            <w:r>
              <w:rPr>
                <w:rFonts w:ascii="Arial" w:eastAsia="Times New Roman" w:hAnsi="Arial" w:cs="Arial"/>
                <w:sz w:val="16"/>
                <w:szCs w:val="16"/>
              </w:rPr>
              <w:t>(280.672,46)</w:t>
            </w:r>
          </w:p>
        </w:tc>
      </w:tr>
      <w:tr w:rsidR="007C288D" w14:paraId="6354C1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87968" w14:textId="77777777" w:rsidR="007C288D" w:rsidRDefault="000D69F1">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68AC2" w14:textId="77777777" w:rsidR="007C288D" w:rsidRDefault="000D69F1">
            <w:pPr>
              <w:jc w:val="right"/>
              <w:rPr>
                <w:rFonts w:eastAsia="Times New Roman"/>
              </w:rPr>
            </w:pPr>
            <w:r>
              <w:rPr>
                <w:rFonts w:ascii="Arial" w:eastAsia="Times New Roman" w:hAnsi="Arial" w:cs="Arial"/>
                <w:sz w:val="16"/>
                <w:szCs w:val="16"/>
              </w:rPr>
              <w:t>(1.288.985,68)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6179C" w14:textId="77777777" w:rsidR="007C288D" w:rsidRDefault="000D69F1">
            <w:pPr>
              <w:jc w:val="right"/>
              <w:rPr>
                <w:rFonts w:eastAsia="Times New Roman"/>
              </w:rPr>
            </w:pPr>
            <w:r>
              <w:rPr>
                <w:rFonts w:ascii="Arial" w:eastAsia="Times New Roman" w:hAnsi="Arial" w:cs="Arial"/>
                <w:sz w:val="16"/>
                <w:szCs w:val="16"/>
              </w:rPr>
              <w:t>(2.536.781,22)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47B24" w14:textId="77777777" w:rsidR="007C288D" w:rsidRDefault="000D69F1">
            <w:pPr>
              <w:jc w:val="right"/>
              <w:rPr>
                <w:rFonts w:eastAsia="Times New Roman"/>
              </w:rPr>
            </w:pPr>
            <w:r>
              <w:rPr>
                <w:rFonts w:ascii="Arial" w:eastAsia="Times New Roman" w:hAnsi="Arial" w:cs="Arial"/>
                <w:sz w:val="16"/>
                <w:szCs w:val="16"/>
              </w:rPr>
              <w:t>(1.991.721,53)</w:t>
            </w:r>
          </w:p>
        </w:tc>
      </w:tr>
      <w:tr w:rsidR="007C288D" w14:paraId="7F26DB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9B0E37" w14:textId="77777777" w:rsidR="007C288D" w:rsidRDefault="000D69F1">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D37C8" w14:textId="77777777" w:rsidR="007C288D" w:rsidRDefault="000D69F1">
            <w:pPr>
              <w:jc w:val="right"/>
              <w:rPr>
                <w:rFonts w:eastAsia="Times New Roman"/>
              </w:rPr>
            </w:pPr>
            <w:r>
              <w:rPr>
                <w:rFonts w:ascii="Arial" w:eastAsia="Times New Roman" w:hAnsi="Arial" w:cs="Arial"/>
                <w:sz w:val="16"/>
                <w:szCs w:val="16"/>
              </w:rPr>
              <w:t>(553.788,47)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1F1C3" w14:textId="77777777" w:rsidR="007C288D" w:rsidRDefault="000D69F1">
            <w:pPr>
              <w:jc w:val="right"/>
              <w:rPr>
                <w:rFonts w:eastAsia="Times New Roman"/>
              </w:rPr>
            </w:pPr>
            <w:r>
              <w:rPr>
                <w:rFonts w:ascii="Arial" w:eastAsia="Times New Roman" w:hAnsi="Arial" w:cs="Arial"/>
                <w:sz w:val="16"/>
                <w:szCs w:val="16"/>
              </w:rPr>
              <w:t>(1.034.350,84)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49437" w14:textId="77777777" w:rsidR="007C288D" w:rsidRDefault="000D69F1">
            <w:pPr>
              <w:jc w:val="right"/>
              <w:rPr>
                <w:rFonts w:eastAsia="Times New Roman"/>
              </w:rPr>
            </w:pPr>
            <w:r>
              <w:rPr>
                <w:rFonts w:ascii="Arial" w:eastAsia="Times New Roman" w:hAnsi="Arial" w:cs="Arial"/>
                <w:sz w:val="16"/>
                <w:szCs w:val="16"/>
              </w:rPr>
              <w:t>(852.555,73)</w:t>
            </w:r>
          </w:p>
        </w:tc>
      </w:tr>
      <w:tr w:rsidR="007C288D" w14:paraId="47B328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61939" w14:textId="77777777" w:rsidR="007C288D" w:rsidRDefault="000D69F1">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25AFA" w14:textId="77777777" w:rsidR="007C288D" w:rsidRDefault="000D69F1">
            <w:pPr>
              <w:jc w:val="right"/>
              <w:rPr>
                <w:rFonts w:eastAsia="Times New Roman"/>
              </w:rPr>
            </w:pPr>
            <w:r>
              <w:rPr>
                <w:rFonts w:ascii="Arial" w:eastAsia="Times New Roman" w:hAnsi="Arial" w:cs="Arial"/>
                <w:sz w:val="16"/>
                <w:szCs w:val="16"/>
              </w:rPr>
              <w:t>(168.751,23)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8F64C" w14:textId="77777777" w:rsidR="007C288D" w:rsidRDefault="000D69F1">
            <w:pPr>
              <w:jc w:val="right"/>
              <w:rPr>
                <w:rFonts w:eastAsia="Times New Roman"/>
              </w:rPr>
            </w:pPr>
            <w:r>
              <w:rPr>
                <w:rFonts w:ascii="Arial" w:eastAsia="Times New Roman" w:hAnsi="Arial" w:cs="Arial"/>
                <w:sz w:val="16"/>
                <w:szCs w:val="16"/>
              </w:rPr>
              <w:t>(312.830,80)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D9468" w14:textId="77777777" w:rsidR="007C288D" w:rsidRDefault="000D69F1">
            <w:pPr>
              <w:jc w:val="right"/>
              <w:rPr>
                <w:rFonts w:eastAsia="Times New Roman"/>
              </w:rPr>
            </w:pPr>
            <w:r>
              <w:rPr>
                <w:rFonts w:ascii="Arial" w:eastAsia="Times New Roman" w:hAnsi="Arial" w:cs="Arial"/>
                <w:sz w:val="16"/>
                <w:szCs w:val="16"/>
              </w:rPr>
              <w:t>(156.890,19)</w:t>
            </w:r>
          </w:p>
        </w:tc>
      </w:tr>
      <w:tr w:rsidR="007C288D" w14:paraId="3A8517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299F72" w14:textId="77777777" w:rsidR="007C288D" w:rsidRDefault="000D69F1">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6A9C9" w14:textId="77777777" w:rsidR="007C288D" w:rsidRDefault="000D69F1">
            <w:pPr>
              <w:jc w:val="right"/>
              <w:rPr>
                <w:rFonts w:eastAsia="Times New Roman"/>
              </w:rPr>
            </w:pPr>
            <w:r>
              <w:rPr>
                <w:rFonts w:ascii="Arial" w:eastAsia="Times New Roman" w:hAnsi="Arial" w:cs="Arial"/>
                <w:sz w:val="16"/>
                <w:szCs w:val="16"/>
              </w:rPr>
              <w:t>(822.138,72)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C67E6" w14:textId="77777777" w:rsidR="007C288D" w:rsidRDefault="000D69F1">
            <w:pPr>
              <w:jc w:val="right"/>
              <w:rPr>
                <w:rFonts w:eastAsia="Times New Roman"/>
              </w:rPr>
            </w:pPr>
            <w:r>
              <w:rPr>
                <w:rFonts w:ascii="Arial" w:eastAsia="Times New Roman" w:hAnsi="Arial" w:cs="Arial"/>
                <w:sz w:val="16"/>
                <w:szCs w:val="16"/>
              </w:rPr>
              <w:t>(1.290.458,05)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AC144" w14:textId="77777777" w:rsidR="007C288D" w:rsidRDefault="000D69F1">
            <w:pPr>
              <w:jc w:val="right"/>
              <w:rPr>
                <w:rFonts w:eastAsia="Times New Roman"/>
              </w:rPr>
            </w:pPr>
            <w:r>
              <w:rPr>
                <w:rFonts w:ascii="Arial" w:eastAsia="Times New Roman" w:hAnsi="Arial" w:cs="Arial"/>
                <w:sz w:val="16"/>
                <w:szCs w:val="16"/>
              </w:rPr>
              <w:t>(838.896,69)</w:t>
            </w:r>
          </w:p>
        </w:tc>
      </w:tr>
      <w:tr w:rsidR="007C288D" w14:paraId="2C0F48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F4EC12" w14:textId="77777777" w:rsidR="007C288D" w:rsidRDefault="000D69F1">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12EC1" w14:textId="77777777" w:rsidR="007C288D" w:rsidRDefault="000D69F1">
            <w:pPr>
              <w:jc w:val="right"/>
              <w:rPr>
                <w:rFonts w:eastAsia="Times New Roman"/>
              </w:rPr>
            </w:pPr>
            <w:r>
              <w:rPr>
                <w:rFonts w:ascii="Arial" w:eastAsia="Times New Roman" w:hAnsi="Arial" w:cs="Arial"/>
                <w:sz w:val="16"/>
                <w:szCs w:val="16"/>
              </w:rPr>
              <w:t>(1.109.155,95)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B6F23" w14:textId="77777777" w:rsidR="007C288D" w:rsidRDefault="000D69F1">
            <w:pPr>
              <w:jc w:val="right"/>
              <w:rPr>
                <w:rFonts w:eastAsia="Times New Roman"/>
              </w:rPr>
            </w:pPr>
            <w:r>
              <w:rPr>
                <w:rFonts w:ascii="Arial" w:eastAsia="Times New Roman" w:hAnsi="Arial" w:cs="Arial"/>
                <w:sz w:val="16"/>
                <w:szCs w:val="16"/>
              </w:rPr>
              <w:t>(2.163.109,00)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3876D" w14:textId="77777777" w:rsidR="007C288D" w:rsidRDefault="000D69F1">
            <w:pPr>
              <w:jc w:val="right"/>
              <w:rPr>
                <w:rFonts w:eastAsia="Times New Roman"/>
              </w:rPr>
            </w:pPr>
            <w:r>
              <w:rPr>
                <w:rFonts w:ascii="Arial" w:eastAsia="Times New Roman" w:hAnsi="Arial" w:cs="Arial"/>
                <w:sz w:val="16"/>
                <w:szCs w:val="16"/>
              </w:rPr>
              <w:t>(2.130.159,25)</w:t>
            </w:r>
          </w:p>
        </w:tc>
      </w:tr>
      <w:tr w:rsidR="007C288D" w14:paraId="07FF65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529490" w14:textId="77777777" w:rsidR="007C288D" w:rsidRDefault="000D69F1">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A3AB2" w14:textId="77777777" w:rsidR="007C288D" w:rsidRDefault="000D69F1">
            <w:pPr>
              <w:jc w:val="right"/>
              <w:rPr>
                <w:rFonts w:eastAsia="Times New Roman"/>
              </w:rPr>
            </w:pPr>
            <w:r>
              <w:rPr>
                <w:rFonts w:ascii="Arial" w:eastAsia="Times New Roman" w:hAnsi="Arial" w:cs="Arial"/>
                <w:sz w:val="16"/>
                <w:szCs w:val="16"/>
              </w:rPr>
              <w:t>(745.510,43)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A8518" w14:textId="77777777" w:rsidR="007C288D" w:rsidRDefault="000D69F1">
            <w:pPr>
              <w:jc w:val="right"/>
              <w:rPr>
                <w:rFonts w:eastAsia="Times New Roman"/>
              </w:rPr>
            </w:pPr>
            <w:r>
              <w:rPr>
                <w:rFonts w:ascii="Arial" w:eastAsia="Times New Roman" w:hAnsi="Arial" w:cs="Arial"/>
                <w:sz w:val="16"/>
                <w:szCs w:val="16"/>
              </w:rPr>
              <w:t>(836.325,32)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0E009" w14:textId="77777777" w:rsidR="007C288D" w:rsidRDefault="000D69F1">
            <w:pPr>
              <w:jc w:val="right"/>
              <w:rPr>
                <w:rFonts w:eastAsia="Times New Roman"/>
              </w:rPr>
            </w:pPr>
            <w:r>
              <w:rPr>
                <w:rFonts w:ascii="Arial" w:eastAsia="Times New Roman" w:hAnsi="Arial" w:cs="Arial"/>
                <w:sz w:val="16"/>
                <w:szCs w:val="16"/>
              </w:rPr>
              <w:t>(317.214,01)</w:t>
            </w:r>
          </w:p>
        </w:tc>
      </w:tr>
      <w:tr w:rsidR="007C288D" w14:paraId="3BC932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4D99A" w14:textId="77777777" w:rsidR="007C288D" w:rsidRDefault="000D69F1">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CE970" w14:textId="77777777" w:rsidR="007C288D" w:rsidRDefault="000D69F1">
            <w:pPr>
              <w:jc w:val="right"/>
              <w:rPr>
                <w:rFonts w:eastAsia="Times New Roman"/>
              </w:rPr>
            </w:pPr>
            <w:r>
              <w:rPr>
                <w:rFonts w:ascii="Arial" w:eastAsia="Times New Roman" w:hAnsi="Arial" w:cs="Arial"/>
                <w:sz w:val="16"/>
                <w:szCs w:val="16"/>
              </w:rPr>
              <w:t>(279.259,69)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44C05" w14:textId="77777777" w:rsidR="007C288D" w:rsidRDefault="000D69F1">
            <w:pPr>
              <w:jc w:val="right"/>
              <w:rPr>
                <w:rFonts w:eastAsia="Times New Roman"/>
              </w:rPr>
            </w:pPr>
            <w:r>
              <w:rPr>
                <w:rFonts w:ascii="Arial" w:eastAsia="Times New Roman" w:hAnsi="Arial" w:cs="Arial"/>
                <w:sz w:val="16"/>
                <w:szCs w:val="16"/>
              </w:rPr>
              <w:t>(401.576,10)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54FF4" w14:textId="77777777" w:rsidR="007C288D" w:rsidRDefault="000D69F1">
            <w:pPr>
              <w:jc w:val="right"/>
              <w:rPr>
                <w:rFonts w:eastAsia="Times New Roman"/>
              </w:rPr>
            </w:pPr>
            <w:r>
              <w:rPr>
                <w:rFonts w:ascii="Arial" w:eastAsia="Times New Roman" w:hAnsi="Arial" w:cs="Arial"/>
                <w:sz w:val="16"/>
                <w:szCs w:val="16"/>
              </w:rPr>
              <w:t>(204.065,18)</w:t>
            </w:r>
          </w:p>
        </w:tc>
      </w:tr>
      <w:tr w:rsidR="007C288D" w14:paraId="527A13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BE57B" w14:textId="77777777" w:rsidR="007C288D" w:rsidRDefault="000D69F1">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F5EEC"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96943"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80DE7" w14:textId="77777777" w:rsidR="007C288D" w:rsidRDefault="000D69F1">
            <w:pPr>
              <w:jc w:val="right"/>
              <w:rPr>
                <w:rFonts w:eastAsia="Times New Roman"/>
              </w:rPr>
            </w:pPr>
            <w:r>
              <w:rPr>
                <w:rFonts w:ascii="Arial" w:eastAsia="Times New Roman" w:hAnsi="Arial" w:cs="Arial"/>
                <w:sz w:val="16"/>
                <w:szCs w:val="16"/>
              </w:rPr>
              <w:t>(6.566,50)</w:t>
            </w:r>
          </w:p>
        </w:tc>
      </w:tr>
      <w:tr w:rsidR="007C288D" w14:paraId="6CC297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0C71B" w14:textId="77777777" w:rsidR="007C288D" w:rsidRDefault="000D69F1">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31646" w14:textId="77777777" w:rsidR="007C288D" w:rsidRDefault="000D69F1">
            <w:pPr>
              <w:jc w:val="right"/>
              <w:rPr>
                <w:rFonts w:eastAsia="Times New Roman"/>
              </w:rPr>
            </w:pPr>
            <w:r>
              <w:rPr>
                <w:rFonts w:ascii="Arial" w:eastAsia="Times New Roman" w:hAnsi="Arial" w:cs="Arial"/>
                <w:sz w:val="16"/>
                <w:szCs w:val="16"/>
              </w:rPr>
              <w:t>(124.880,48)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A4F80" w14:textId="77777777" w:rsidR="007C288D" w:rsidRDefault="000D69F1">
            <w:pPr>
              <w:jc w:val="right"/>
              <w:rPr>
                <w:rFonts w:eastAsia="Times New Roman"/>
              </w:rPr>
            </w:pPr>
            <w:r>
              <w:rPr>
                <w:rFonts w:ascii="Arial" w:eastAsia="Times New Roman" w:hAnsi="Arial" w:cs="Arial"/>
                <w:sz w:val="16"/>
                <w:szCs w:val="16"/>
              </w:rPr>
              <w:t>(240.095,05)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8B3B3" w14:textId="77777777" w:rsidR="007C288D" w:rsidRDefault="000D69F1">
            <w:pPr>
              <w:jc w:val="right"/>
              <w:rPr>
                <w:rFonts w:eastAsia="Times New Roman"/>
              </w:rPr>
            </w:pPr>
            <w:r>
              <w:rPr>
                <w:rFonts w:ascii="Arial" w:eastAsia="Times New Roman" w:hAnsi="Arial" w:cs="Arial"/>
                <w:sz w:val="16"/>
                <w:szCs w:val="16"/>
              </w:rPr>
              <w:t>(238.967,48)</w:t>
            </w:r>
          </w:p>
        </w:tc>
      </w:tr>
      <w:tr w:rsidR="007C288D" w14:paraId="7EA6AB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39AE57" w14:textId="77777777" w:rsidR="007C288D" w:rsidRDefault="000D69F1">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1E7B1" w14:textId="77777777" w:rsidR="007C288D" w:rsidRDefault="000D69F1">
            <w:pPr>
              <w:jc w:val="right"/>
              <w:rPr>
                <w:rFonts w:eastAsia="Times New Roman"/>
              </w:rPr>
            </w:pPr>
            <w:r>
              <w:rPr>
                <w:rFonts w:ascii="Arial" w:eastAsia="Times New Roman" w:hAnsi="Arial" w:cs="Arial"/>
                <w:sz w:val="16"/>
                <w:szCs w:val="16"/>
              </w:rPr>
              <w:t>(2.941.756,19)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251F5" w14:textId="77777777" w:rsidR="007C288D" w:rsidRDefault="000D69F1">
            <w:pPr>
              <w:jc w:val="right"/>
              <w:rPr>
                <w:rFonts w:eastAsia="Times New Roman"/>
              </w:rPr>
            </w:pPr>
            <w:r>
              <w:rPr>
                <w:rFonts w:ascii="Arial" w:eastAsia="Times New Roman" w:hAnsi="Arial" w:cs="Arial"/>
                <w:sz w:val="16"/>
                <w:szCs w:val="16"/>
              </w:rPr>
              <w:t>(5.325.765,84)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F185F" w14:textId="77777777" w:rsidR="007C288D" w:rsidRDefault="000D69F1">
            <w:pPr>
              <w:jc w:val="right"/>
              <w:rPr>
                <w:rFonts w:eastAsia="Times New Roman"/>
              </w:rPr>
            </w:pPr>
            <w:r>
              <w:rPr>
                <w:rFonts w:ascii="Arial" w:eastAsia="Times New Roman" w:hAnsi="Arial" w:cs="Arial"/>
                <w:sz w:val="16"/>
                <w:szCs w:val="16"/>
              </w:rPr>
              <w:t>(4.141.284,43)</w:t>
            </w:r>
          </w:p>
        </w:tc>
      </w:tr>
      <w:tr w:rsidR="007C288D" w14:paraId="294518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8C0C3" w14:textId="77777777" w:rsidR="007C288D" w:rsidRDefault="000D69F1">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7D8AC" w14:textId="77777777" w:rsidR="007C288D" w:rsidRDefault="000D69F1">
            <w:pPr>
              <w:jc w:val="right"/>
              <w:rPr>
                <w:rFonts w:eastAsia="Times New Roman"/>
              </w:rPr>
            </w:pPr>
            <w:r>
              <w:rPr>
                <w:rFonts w:ascii="Arial" w:eastAsia="Times New Roman" w:hAnsi="Arial" w:cs="Arial"/>
                <w:sz w:val="16"/>
                <w:szCs w:val="16"/>
              </w:rPr>
              <w:t>(1.571.414,96)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02489" w14:textId="77777777" w:rsidR="007C288D" w:rsidRDefault="000D69F1">
            <w:pPr>
              <w:jc w:val="right"/>
              <w:rPr>
                <w:rFonts w:eastAsia="Times New Roman"/>
              </w:rPr>
            </w:pPr>
            <w:r>
              <w:rPr>
                <w:rFonts w:ascii="Arial" w:eastAsia="Times New Roman" w:hAnsi="Arial" w:cs="Arial"/>
                <w:sz w:val="16"/>
                <w:szCs w:val="16"/>
              </w:rPr>
              <w:t>(3.194.257,05)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684E4" w14:textId="77777777" w:rsidR="007C288D" w:rsidRDefault="000D69F1">
            <w:pPr>
              <w:jc w:val="right"/>
              <w:rPr>
                <w:rFonts w:eastAsia="Times New Roman"/>
              </w:rPr>
            </w:pPr>
            <w:r>
              <w:rPr>
                <w:rFonts w:ascii="Arial" w:eastAsia="Times New Roman" w:hAnsi="Arial" w:cs="Arial"/>
                <w:sz w:val="16"/>
                <w:szCs w:val="16"/>
              </w:rPr>
              <w:t>(2.583.235,72)</w:t>
            </w:r>
          </w:p>
        </w:tc>
      </w:tr>
      <w:tr w:rsidR="007C288D" w14:paraId="0C3863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DB720D" w14:textId="77777777" w:rsidR="007C288D" w:rsidRDefault="000D69F1">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35103" w14:textId="77777777" w:rsidR="007C288D" w:rsidRDefault="000D69F1">
            <w:pPr>
              <w:jc w:val="right"/>
              <w:rPr>
                <w:rFonts w:eastAsia="Times New Roman"/>
              </w:rPr>
            </w:pPr>
            <w:r>
              <w:rPr>
                <w:rFonts w:ascii="Arial" w:eastAsia="Times New Roman" w:hAnsi="Arial" w:cs="Arial"/>
                <w:sz w:val="16"/>
                <w:szCs w:val="16"/>
              </w:rPr>
              <w:t>(830.667,84)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7B656" w14:textId="77777777" w:rsidR="007C288D" w:rsidRDefault="000D69F1">
            <w:pPr>
              <w:jc w:val="right"/>
              <w:rPr>
                <w:rFonts w:eastAsia="Times New Roman"/>
              </w:rPr>
            </w:pPr>
            <w:r>
              <w:rPr>
                <w:rFonts w:ascii="Arial" w:eastAsia="Times New Roman" w:hAnsi="Arial" w:cs="Arial"/>
                <w:sz w:val="16"/>
                <w:szCs w:val="16"/>
              </w:rPr>
              <w:t>(1.560.082,26)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AB758" w14:textId="77777777" w:rsidR="007C288D" w:rsidRDefault="000D69F1">
            <w:pPr>
              <w:jc w:val="right"/>
              <w:rPr>
                <w:rFonts w:eastAsia="Times New Roman"/>
              </w:rPr>
            </w:pPr>
            <w:r>
              <w:rPr>
                <w:rFonts w:ascii="Arial" w:eastAsia="Times New Roman" w:hAnsi="Arial" w:cs="Arial"/>
                <w:sz w:val="16"/>
                <w:szCs w:val="16"/>
              </w:rPr>
              <w:t>(1.402.522,91)</w:t>
            </w:r>
          </w:p>
        </w:tc>
      </w:tr>
      <w:tr w:rsidR="007C288D" w14:paraId="23F273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0C383" w14:textId="77777777" w:rsidR="007C288D" w:rsidRDefault="000D69F1">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97A4B" w14:textId="77777777" w:rsidR="007C288D" w:rsidRDefault="000D69F1">
            <w:pPr>
              <w:jc w:val="right"/>
              <w:rPr>
                <w:rFonts w:eastAsia="Times New Roman"/>
              </w:rPr>
            </w:pPr>
            <w:r>
              <w:rPr>
                <w:rFonts w:ascii="Arial" w:eastAsia="Times New Roman" w:hAnsi="Arial" w:cs="Arial"/>
                <w:sz w:val="16"/>
                <w:szCs w:val="16"/>
              </w:rPr>
              <w:t>(204.989,64)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552D5" w14:textId="77777777" w:rsidR="007C288D" w:rsidRDefault="000D69F1">
            <w:pPr>
              <w:jc w:val="right"/>
              <w:rPr>
                <w:rFonts w:eastAsia="Times New Roman"/>
              </w:rPr>
            </w:pPr>
            <w:r>
              <w:rPr>
                <w:rFonts w:ascii="Arial" w:eastAsia="Times New Roman" w:hAnsi="Arial" w:cs="Arial"/>
                <w:sz w:val="16"/>
                <w:szCs w:val="16"/>
              </w:rPr>
              <w:t>(588.135,16)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78912" w14:textId="77777777" w:rsidR="007C288D" w:rsidRDefault="000D69F1">
            <w:pPr>
              <w:jc w:val="right"/>
              <w:rPr>
                <w:rFonts w:eastAsia="Times New Roman"/>
              </w:rPr>
            </w:pPr>
            <w:r>
              <w:rPr>
                <w:rFonts w:ascii="Arial" w:eastAsia="Times New Roman" w:hAnsi="Arial" w:cs="Arial"/>
                <w:sz w:val="16"/>
                <w:szCs w:val="16"/>
              </w:rPr>
              <w:t>(366.575,20)</w:t>
            </w:r>
          </w:p>
        </w:tc>
      </w:tr>
      <w:tr w:rsidR="007C288D" w14:paraId="47F2D7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4A6CCF" w14:textId="77777777" w:rsidR="007C288D" w:rsidRDefault="000D69F1">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D1711" w14:textId="77777777" w:rsidR="007C288D" w:rsidRDefault="000D69F1">
            <w:pPr>
              <w:jc w:val="right"/>
              <w:rPr>
                <w:rFonts w:eastAsia="Times New Roman"/>
              </w:rPr>
            </w:pPr>
            <w:r>
              <w:rPr>
                <w:rFonts w:ascii="Arial" w:eastAsia="Times New Roman" w:hAnsi="Arial" w:cs="Arial"/>
                <w:sz w:val="16"/>
                <w:szCs w:val="16"/>
              </w:rPr>
              <w:t>(662.646,37)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AC728" w14:textId="77777777" w:rsidR="007C288D" w:rsidRDefault="000D69F1">
            <w:pPr>
              <w:jc w:val="right"/>
              <w:rPr>
                <w:rFonts w:eastAsia="Times New Roman"/>
              </w:rPr>
            </w:pPr>
            <w:r>
              <w:rPr>
                <w:rFonts w:ascii="Arial" w:eastAsia="Times New Roman" w:hAnsi="Arial" w:cs="Arial"/>
                <w:sz w:val="16"/>
                <w:szCs w:val="16"/>
              </w:rPr>
              <w:t>(1.320.231,68)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73D98" w14:textId="77777777" w:rsidR="007C288D" w:rsidRDefault="000D69F1">
            <w:pPr>
              <w:jc w:val="right"/>
              <w:rPr>
                <w:rFonts w:eastAsia="Times New Roman"/>
              </w:rPr>
            </w:pPr>
            <w:r>
              <w:rPr>
                <w:rFonts w:ascii="Arial" w:eastAsia="Times New Roman" w:hAnsi="Arial" w:cs="Arial"/>
                <w:sz w:val="16"/>
                <w:szCs w:val="16"/>
              </w:rPr>
              <w:t>(1.177.379,74)</w:t>
            </w:r>
          </w:p>
        </w:tc>
      </w:tr>
      <w:tr w:rsidR="007C288D" w14:paraId="3C9C6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523B32" w14:textId="77777777" w:rsidR="007C288D" w:rsidRDefault="000D69F1">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5CB6C"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9DB69" w14:textId="77777777" w:rsidR="007C288D" w:rsidRDefault="000D69F1">
            <w:pPr>
              <w:jc w:val="right"/>
              <w:rPr>
                <w:rFonts w:eastAsia="Times New Roman"/>
              </w:rPr>
            </w:pPr>
            <w:r>
              <w:rPr>
                <w:rFonts w:ascii="Arial" w:eastAsia="Times New Roman" w:hAnsi="Arial" w:cs="Arial"/>
                <w:sz w:val="16"/>
                <w:szCs w:val="16"/>
              </w:rPr>
              <w:t>(849,73)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2F136" w14:textId="77777777" w:rsidR="007C288D" w:rsidRDefault="000D69F1">
            <w:pPr>
              <w:jc w:val="right"/>
              <w:rPr>
                <w:rFonts w:eastAsia="Times New Roman"/>
              </w:rPr>
            </w:pPr>
            <w:r>
              <w:rPr>
                <w:rFonts w:ascii="Arial" w:eastAsia="Times New Roman" w:hAnsi="Arial" w:cs="Arial"/>
                <w:sz w:val="16"/>
                <w:szCs w:val="16"/>
              </w:rPr>
              <w:t>(585,00)</w:t>
            </w:r>
          </w:p>
        </w:tc>
      </w:tr>
      <w:tr w:rsidR="007C288D" w14:paraId="5B07BA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ED049" w14:textId="77777777" w:rsidR="007C288D" w:rsidRDefault="000D69F1">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95869" w14:textId="77777777" w:rsidR="007C288D" w:rsidRDefault="000D69F1">
            <w:pPr>
              <w:jc w:val="right"/>
              <w:rPr>
                <w:rFonts w:eastAsia="Times New Roman"/>
              </w:rPr>
            </w:pPr>
            <w:r>
              <w:rPr>
                <w:rFonts w:ascii="Arial" w:eastAsia="Times New Roman" w:hAnsi="Arial" w:cs="Arial"/>
                <w:sz w:val="16"/>
                <w:szCs w:val="16"/>
              </w:rPr>
              <w:t>(179.666,81)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19075" w14:textId="77777777" w:rsidR="007C288D" w:rsidRDefault="000D69F1">
            <w:pPr>
              <w:jc w:val="right"/>
              <w:rPr>
                <w:rFonts w:eastAsia="Times New Roman"/>
              </w:rPr>
            </w:pPr>
            <w:r>
              <w:rPr>
                <w:rFonts w:ascii="Arial" w:eastAsia="Times New Roman" w:hAnsi="Arial" w:cs="Arial"/>
                <w:sz w:val="16"/>
                <w:szCs w:val="16"/>
              </w:rPr>
              <w:t>(338.783,51)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FA9F3" w14:textId="77777777" w:rsidR="007C288D" w:rsidRDefault="000D69F1">
            <w:pPr>
              <w:jc w:val="right"/>
              <w:rPr>
                <w:rFonts w:eastAsia="Times New Roman"/>
              </w:rPr>
            </w:pPr>
            <w:r>
              <w:rPr>
                <w:rFonts w:ascii="Arial" w:eastAsia="Times New Roman" w:hAnsi="Arial" w:cs="Arial"/>
                <w:sz w:val="16"/>
                <w:szCs w:val="16"/>
              </w:rPr>
              <w:t>(225.662,87)</w:t>
            </w:r>
          </w:p>
        </w:tc>
      </w:tr>
      <w:tr w:rsidR="007C288D" w14:paraId="13F8A7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C385D" w14:textId="77777777" w:rsidR="007C288D" w:rsidRDefault="000D69F1">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B205B" w14:textId="77777777" w:rsidR="007C288D" w:rsidRDefault="000D69F1">
            <w:pPr>
              <w:jc w:val="right"/>
              <w:rPr>
                <w:rFonts w:eastAsia="Times New Roman"/>
              </w:rPr>
            </w:pPr>
            <w:r>
              <w:rPr>
                <w:rFonts w:ascii="Arial" w:eastAsia="Times New Roman" w:hAnsi="Arial" w:cs="Arial"/>
                <w:sz w:val="16"/>
                <w:szCs w:val="16"/>
              </w:rPr>
              <w:t>(41.346,23)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4EAFF" w14:textId="77777777" w:rsidR="007C288D" w:rsidRDefault="000D69F1">
            <w:pPr>
              <w:jc w:val="right"/>
              <w:rPr>
                <w:rFonts w:eastAsia="Times New Roman"/>
              </w:rPr>
            </w:pPr>
            <w:r>
              <w:rPr>
                <w:rFonts w:ascii="Arial" w:eastAsia="Times New Roman" w:hAnsi="Arial" w:cs="Arial"/>
                <w:sz w:val="16"/>
                <w:szCs w:val="16"/>
              </w:rPr>
              <w:t>(90.324,64)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80B5B" w14:textId="77777777" w:rsidR="007C288D" w:rsidRDefault="000D69F1">
            <w:pPr>
              <w:jc w:val="right"/>
              <w:rPr>
                <w:rFonts w:eastAsia="Times New Roman"/>
              </w:rPr>
            </w:pPr>
            <w:r>
              <w:rPr>
                <w:rFonts w:ascii="Arial" w:eastAsia="Times New Roman" w:hAnsi="Arial" w:cs="Arial"/>
                <w:sz w:val="16"/>
                <w:szCs w:val="16"/>
              </w:rPr>
              <w:t>(88.133,55)</w:t>
            </w:r>
          </w:p>
        </w:tc>
      </w:tr>
      <w:tr w:rsidR="007C288D" w14:paraId="3E4292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364D7F" w14:textId="77777777" w:rsidR="007C288D" w:rsidRDefault="000D69F1">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7E0E5" w14:textId="77777777" w:rsidR="007C288D" w:rsidRDefault="000D69F1">
            <w:pPr>
              <w:jc w:val="right"/>
              <w:rPr>
                <w:rFonts w:eastAsia="Times New Roman"/>
              </w:rPr>
            </w:pPr>
            <w:r>
              <w:rPr>
                <w:rFonts w:ascii="Arial" w:eastAsia="Times New Roman" w:hAnsi="Arial" w:cs="Arial"/>
                <w:sz w:val="16"/>
                <w:szCs w:val="16"/>
              </w:rPr>
              <w:t>(1.002.347,82)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B9047" w14:textId="77777777" w:rsidR="007C288D" w:rsidRDefault="000D69F1">
            <w:pPr>
              <w:jc w:val="right"/>
              <w:rPr>
                <w:rFonts w:eastAsia="Times New Roman"/>
              </w:rPr>
            </w:pPr>
            <w:r>
              <w:rPr>
                <w:rFonts w:ascii="Arial" w:eastAsia="Times New Roman" w:hAnsi="Arial" w:cs="Arial"/>
                <w:sz w:val="16"/>
                <w:szCs w:val="16"/>
              </w:rPr>
              <w:t>(1.934.302,68)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ABA86" w14:textId="77777777" w:rsidR="007C288D" w:rsidRDefault="000D69F1">
            <w:pPr>
              <w:jc w:val="right"/>
              <w:rPr>
                <w:rFonts w:eastAsia="Times New Roman"/>
              </w:rPr>
            </w:pPr>
            <w:r>
              <w:rPr>
                <w:rFonts w:ascii="Arial" w:eastAsia="Times New Roman" w:hAnsi="Arial" w:cs="Arial"/>
                <w:sz w:val="16"/>
                <w:szCs w:val="16"/>
              </w:rPr>
              <w:t>(1.682.942,06)</w:t>
            </w:r>
          </w:p>
        </w:tc>
      </w:tr>
      <w:tr w:rsidR="007C288D" w14:paraId="5D342D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B2107" w14:textId="77777777" w:rsidR="007C288D" w:rsidRDefault="000D69F1">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ECBEE" w14:textId="77777777" w:rsidR="007C288D" w:rsidRDefault="000D69F1">
            <w:pPr>
              <w:jc w:val="right"/>
              <w:rPr>
                <w:rFonts w:eastAsia="Times New Roman"/>
              </w:rPr>
            </w:pPr>
            <w:r>
              <w:rPr>
                <w:rFonts w:ascii="Arial" w:eastAsia="Times New Roman" w:hAnsi="Arial" w:cs="Arial"/>
                <w:sz w:val="16"/>
                <w:szCs w:val="16"/>
              </w:rPr>
              <w:t>(955.117,44)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240C1" w14:textId="77777777" w:rsidR="007C288D" w:rsidRDefault="000D69F1">
            <w:pPr>
              <w:jc w:val="right"/>
              <w:rPr>
                <w:rFonts w:eastAsia="Times New Roman"/>
              </w:rPr>
            </w:pPr>
            <w:r>
              <w:rPr>
                <w:rFonts w:ascii="Arial" w:eastAsia="Times New Roman" w:hAnsi="Arial" w:cs="Arial"/>
                <w:sz w:val="16"/>
                <w:szCs w:val="16"/>
              </w:rPr>
              <w:t>(1.633.939,40)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AF70B" w14:textId="77777777" w:rsidR="007C288D" w:rsidRDefault="000D69F1">
            <w:pPr>
              <w:jc w:val="right"/>
              <w:rPr>
                <w:rFonts w:eastAsia="Times New Roman"/>
              </w:rPr>
            </w:pPr>
            <w:r>
              <w:rPr>
                <w:rFonts w:ascii="Arial" w:eastAsia="Times New Roman" w:hAnsi="Arial" w:cs="Arial"/>
                <w:sz w:val="16"/>
                <w:szCs w:val="16"/>
              </w:rPr>
              <w:t>(1.701.872,73)</w:t>
            </w:r>
          </w:p>
        </w:tc>
      </w:tr>
      <w:tr w:rsidR="007C288D" w14:paraId="4BDF7E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B10D36"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4A103" w14:textId="77777777" w:rsidR="007C288D" w:rsidRDefault="000D69F1">
            <w:pPr>
              <w:jc w:val="right"/>
              <w:rPr>
                <w:rFonts w:eastAsia="Times New Roman"/>
              </w:rPr>
            </w:pPr>
            <w:r>
              <w:rPr>
                <w:rFonts w:ascii="Arial" w:eastAsia="Times New Roman" w:hAnsi="Arial" w:cs="Arial"/>
                <w:b/>
                <w:bCs/>
                <w:sz w:val="16"/>
                <w:szCs w:val="16"/>
              </w:rPr>
              <w:t>(13.597.466,06)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1EC79" w14:textId="77777777" w:rsidR="007C288D" w:rsidRDefault="000D69F1">
            <w:pPr>
              <w:jc w:val="right"/>
              <w:rPr>
                <w:rFonts w:eastAsia="Times New Roman"/>
              </w:rPr>
            </w:pPr>
            <w:r>
              <w:rPr>
                <w:rFonts w:ascii="Arial" w:eastAsia="Times New Roman" w:hAnsi="Arial" w:cs="Arial"/>
                <w:b/>
                <w:bCs/>
                <w:sz w:val="16"/>
                <w:szCs w:val="16"/>
              </w:rPr>
              <w:t>(25.086.038,04)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9A583" w14:textId="77777777" w:rsidR="007C288D" w:rsidRDefault="000D69F1">
            <w:pPr>
              <w:jc w:val="right"/>
              <w:rPr>
                <w:rFonts w:eastAsia="Times New Roman"/>
              </w:rPr>
            </w:pPr>
            <w:r>
              <w:rPr>
                <w:rFonts w:ascii="Arial" w:eastAsia="Times New Roman" w:hAnsi="Arial" w:cs="Arial"/>
                <w:b/>
                <w:bCs/>
                <w:sz w:val="16"/>
                <w:szCs w:val="16"/>
              </w:rPr>
              <w:t>(20.387.903,23)</w:t>
            </w:r>
          </w:p>
        </w:tc>
      </w:tr>
    </w:tbl>
    <w:p w14:paraId="5B1CC11C" w14:textId="290F4F15" w:rsidR="007C288D" w:rsidRDefault="000D69F1">
      <w:pPr>
        <w:pStyle w:val="NormalWeb"/>
      </w:pPr>
      <w:r>
        <w:rPr>
          <w:rFonts w:ascii="Arial" w:hAnsi="Arial" w:cs="Arial"/>
          <w:b/>
          <w:bCs/>
          <w:sz w:val="20"/>
          <w:szCs w:val="20"/>
        </w:rPr>
        <w:t>3</w:t>
      </w:r>
      <w:r w:rsidR="00155212">
        <w:rPr>
          <w:rFonts w:ascii="Arial" w:hAnsi="Arial" w:cs="Arial"/>
          <w:b/>
          <w:bCs/>
          <w:sz w:val="20"/>
          <w:szCs w:val="20"/>
        </w:rPr>
        <w:t>0</w:t>
      </w:r>
      <w:r>
        <w:rPr>
          <w:rFonts w:ascii="Arial" w:hAnsi="Arial" w:cs="Arial"/>
          <w:b/>
          <w:bCs/>
          <w:sz w:val="20"/>
          <w:szCs w:val="20"/>
        </w:rPr>
        <w:t>. Dispêndios e Despesas Tributárias</w:t>
      </w:r>
    </w:p>
    <w:tbl>
      <w:tblPr>
        <w:tblW w:w="5000" w:type="pct"/>
        <w:tblCellMar>
          <w:left w:w="0" w:type="dxa"/>
          <w:right w:w="0" w:type="dxa"/>
        </w:tblCellMar>
        <w:tblLook w:val="04A0" w:firstRow="1" w:lastRow="0" w:firstColumn="1" w:lastColumn="0" w:noHBand="0" w:noVBand="1"/>
      </w:tblPr>
      <w:tblGrid>
        <w:gridCol w:w="4833"/>
        <w:gridCol w:w="1490"/>
        <w:gridCol w:w="1704"/>
        <w:gridCol w:w="1704"/>
      </w:tblGrid>
      <w:tr w:rsidR="007C288D" w14:paraId="4AE948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292A35"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527B1"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095A1"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923A6"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1CDF46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9BEFB1" w14:textId="77777777" w:rsidR="007C288D" w:rsidRDefault="000D69F1">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41C0" w14:textId="77777777" w:rsidR="007C288D" w:rsidRDefault="000D69F1">
            <w:pPr>
              <w:jc w:val="right"/>
              <w:rPr>
                <w:rFonts w:eastAsia="Times New Roman"/>
              </w:rPr>
            </w:pPr>
            <w:r>
              <w:rPr>
                <w:rFonts w:ascii="Arial" w:eastAsia="Times New Roman" w:hAnsi="Arial" w:cs="Arial"/>
                <w:sz w:val="16"/>
                <w:szCs w:val="16"/>
              </w:rPr>
              <w:t>(74.243,88)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244AE" w14:textId="77777777" w:rsidR="007C288D" w:rsidRDefault="000D69F1">
            <w:pPr>
              <w:jc w:val="right"/>
              <w:rPr>
                <w:rFonts w:eastAsia="Times New Roman"/>
              </w:rPr>
            </w:pPr>
            <w:r>
              <w:rPr>
                <w:rFonts w:ascii="Arial" w:eastAsia="Times New Roman" w:hAnsi="Arial" w:cs="Arial"/>
                <w:sz w:val="16"/>
                <w:szCs w:val="16"/>
              </w:rPr>
              <w:t>(163.086,03)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1B090" w14:textId="77777777" w:rsidR="007C288D" w:rsidRDefault="000D69F1">
            <w:pPr>
              <w:jc w:val="right"/>
              <w:rPr>
                <w:rFonts w:eastAsia="Times New Roman"/>
              </w:rPr>
            </w:pPr>
            <w:r>
              <w:rPr>
                <w:rFonts w:ascii="Arial" w:eastAsia="Times New Roman" w:hAnsi="Arial" w:cs="Arial"/>
                <w:sz w:val="16"/>
                <w:szCs w:val="16"/>
              </w:rPr>
              <w:t>(180.982,42)</w:t>
            </w:r>
          </w:p>
        </w:tc>
      </w:tr>
      <w:tr w:rsidR="007C288D" w14:paraId="395EB2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53873" w14:textId="77777777" w:rsidR="007C288D" w:rsidRDefault="000D69F1">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362D4" w14:textId="77777777" w:rsidR="007C288D" w:rsidRDefault="000D69F1">
            <w:pPr>
              <w:jc w:val="right"/>
              <w:rPr>
                <w:rFonts w:eastAsia="Times New Roman"/>
              </w:rPr>
            </w:pPr>
            <w:r>
              <w:rPr>
                <w:rFonts w:ascii="Arial" w:eastAsia="Times New Roman" w:hAnsi="Arial" w:cs="Arial"/>
                <w:sz w:val="16"/>
                <w:szCs w:val="16"/>
              </w:rPr>
              <w:t>(253.271,87)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32AB1" w14:textId="77777777" w:rsidR="007C288D" w:rsidRDefault="000D69F1">
            <w:pPr>
              <w:jc w:val="right"/>
              <w:rPr>
                <w:rFonts w:eastAsia="Times New Roman"/>
              </w:rPr>
            </w:pPr>
            <w:r>
              <w:rPr>
                <w:rFonts w:ascii="Arial" w:eastAsia="Times New Roman" w:hAnsi="Arial" w:cs="Arial"/>
                <w:sz w:val="16"/>
                <w:szCs w:val="16"/>
              </w:rPr>
              <w:t>(469.781,51)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9B3AC" w14:textId="77777777" w:rsidR="007C288D" w:rsidRDefault="000D69F1">
            <w:pPr>
              <w:jc w:val="right"/>
              <w:rPr>
                <w:rFonts w:eastAsia="Times New Roman"/>
              </w:rPr>
            </w:pPr>
            <w:r>
              <w:rPr>
                <w:rFonts w:ascii="Arial" w:eastAsia="Times New Roman" w:hAnsi="Arial" w:cs="Arial"/>
                <w:sz w:val="16"/>
                <w:szCs w:val="16"/>
              </w:rPr>
              <w:t>(462.731,68)</w:t>
            </w:r>
          </w:p>
        </w:tc>
      </w:tr>
      <w:tr w:rsidR="007C288D" w14:paraId="6F848E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F2398F" w14:textId="77777777" w:rsidR="007C288D" w:rsidRDefault="000D69F1">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6D5C0" w14:textId="77777777" w:rsidR="007C288D" w:rsidRDefault="000D69F1">
            <w:pPr>
              <w:jc w:val="right"/>
              <w:rPr>
                <w:rFonts w:eastAsia="Times New Roman"/>
              </w:rPr>
            </w:pPr>
            <w:r>
              <w:rPr>
                <w:rFonts w:ascii="Arial" w:eastAsia="Times New Roman" w:hAnsi="Arial" w:cs="Arial"/>
                <w:sz w:val="16"/>
                <w:szCs w:val="16"/>
              </w:rPr>
              <w:t>(208.381,58)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30670" w14:textId="77777777" w:rsidR="007C288D" w:rsidRDefault="000D69F1">
            <w:pPr>
              <w:jc w:val="right"/>
              <w:rPr>
                <w:rFonts w:eastAsia="Times New Roman"/>
              </w:rPr>
            </w:pPr>
            <w:r>
              <w:rPr>
                <w:rFonts w:ascii="Arial" w:eastAsia="Times New Roman" w:hAnsi="Arial" w:cs="Arial"/>
                <w:sz w:val="16"/>
                <w:szCs w:val="16"/>
              </w:rPr>
              <w:t>(389.338,22)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AB3E7" w14:textId="77777777" w:rsidR="007C288D" w:rsidRDefault="000D69F1">
            <w:pPr>
              <w:jc w:val="right"/>
              <w:rPr>
                <w:rFonts w:eastAsia="Times New Roman"/>
              </w:rPr>
            </w:pPr>
            <w:r>
              <w:rPr>
                <w:rFonts w:ascii="Arial" w:eastAsia="Times New Roman" w:hAnsi="Arial" w:cs="Arial"/>
                <w:sz w:val="16"/>
                <w:szCs w:val="16"/>
              </w:rPr>
              <w:t>(381.062,31)</w:t>
            </w:r>
          </w:p>
        </w:tc>
      </w:tr>
      <w:tr w:rsidR="007C288D" w14:paraId="4F27AA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CEFA3" w14:textId="77777777" w:rsidR="007C288D" w:rsidRDefault="000D69F1">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218DA" w14:textId="77777777" w:rsidR="007C288D" w:rsidRDefault="000D69F1">
            <w:pPr>
              <w:jc w:val="right"/>
              <w:rPr>
                <w:rFonts w:eastAsia="Times New Roman"/>
              </w:rPr>
            </w:pPr>
            <w:r>
              <w:rPr>
                <w:rFonts w:ascii="Arial" w:eastAsia="Times New Roman" w:hAnsi="Arial" w:cs="Arial"/>
                <w:sz w:val="16"/>
                <w:szCs w:val="16"/>
              </w:rPr>
              <w:t>(39.172,20)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05ED4" w14:textId="77777777" w:rsidR="007C288D" w:rsidRDefault="000D69F1">
            <w:pPr>
              <w:jc w:val="right"/>
              <w:rPr>
                <w:rFonts w:eastAsia="Times New Roman"/>
              </w:rPr>
            </w:pPr>
            <w:r>
              <w:rPr>
                <w:rFonts w:ascii="Arial" w:eastAsia="Times New Roman" w:hAnsi="Arial" w:cs="Arial"/>
                <w:sz w:val="16"/>
                <w:szCs w:val="16"/>
              </w:rPr>
              <w:t>(73.324,38)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2B99E" w14:textId="77777777" w:rsidR="007C288D" w:rsidRDefault="000D69F1">
            <w:pPr>
              <w:jc w:val="right"/>
              <w:rPr>
                <w:rFonts w:eastAsia="Times New Roman"/>
              </w:rPr>
            </w:pPr>
            <w:r>
              <w:rPr>
                <w:rFonts w:ascii="Arial" w:eastAsia="Times New Roman" w:hAnsi="Arial" w:cs="Arial"/>
                <w:sz w:val="16"/>
                <w:szCs w:val="16"/>
              </w:rPr>
              <w:t>(72.274,42)</w:t>
            </w:r>
          </w:p>
        </w:tc>
      </w:tr>
      <w:tr w:rsidR="007C288D" w14:paraId="4BF89A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9C039" w14:textId="77777777" w:rsidR="007C288D" w:rsidRDefault="000D69F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02D77" w14:textId="77777777" w:rsidR="007C288D" w:rsidRDefault="000D69F1">
            <w:pPr>
              <w:jc w:val="right"/>
              <w:rPr>
                <w:rFonts w:eastAsia="Times New Roman"/>
              </w:rPr>
            </w:pPr>
            <w:r>
              <w:rPr>
                <w:rFonts w:ascii="Arial" w:eastAsia="Times New Roman" w:hAnsi="Arial" w:cs="Arial"/>
                <w:b/>
                <w:bCs/>
                <w:sz w:val="16"/>
                <w:szCs w:val="16"/>
              </w:rPr>
              <w:t>(575.069,53)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CF124" w14:textId="77777777" w:rsidR="007C288D" w:rsidRDefault="000D69F1">
            <w:pPr>
              <w:jc w:val="right"/>
              <w:rPr>
                <w:rFonts w:eastAsia="Times New Roman"/>
              </w:rPr>
            </w:pPr>
            <w:r>
              <w:rPr>
                <w:rFonts w:ascii="Arial" w:eastAsia="Times New Roman" w:hAnsi="Arial" w:cs="Arial"/>
                <w:b/>
                <w:bCs/>
                <w:sz w:val="16"/>
                <w:szCs w:val="16"/>
              </w:rPr>
              <w:t>(1.095.530,14)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BD3CA" w14:textId="77777777" w:rsidR="007C288D" w:rsidRDefault="000D69F1">
            <w:pPr>
              <w:jc w:val="right"/>
              <w:rPr>
                <w:rFonts w:eastAsia="Times New Roman"/>
              </w:rPr>
            </w:pPr>
            <w:r>
              <w:rPr>
                <w:rFonts w:ascii="Arial" w:eastAsia="Times New Roman" w:hAnsi="Arial" w:cs="Arial"/>
                <w:b/>
                <w:bCs/>
                <w:sz w:val="16"/>
                <w:szCs w:val="16"/>
              </w:rPr>
              <w:t>(1.097.050,83)</w:t>
            </w:r>
          </w:p>
        </w:tc>
      </w:tr>
    </w:tbl>
    <w:p w14:paraId="1765B47C" w14:textId="483DB881" w:rsidR="007C288D" w:rsidRDefault="000D69F1">
      <w:pPr>
        <w:pStyle w:val="NormalWeb"/>
      </w:pPr>
      <w:r>
        <w:rPr>
          <w:rFonts w:ascii="Arial" w:hAnsi="Arial" w:cs="Arial"/>
          <w:b/>
          <w:bCs/>
          <w:sz w:val="20"/>
          <w:szCs w:val="20"/>
        </w:rPr>
        <w:t>3</w:t>
      </w:r>
      <w:r w:rsidR="00155212">
        <w:rPr>
          <w:rFonts w:ascii="Arial" w:hAnsi="Arial" w:cs="Arial"/>
          <w:b/>
          <w:bCs/>
          <w:sz w:val="20"/>
          <w:szCs w:val="20"/>
        </w:rPr>
        <w:t>1</w:t>
      </w:r>
      <w:r>
        <w:rPr>
          <w:rFonts w:ascii="Arial" w:hAnsi="Arial" w:cs="Arial"/>
          <w:b/>
          <w:bCs/>
          <w:sz w:val="20"/>
          <w:szCs w:val="20"/>
        </w:rPr>
        <w:t>. Outros Ingressos e Receitas Operacionais</w:t>
      </w:r>
    </w:p>
    <w:tbl>
      <w:tblPr>
        <w:tblW w:w="5000" w:type="pct"/>
        <w:tblCellMar>
          <w:left w:w="0" w:type="dxa"/>
          <w:right w:w="0" w:type="dxa"/>
        </w:tblCellMar>
        <w:tblLook w:val="04A0" w:firstRow="1" w:lastRow="0" w:firstColumn="1" w:lastColumn="0" w:noHBand="0" w:noVBand="1"/>
      </w:tblPr>
      <w:tblGrid>
        <w:gridCol w:w="5552"/>
        <w:gridCol w:w="1393"/>
        <w:gridCol w:w="1393"/>
        <w:gridCol w:w="1393"/>
      </w:tblGrid>
      <w:tr w:rsidR="007C288D" w14:paraId="5C418C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9AC4D"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3C2BD"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2B269"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3599C"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3721BF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72C36" w14:textId="77777777" w:rsidR="007C288D" w:rsidRDefault="000D69F1">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7EAC1" w14:textId="77777777" w:rsidR="007C288D" w:rsidRDefault="000D69F1">
            <w:pPr>
              <w:jc w:val="right"/>
              <w:rPr>
                <w:rFonts w:eastAsia="Times New Roman"/>
              </w:rPr>
            </w:pPr>
            <w:r>
              <w:rPr>
                <w:rFonts w:ascii="Arial" w:eastAsia="Times New Roman" w:hAnsi="Arial" w:cs="Arial"/>
                <w:sz w:val="16"/>
                <w:szCs w:val="16"/>
              </w:rPr>
              <w:t>28.425,15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5F7D5" w14:textId="77777777" w:rsidR="007C288D" w:rsidRDefault="000D69F1">
            <w:pPr>
              <w:jc w:val="right"/>
              <w:rPr>
                <w:rFonts w:eastAsia="Times New Roman"/>
              </w:rPr>
            </w:pPr>
            <w:r>
              <w:rPr>
                <w:rFonts w:ascii="Arial" w:eastAsia="Times New Roman" w:hAnsi="Arial" w:cs="Arial"/>
                <w:sz w:val="16"/>
                <w:szCs w:val="16"/>
              </w:rPr>
              <w:t>72.496,33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17AD3" w14:textId="77777777" w:rsidR="007C288D" w:rsidRDefault="000D69F1">
            <w:pPr>
              <w:jc w:val="right"/>
              <w:rPr>
                <w:rFonts w:eastAsia="Times New Roman"/>
              </w:rPr>
            </w:pPr>
            <w:r>
              <w:rPr>
                <w:rFonts w:ascii="Arial" w:eastAsia="Times New Roman" w:hAnsi="Arial" w:cs="Arial"/>
                <w:sz w:val="16"/>
                <w:szCs w:val="16"/>
              </w:rPr>
              <w:t>139.806,78</w:t>
            </w:r>
          </w:p>
        </w:tc>
      </w:tr>
      <w:tr w:rsidR="007C288D" w14:paraId="347AE2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B5C8B8" w14:textId="77777777" w:rsidR="007C288D" w:rsidRDefault="000D69F1">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1EE18"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7F1DA" w14:textId="77777777" w:rsidR="007C288D" w:rsidRDefault="000D69F1">
            <w:pPr>
              <w:jc w:val="right"/>
              <w:rPr>
                <w:rFonts w:eastAsia="Times New Roman"/>
              </w:rPr>
            </w:pPr>
            <w:r>
              <w:rPr>
                <w:rFonts w:ascii="Arial" w:eastAsia="Times New Roman" w:hAnsi="Arial" w:cs="Arial"/>
                <w:sz w:val="16"/>
                <w:szCs w:val="16"/>
              </w:rPr>
              <w:t>218.412,03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5F7A9" w14:textId="77777777" w:rsidR="007C288D" w:rsidRDefault="000D69F1">
            <w:pPr>
              <w:jc w:val="right"/>
              <w:rPr>
                <w:rFonts w:eastAsia="Times New Roman"/>
              </w:rPr>
            </w:pPr>
            <w:r>
              <w:rPr>
                <w:rFonts w:ascii="Arial" w:eastAsia="Times New Roman" w:hAnsi="Arial" w:cs="Arial"/>
                <w:sz w:val="16"/>
                <w:szCs w:val="16"/>
              </w:rPr>
              <w:t>47.762,87</w:t>
            </w:r>
          </w:p>
        </w:tc>
      </w:tr>
      <w:tr w:rsidR="007C288D" w14:paraId="03B6E4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4EC16D" w14:textId="77777777" w:rsidR="007C288D" w:rsidRDefault="000D69F1">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F5668"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28529"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B4445" w14:textId="77777777" w:rsidR="007C288D" w:rsidRDefault="000D69F1">
            <w:pPr>
              <w:jc w:val="right"/>
              <w:rPr>
                <w:rFonts w:eastAsia="Times New Roman"/>
              </w:rPr>
            </w:pPr>
            <w:r>
              <w:rPr>
                <w:rFonts w:ascii="Arial" w:eastAsia="Times New Roman" w:hAnsi="Arial" w:cs="Arial"/>
                <w:sz w:val="16"/>
                <w:szCs w:val="16"/>
              </w:rPr>
              <w:t>109.613,80</w:t>
            </w:r>
          </w:p>
        </w:tc>
      </w:tr>
      <w:tr w:rsidR="007C288D" w14:paraId="0AABB9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2AA37" w14:textId="77777777" w:rsidR="007C288D" w:rsidRDefault="000D69F1">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BB40"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453B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CD95F" w14:textId="77777777" w:rsidR="007C288D" w:rsidRDefault="000D69F1">
            <w:pPr>
              <w:jc w:val="right"/>
              <w:rPr>
                <w:rFonts w:eastAsia="Times New Roman"/>
              </w:rPr>
            </w:pPr>
            <w:r>
              <w:rPr>
                <w:rFonts w:ascii="Arial" w:eastAsia="Times New Roman" w:hAnsi="Arial" w:cs="Arial"/>
                <w:sz w:val="16"/>
                <w:szCs w:val="16"/>
              </w:rPr>
              <w:t>4.011,55</w:t>
            </w:r>
          </w:p>
        </w:tc>
      </w:tr>
      <w:tr w:rsidR="007C288D" w14:paraId="5A4F5A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0A6298" w14:textId="77777777" w:rsidR="007C288D" w:rsidRDefault="000D69F1">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54996" w14:textId="77777777" w:rsidR="007C288D" w:rsidRDefault="000D69F1">
            <w:pPr>
              <w:jc w:val="right"/>
              <w:rPr>
                <w:rFonts w:eastAsia="Times New Roman"/>
              </w:rPr>
            </w:pPr>
            <w:r>
              <w:rPr>
                <w:rFonts w:ascii="Arial" w:eastAsia="Times New Roman" w:hAnsi="Arial" w:cs="Arial"/>
                <w:sz w:val="16"/>
                <w:szCs w:val="16"/>
              </w:rPr>
              <w:t>139.073,43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4CB19" w14:textId="77777777" w:rsidR="007C288D" w:rsidRDefault="000D69F1">
            <w:pPr>
              <w:jc w:val="right"/>
              <w:rPr>
                <w:rFonts w:eastAsia="Times New Roman"/>
              </w:rPr>
            </w:pPr>
            <w:r>
              <w:rPr>
                <w:rFonts w:ascii="Arial" w:eastAsia="Times New Roman" w:hAnsi="Arial" w:cs="Arial"/>
                <w:sz w:val="16"/>
                <w:szCs w:val="16"/>
              </w:rPr>
              <w:t>204.808,65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03C20" w14:textId="77777777" w:rsidR="007C288D" w:rsidRDefault="000D69F1">
            <w:pPr>
              <w:jc w:val="right"/>
              <w:rPr>
                <w:rFonts w:eastAsia="Times New Roman"/>
              </w:rPr>
            </w:pPr>
            <w:r>
              <w:rPr>
                <w:rFonts w:ascii="Arial" w:eastAsia="Times New Roman" w:hAnsi="Arial" w:cs="Arial"/>
                <w:sz w:val="16"/>
                <w:szCs w:val="16"/>
              </w:rPr>
              <w:t>240.567,26</w:t>
            </w:r>
          </w:p>
        </w:tc>
      </w:tr>
      <w:tr w:rsidR="007C288D" w14:paraId="0B14E4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4B5BBC" w14:textId="56EB20B0" w:rsidR="007C288D" w:rsidRDefault="000D69F1">
            <w:pPr>
              <w:rPr>
                <w:rFonts w:eastAsia="Times New Roman"/>
              </w:rPr>
            </w:pPr>
            <w:r>
              <w:rPr>
                <w:rFonts w:ascii="Arial" w:eastAsia="Times New Roman" w:hAnsi="Arial" w:cs="Arial"/>
                <w:sz w:val="16"/>
                <w:szCs w:val="16"/>
              </w:rPr>
              <w:t xml:space="preserve">Rendas oriundas de cartões de crédito e </w:t>
            </w:r>
            <w:r w:rsidR="004E3DF7">
              <w:rPr>
                <w:rFonts w:ascii="Arial" w:eastAsia="Times New Roman" w:hAnsi="Arial" w:cs="Arial"/>
                <w:sz w:val="16"/>
                <w:szCs w:val="16"/>
              </w:rPr>
              <w:t>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B17FC" w14:textId="77777777" w:rsidR="007C288D" w:rsidRDefault="000D69F1">
            <w:pPr>
              <w:jc w:val="right"/>
              <w:rPr>
                <w:rFonts w:eastAsia="Times New Roman"/>
              </w:rPr>
            </w:pPr>
            <w:r>
              <w:rPr>
                <w:rFonts w:ascii="Arial" w:eastAsia="Times New Roman" w:hAnsi="Arial" w:cs="Arial"/>
                <w:sz w:val="16"/>
                <w:szCs w:val="16"/>
              </w:rPr>
              <w:t>1.887.303,22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3EC79" w14:textId="77777777" w:rsidR="007C288D" w:rsidRDefault="000D69F1">
            <w:pPr>
              <w:jc w:val="right"/>
              <w:rPr>
                <w:rFonts w:eastAsia="Times New Roman"/>
              </w:rPr>
            </w:pPr>
            <w:r>
              <w:rPr>
                <w:rFonts w:ascii="Arial" w:eastAsia="Times New Roman" w:hAnsi="Arial" w:cs="Arial"/>
                <w:sz w:val="16"/>
                <w:szCs w:val="16"/>
              </w:rPr>
              <w:t>3.898.516,73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3B432" w14:textId="77777777" w:rsidR="007C288D" w:rsidRDefault="000D69F1">
            <w:pPr>
              <w:jc w:val="right"/>
              <w:rPr>
                <w:rFonts w:eastAsia="Times New Roman"/>
              </w:rPr>
            </w:pPr>
            <w:r>
              <w:rPr>
                <w:rFonts w:ascii="Arial" w:eastAsia="Times New Roman" w:hAnsi="Arial" w:cs="Arial"/>
                <w:sz w:val="16"/>
                <w:szCs w:val="16"/>
              </w:rPr>
              <w:t>3.564.882,80</w:t>
            </w:r>
          </w:p>
        </w:tc>
      </w:tr>
      <w:tr w:rsidR="007C288D" w14:paraId="15CDB3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A19D4B"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C28DA" w14:textId="77777777" w:rsidR="007C288D" w:rsidRDefault="000D69F1">
            <w:pPr>
              <w:jc w:val="right"/>
              <w:rPr>
                <w:rFonts w:eastAsia="Times New Roman"/>
              </w:rPr>
            </w:pPr>
            <w:r>
              <w:rPr>
                <w:rFonts w:ascii="Arial" w:eastAsia="Times New Roman" w:hAnsi="Arial" w:cs="Arial"/>
                <w:b/>
                <w:bCs/>
                <w:sz w:val="16"/>
                <w:szCs w:val="16"/>
              </w:rPr>
              <w:t>2.054.801,80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80E88" w14:textId="77777777" w:rsidR="007C288D" w:rsidRDefault="000D69F1">
            <w:pPr>
              <w:jc w:val="right"/>
              <w:rPr>
                <w:rFonts w:eastAsia="Times New Roman"/>
              </w:rPr>
            </w:pPr>
            <w:r>
              <w:rPr>
                <w:rFonts w:ascii="Arial" w:eastAsia="Times New Roman" w:hAnsi="Arial" w:cs="Arial"/>
                <w:b/>
                <w:bCs/>
                <w:sz w:val="16"/>
                <w:szCs w:val="16"/>
              </w:rPr>
              <w:t>4.394.233,74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2615B" w14:textId="77777777" w:rsidR="007C288D" w:rsidRDefault="000D69F1">
            <w:pPr>
              <w:jc w:val="right"/>
              <w:rPr>
                <w:rFonts w:eastAsia="Times New Roman"/>
              </w:rPr>
            </w:pPr>
            <w:r>
              <w:rPr>
                <w:rFonts w:ascii="Arial" w:eastAsia="Times New Roman" w:hAnsi="Arial" w:cs="Arial"/>
                <w:b/>
                <w:bCs/>
                <w:sz w:val="16"/>
                <w:szCs w:val="16"/>
              </w:rPr>
              <w:t>4.106.645,06</w:t>
            </w:r>
          </w:p>
        </w:tc>
      </w:tr>
    </w:tbl>
    <w:p w14:paraId="34A6656D" w14:textId="155D3A26" w:rsidR="007C288D" w:rsidRDefault="000D69F1">
      <w:pPr>
        <w:pStyle w:val="NormalWeb"/>
      </w:pPr>
      <w:r>
        <w:rPr>
          <w:rFonts w:ascii="Arial" w:hAnsi="Arial" w:cs="Arial"/>
          <w:b/>
          <w:bCs/>
          <w:sz w:val="20"/>
          <w:szCs w:val="20"/>
        </w:rPr>
        <w:t>3</w:t>
      </w:r>
      <w:r w:rsidR="00155212">
        <w:rPr>
          <w:rFonts w:ascii="Arial" w:hAnsi="Arial" w:cs="Arial"/>
          <w:b/>
          <w:bCs/>
          <w:sz w:val="20"/>
          <w:szCs w:val="20"/>
        </w:rPr>
        <w:t>2</w:t>
      </w:r>
      <w:r>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6278"/>
        <w:gridCol w:w="1151"/>
        <w:gridCol w:w="1151"/>
        <w:gridCol w:w="1151"/>
      </w:tblGrid>
      <w:tr w:rsidR="007C288D" w14:paraId="4C6F6D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DDC77"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FA136"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888AF"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062E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2E05C3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C772DA" w14:textId="77777777" w:rsidR="007C288D" w:rsidRDefault="000D69F1">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E025E" w14:textId="77777777" w:rsidR="007C288D" w:rsidRDefault="000D69F1">
            <w:pPr>
              <w:jc w:val="right"/>
              <w:rPr>
                <w:rFonts w:eastAsia="Times New Roman"/>
              </w:rPr>
            </w:pPr>
            <w:r>
              <w:rPr>
                <w:rFonts w:ascii="Arial" w:eastAsia="Times New Roman" w:hAnsi="Arial" w:cs="Arial"/>
                <w:sz w:val="16"/>
                <w:szCs w:val="16"/>
              </w:rPr>
              <w:t>(58.625,57)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D9C94" w14:textId="77777777" w:rsidR="007C288D" w:rsidRDefault="000D69F1">
            <w:pPr>
              <w:jc w:val="right"/>
              <w:rPr>
                <w:rFonts w:eastAsia="Times New Roman"/>
              </w:rPr>
            </w:pPr>
            <w:r>
              <w:rPr>
                <w:rFonts w:ascii="Arial" w:eastAsia="Times New Roman" w:hAnsi="Arial" w:cs="Arial"/>
                <w:sz w:val="16"/>
                <w:szCs w:val="16"/>
              </w:rPr>
              <w:t>(112.234,72)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C97BC" w14:textId="77777777" w:rsidR="007C288D" w:rsidRDefault="000D69F1">
            <w:pPr>
              <w:jc w:val="right"/>
              <w:rPr>
                <w:rFonts w:eastAsia="Times New Roman"/>
              </w:rPr>
            </w:pPr>
            <w:r>
              <w:rPr>
                <w:rFonts w:ascii="Arial" w:eastAsia="Times New Roman" w:hAnsi="Arial" w:cs="Arial"/>
                <w:sz w:val="16"/>
                <w:szCs w:val="16"/>
              </w:rPr>
              <w:t>(84.198,34)</w:t>
            </w:r>
          </w:p>
        </w:tc>
      </w:tr>
      <w:tr w:rsidR="007C288D" w14:paraId="4ABE48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A213F" w14:textId="77777777" w:rsidR="007C288D" w:rsidRDefault="000D69F1">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A4A33" w14:textId="77777777" w:rsidR="007C288D" w:rsidRDefault="000D69F1">
            <w:pPr>
              <w:jc w:val="right"/>
              <w:rPr>
                <w:rFonts w:eastAsia="Times New Roman"/>
              </w:rPr>
            </w:pPr>
            <w:r>
              <w:rPr>
                <w:rFonts w:ascii="Arial" w:eastAsia="Times New Roman" w:hAnsi="Arial" w:cs="Arial"/>
                <w:sz w:val="16"/>
                <w:szCs w:val="16"/>
              </w:rPr>
              <w:t>(1.920,00)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D57F9" w14:textId="77777777" w:rsidR="007C288D" w:rsidRDefault="000D69F1">
            <w:pPr>
              <w:jc w:val="right"/>
              <w:rPr>
                <w:rFonts w:eastAsia="Times New Roman"/>
              </w:rPr>
            </w:pPr>
            <w:r>
              <w:rPr>
                <w:rFonts w:ascii="Arial" w:eastAsia="Times New Roman" w:hAnsi="Arial" w:cs="Arial"/>
                <w:sz w:val="16"/>
                <w:szCs w:val="16"/>
              </w:rPr>
              <w:t>(2.732,38)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4D64E" w14:textId="77777777" w:rsidR="007C288D" w:rsidRDefault="000D69F1">
            <w:pPr>
              <w:jc w:val="right"/>
              <w:rPr>
                <w:rFonts w:eastAsia="Times New Roman"/>
              </w:rPr>
            </w:pPr>
            <w:r>
              <w:rPr>
                <w:rFonts w:ascii="Arial" w:eastAsia="Times New Roman" w:hAnsi="Arial" w:cs="Arial"/>
                <w:sz w:val="16"/>
                <w:szCs w:val="16"/>
              </w:rPr>
              <w:t>(53.192,78)</w:t>
            </w:r>
          </w:p>
        </w:tc>
      </w:tr>
      <w:tr w:rsidR="007C288D" w14:paraId="1DD3AB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0076BB" w14:textId="77777777" w:rsidR="007C288D" w:rsidRDefault="000D69F1">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7941E" w14:textId="77777777" w:rsidR="007C288D" w:rsidRDefault="000D69F1">
            <w:pPr>
              <w:jc w:val="right"/>
              <w:rPr>
                <w:rFonts w:eastAsia="Times New Roman"/>
              </w:rPr>
            </w:pPr>
            <w:r>
              <w:rPr>
                <w:rFonts w:ascii="Arial" w:eastAsia="Times New Roman" w:hAnsi="Arial" w:cs="Arial"/>
                <w:sz w:val="16"/>
                <w:szCs w:val="16"/>
              </w:rPr>
              <w:t>(245.637,31)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9EE82" w14:textId="77777777" w:rsidR="007C288D" w:rsidRDefault="000D69F1">
            <w:pPr>
              <w:jc w:val="right"/>
              <w:rPr>
                <w:rFonts w:eastAsia="Times New Roman"/>
              </w:rPr>
            </w:pPr>
            <w:r>
              <w:rPr>
                <w:rFonts w:ascii="Arial" w:eastAsia="Times New Roman" w:hAnsi="Arial" w:cs="Arial"/>
                <w:sz w:val="16"/>
                <w:szCs w:val="16"/>
              </w:rPr>
              <w:t>(463.307,06)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FCBA1" w14:textId="77777777" w:rsidR="007C288D" w:rsidRDefault="000D69F1">
            <w:pPr>
              <w:jc w:val="right"/>
              <w:rPr>
                <w:rFonts w:eastAsia="Times New Roman"/>
              </w:rPr>
            </w:pPr>
            <w:r>
              <w:rPr>
                <w:rFonts w:ascii="Arial" w:eastAsia="Times New Roman" w:hAnsi="Arial" w:cs="Arial"/>
                <w:sz w:val="16"/>
                <w:szCs w:val="16"/>
              </w:rPr>
              <w:t>(242.088,59)</w:t>
            </w:r>
          </w:p>
        </w:tc>
      </w:tr>
      <w:tr w:rsidR="007C288D" w14:paraId="7A8BE2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75A45D" w14:textId="77777777" w:rsidR="007C288D" w:rsidRDefault="000D69F1">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F6485" w14:textId="77777777" w:rsidR="007C288D" w:rsidRDefault="000D69F1">
            <w:pPr>
              <w:jc w:val="right"/>
              <w:rPr>
                <w:rFonts w:eastAsia="Times New Roman"/>
              </w:rPr>
            </w:pPr>
            <w:r>
              <w:rPr>
                <w:rFonts w:ascii="Arial" w:eastAsia="Times New Roman" w:hAnsi="Arial" w:cs="Arial"/>
                <w:sz w:val="16"/>
                <w:szCs w:val="16"/>
              </w:rPr>
              <w:t>(162.308,66)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008E6" w14:textId="77777777" w:rsidR="007C288D" w:rsidRDefault="000D69F1">
            <w:pPr>
              <w:jc w:val="right"/>
              <w:rPr>
                <w:rFonts w:eastAsia="Times New Roman"/>
              </w:rPr>
            </w:pPr>
            <w:r>
              <w:rPr>
                <w:rFonts w:ascii="Arial" w:eastAsia="Times New Roman" w:hAnsi="Arial" w:cs="Arial"/>
                <w:sz w:val="16"/>
                <w:szCs w:val="16"/>
              </w:rPr>
              <w:t>(279.514,60)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23D70" w14:textId="77777777" w:rsidR="007C288D" w:rsidRDefault="000D69F1">
            <w:pPr>
              <w:jc w:val="right"/>
              <w:rPr>
                <w:rFonts w:eastAsia="Times New Roman"/>
              </w:rPr>
            </w:pPr>
            <w:r>
              <w:rPr>
                <w:rFonts w:ascii="Arial" w:eastAsia="Times New Roman" w:hAnsi="Arial" w:cs="Arial"/>
                <w:sz w:val="16"/>
                <w:szCs w:val="16"/>
              </w:rPr>
              <w:t>(260.237,24)</w:t>
            </w:r>
          </w:p>
        </w:tc>
      </w:tr>
      <w:tr w:rsidR="007C288D" w14:paraId="5C228B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88445" w14:textId="77777777" w:rsidR="007C288D" w:rsidRDefault="000D69F1">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72D99" w14:textId="77777777" w:rsidR="007C288D" w:rsidRDefault="000D69F1">
            <w:pPr>
              <w:jc w:val="right"/>
              <w:rPr>
                <w:rFonts w:eastAsia="Times New Roman"/>
              </w:rPr>
            </w:pPr>
            <w:r>
              <w:rPr>
                <w:rFonts w:ascii="Arial" w:eastAsia="Times New Roman" w:hAnsi="Arial" w:cs="Arial"/>
                <w:sz w:val="16"/>
                <w:szCs w:val="16"/>
              </w:rPr>
              <w:t>(90.273,17)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D1AF3" w14:textId="77777777" w:rsidR="007C288D" w:rsidRDefault="000D69F1">
            <w:pPr>
              <w:jc w:val="right"/>
              <w:rPr>
                <w:rFonts w:eastAsia="Times New Roman"/>
              </w:rPr>
            </w:pPr>
            <w:r>
              <w:rPr>
                <w:rFonts w:ascii="Arial" w:eastAsia="Times New Roman" w:hAnsi="Arial" w:cs="Arial"/>
                <w:sz w:val="16"/>
                <w:szCs w:val="16"/>
              </w:rPr>
              <w:t>(361.395,61)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FCA59" w14:textId="77777777" w:rsidR="007C288D" w:rsidRDefault="000D69F1">
            <w:pPr>
              <w:jc w:val="right"/>
              <w:rPr>
                <w:rFonts w:eastAsia="Times New Roman"/>
              </w:rPr>
            </w:pPr>
            <w:r>
              <w:rPr>
                <w:rFonts w:ascii="Arial" w:eastAsia="Times New Roman" w:hAnsi="Arial" w:cs="Arial"/>
                <w:sz w:val="16"/>
                <w:szCs w:val="16"/>
              </w:rPr>
              <w:t>(201.633,49)</w:t>
            </w:r>
          </w:p>
        </w:tc>
      </w:tr>
      <w:tr w:rsidR="007C288D" w14:paraId="40431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73EC7" w14:textId="77777777" w:rsidR="007C288D" w:rsidRDefault="000D69F1">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03AD4" w14:textId="77777777" w:rsidR="007C288D" w:rsidRDefault="000D69F1">
            <w:pPr>
              <w:jc w:val="right"/>
              <w:rPr>
                <w:rFonts w:eastAsia="Times New Roman"/>
              </w:rPr>
            </w:pPr>
            <w:r>
              <w:rPr>
                <w:rFonts w:ascii="Arial" w:eastAsia="Times New Roman" w:hAnsi="Arial" w:cs="Arial"/>
                <w:sz w:val="16"/>
                <w:szCs w:val="16"/>
              </w:rPr>
              <w:t>(29.257,88)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D8506" w14:textId="77777777" w:rsidR="007C288D" w:rsidRDefault="000D69F1">
            <w:pPr>
              <w:jc w:val="right"/>
              <w:rPr>
                <w:rFonts w:eastAsia="Times New Roman"/>
              </w:rPr>
            </w:pPr>
            <w:r>
              <w:rPr>
                <w:rFonts w:ascii="Arial" w:eastAsia="Times New Roman" w:hAnsi="Arial" w:cs="Arial"/>
                <w:sz w:val="16"/>
                <w:szCs w:val="16"/>
              </w:rPr>
              <w:t>(69.195,07)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4FEE4" w14:textId="77777777" w:rsidR="007C288D" w:rsidRDefault="000D69F1">
            <w:pPr>
              <w:jc w:val="right"/>
              <w:rPr>
                <w:rFonts w:eastAsia="Times New Roman"/>
              </w:rPr>
            </w:pPr>
            <w:r>
              <w:rPr>
                <w:rFonts w:ascii="Arial" w:eastAsia="Times New Roman" w:hAnsi="Arial" w:cs="Arial"/>
                <w:sz w:val="16"/>
                <w:szCs w:val="16"/>
              </w:rPr>
              <w:t>(31.684,32)</w:t>
            </w:r>
          </w:p>
        </w:tc>
      </w:tr>
      <w:tr w:rsidR="007C288D" w14:paraId="7EF54A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A8142" w14:textId="77777777" w:rsidR="007C288D" w:rsidRDefault="000D69F1">
            <w:pPr>
              <w:rPr>
                <w:rFonts w:eastAsia="Times New Roman"/>
              </w:rPr>
            </w:pPr>
            <w:r>
              <w:rPr>
                <w:rFonts w:ascii="Arial" w:eastAsia="Times New Roman" w:hAnsi="Arial" w:cs="Arial"/>
                <w:sz w:val="16"/>
                <w:szCs w:val="16"/>
              </w:rPr>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DBEA1"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717C9" w14:textId="77777777" w:rsidR="007C288D" w:rsidRDefault="000D69F1">
            <w:pPr>
              <w:jc w:val="right"/>
              <w:rPr>
                <w:rFonts w:eastAsia="Times New Roman"/>
              </w:rPr>
            </w:pPr>
            <w:r>
              <w:rPr>
                <w:rFonts w:ascii="Arial" w:eastAsia="Times New Roman" w:hAnsi="Arial" w:cs="Arial"/>
                <w:sz w:val="16"/>
                <w:szCs w:val="16"/>
              </w:rPr>
              <w:t>(316,28)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81FB6" w14:textId="77777777" w:rsidR="007C288D" w:rsidRDefault="000D69F1">
            <w:pPr>
              <w:jc w:val="right"/>
              <w:rPr>
                <w:rFonts w:eastAsia="Times New Roman"/>
              </w:rPr>
            </w:pPr>
            <w:r>
              <w:rPr>
                <w:rFonts w:ascii="Arial" w:eastAsia="Times New Roman" w:hAnsi="Arial" w:cs="Arial"/>
                <w:sz w:val="16"/>
                <w:szCs w:val="16"/>
              </w:rPr>
              <w:t>0,00</w:t>
            </w:r>
          </w:p>
        </w:tc>
      </w:tr>
      <w:tr w:rsidR="007C288D" w14:paraId="2C33DD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BECB5" w14:textId="77777777" w:rsidR="007C288D" w:rsidRDefault="000D69F1">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B1D9" w14:textId="77777777" w:rsidR="007C288D" w:rsidRDefault="000D69F1">
            <w:pPr>
              <w:jc w:val="right"/>
              <w:rPr>
                <w:rFonts w:eastAsia="Times New Roman"/>
              </w:rPr>
            </w:pPr>
            <w:r>
              <w:rPr>
                <w:rFonts w:ascii="Arial" w:eastAsia="Times New Roman" w:hAnsi="Arial" w:cs="Arial"/>
                <w:sz w:val="16"/>
                <w:szCs w:val="16"/>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7A05B" w14:textId="77777777" w:rsidR="007C288D" w:rsidRDefault="000D69F1">
            <w:pPr>
              <w:jc w:val="right"/>
              <w:rPr>
                <w:rFonts w:eastAsia="Times New Roman"/>
              </w:rPr>
            </w:pPr>
            <w:r>
              <w:rPr>
                <w:rFonts w:ascii="Arial" w:eastAsia="Times New Roman" w:hAnsi="Arial" w:cs="Arial"/>
                <w:sz w:val="16"/>
                <w:szCs w:val="16"/>
              </w:rPr>
              <w:t>(2.763,92)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AAAF" w14:textId="77777777" w:rsidR="007C288D" w:rsidRDefault="000D69F1">
            <w:pPr>
              <w:jc w:val="right"/>
              <w:rPr>
                <w:rFonts w:eastAsia="Times New Roman"/>
              </w:rPr>
            </w:pPr>
            <w:r>
              <w:rPr>
                <w:rFonts w:ascii="Arial" w:eastAsia="Times New Roman" w:hAnsi="Arial" w:cs="Arial"/>
                <w:sz w:val="16"/>
                <w:szCs w:val="16"/>
              </w:rPr>
              <w:t>(5.650,06)</w:t>
            </w:r>
          </w:p>
        </w:tc>
      </w:tr>
      <w:tr w:rsidR="007C288D" w14:paraId="14DC57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2A757" w14:textId="77777777" w:rsidR="007C288D" w:rsidRDefault="000D69F1">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AA167" w14:textId="77777777" w:rsidR="007C288D" w:rsidRDefault="000D69F1">
            <w:pPr>
              <w:jc w:val="right"/>
              <w:rPr>
                <w:rFonts w:eastAsia="Times New Roman"/>
              </w:rPr>
            </w:pPr>
            <w:r>
              <w:rPr>
                <w:rFonts w:ascii="Arial" w:eastAsia="Times New Roman" w:hAnsi="Arial" w:cs="Arial"/>
                <w:sz w:val="16"/>
                <w:szCs w:val="16"/>
              </w:rPr>
              <w:t>(1.307.652,71)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EBC5D" w14:textId="77777777" w:rsidR="007C288D" w:rsidRDefault="000D69F1">
            <w:pPr>
              <w:jc w:val="right"/>
              <w:rPr>
                <w:rFonts w:eastAsia="Times New Roman"/>
              </w:rPr>
            </w:pPr>
            <w:r>
              <w:rPr>
                <w:rFonts w:ascii="Arial" w:eastAsia="Times New Roman" w:hAnsi="Arial" w:cs="Arial"/>
                <w:sz w:val="16"/>
                <w:szCs w:val="16"/>
              </w:rPr>
              <w:t>(2.648.347,92)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34B9" w14:textId="77777777" w:rsidR="007C288D" w:rsidRDefault="000D69F1">
            <w:pPr>
              <w:jc w:val="right"/>
              <w:rPr>
                <w:rFonts w:eastAsia="Times New Roman"/>
              </w:rPr>
            </w:pPr>
            <w:r>
              <w:rPr>
                <w:rFonts w:ascii="Arial" w:eastAsia="Times New Roman" w:hAnsi="Arial" w:cs="Arial"/>
                <w:sz w:val="16"/>
                <w:szCs w:val="16"/>
              </w:rPr>
              <w:t>(1.194.283,04)</w:t>
            </w:r>
          </w:p>
        </w:tc>
      </w:tr>
      <w:tr w:rsidR="007C288D" w14:paraId="21AC2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0D0FDD" w14:textId="77777777" w:rsidR="007C288D" w:rsidRDefault="000D69F1">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67FA7" w14:textId="77777777" w:rsidR="007C288D" w:rsidRDefault="000D69F1">
            <w:pPr>
              <w:jc w:val="right"/>
              <w:rPr>
                <w:rFonts w:eastAsia="Times New Roman"/>
              </w:rPr>
            </w:pPr>
            <w:r>
              <w:rPr>
                <w:rFonts w:ascii="Arial" w:eastAsia="Times New Roman" w:hAnsi="Arial" w:cs="Arial"/>
                <w:b/>
                <w:bCs/>
                <w:sz w:val="16"/>
                <w:szCs w:val="16"/>
              </w:rPr>
              <w:t>(1.895.725,30)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C18DD" w14:textId="77777777" w:rsidR="007C288D" w:rsidRDefault="000D69F1">
            <w:pPr>
              <w:jc w:val="right"/>
              <w:rPr>
                <w:rFonts w:eastAsia="Times New Roman"/>
              </w:rPr>
            </w:pPr>
            <w:r>
              <w:rPr>
                <w:rFonts w:ascii="Arial" w:eastAsia="Times New Roman" w:hAnsi="Arial" w:cs="Arial"/>
                <w:b/>
                <w:bCs/>
                <w:sz w:val="16"/>
                <w:szCs w:val="16"/>
              </w:rPr>
              <w:t>(3.939.807,56)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29F0A" w14:textId="77777777" w:rsidR="007C288D" w:rsidRDefault="000D69F1">
            <w:pPr>
              <w:jc w:val="right"/>
              <w:rPr>
                <w:rFonts w:eastAsia="Times New Roman"/>
              </w:rPr>
            </w:pPr>
            <w:r>
              <w:rPr>
                <w:rFonts w:ascii="Arial" w:eastAsia="Times New Roman" w:hAnsi="Arial" w:cs="Arial"/>
                <w:b/>
                <w:bCs/>
                <w:sz w:val="16"/>
                <w:szCs w:val="16"/>
              </w:rPr>
              <w:t>(2.072.967,86)</w:t>
            </w:r>
          </w:p>
        </w:tc>
      </w:tr>
    </w:tbl>
    <w:p w14:paraId="38CC3DFF" w14:textId="0E133C73" w:rsidR="007C288D" w:rsidRDefault="000D69F1">
      <w:pPr>
        <w:pStyle w:val="NormalWeb"/>
      </w:pPr>
      <w:r>
        <w:rPr>
          <w:rFonts w:ascii="Arial" w:hAnsi="Arial" w:cs="Arial"/>
          <w:b/>
          <w:bCs/>
          <w:sz w:val="20"/>
          <w:szCs w:val="20"/>
        </w:rPr>
        <w:t>3</w:t>
      </w:r>
      <w:r w:rsidR="00155212">
        <w:rPr>
          <w:rFonts w:ascii="Arial" w:hAnsi="Arial" w:cs="Arial"/>
          <w:b/>
          <w:bCs/>
          <w:sz w:val="20"/>
          <w:szCs w:val="20"/>
        </w:rPr>
        <w:t>3</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5291"/>
        <w:gridCol w:w="1350"/>
        <w:gridCol w:w="1545"/>
        <w:gridCol w:w="1545"/>
      </w:tblGrid>
      <w:tr w:rsidR="007C288D" w14:paraId="580CBE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7328B2"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CEBF5"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51829"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C7DA3"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5B8E7E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F5A1CB" w14:textId="77777777" w:rsidR="007C288D" w:rsidRDefault="000D69F1">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CF2C4" w14:textId="77777777" w:rsidR="007C288D" w:rsidRDefault="000D69F1">
            <w:pPr>
              <w:jc w:val="right"/>
              <w:rPr>
                <w:rFonts w:eastAsia="Times New Roman"/>
              </w:rPr>
            </w:pPr>
            <w:r>
              <w:rPr>
                <w:rFonts w:ascii="Arial" w:eastAsia="Times New Roman" w:hAnsi="Arial" w:cs="Arial"/>
                <w:b/>
                <w:bCs/>
                <w:sz w:val="16"/>
                <w:szCs w:val="16"/>
              </w:rPr>
              <w:t>(2.360,70)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A1328" w14:textId="77777777" w:rsidR="007C288D" w:rsidRDefault="000D69F1">
            <w:pPr>
              <w:jc w:val="right"/>
              <w:rPr>
                <w:rFonts w:eastAsia="Times New Roman"/>
              </w:rPr>
            </w:pPr>
            <w:r>
              <w:rPr>
                <w:rFonts w:ascii="Arial" w:eastAsia="Times New Roman" w:hAnsi="Arial" w:cs="Arial"/>
                <w:b/>
                <w:bCs/>
                <w:sz w:val="16"/>
                <w:szCs w:val="16"/>
              </w:rPr>
              <w:t>(194.490,82)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CA15" w14:textId="77777777" w:rsidR="007C288D" w:rsidRDefault="000D69F1">
            <w:pPr>
              <w:jc w:val="right"/>
              <w:rPr>
                <w:rFonts w:eastAsia="Times New Roman"/>
              </w:rPr>
            </w:pPr>
            <w:r>
              <w:rPr>
                <w:rFonts w:ascii="Arial" w:eastAsia="Times New Roman" w:hAnsi="Arial" w:cs="Arial"/>
                <w:b/>
                <w:bCs/>
                <w:sz w:val="16"/>
                <w:szCs w:val="16"/>
              </w:rPr>
              <w:t>0,00</w:t>
            </w:r>
          </w:p>
        </w:tc>
      </w:tr>
      <w:tr w:rsidR="007C288D" w14:paraId="39BB15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9F17E8" w14:textId="77777777" w:rsidR="007C288D" w:rsidRDefault="000D69F1">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4DD52" w14:textId="77777777" w:rsidR="007C288D" w:rsidRDefault="000D69F1">
            <w:pPr>
              <w:jc w:val="right"/>
              <w:rPr>
                <w:rFonts w:eastAsia="Times New Roman"/>
              </w:rPr>
            </w:pPr>
            <w:r>
              <w:rPr>
                <w:rFonts w:ascii="Arial" w:eastAsia="Times New Roman" w:hAnsi="Arial" w:cs="Arial"/>
                <w:sz w:val="16"/>
                <w:szCs w:val="16"/>
              </w:rPr>
              <w:t>(2.360,70)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B7BEA" w14:textId="77777777" w:rsidR="007C288D" w:rsidRDefault="000D69F1">
            <w:pPr>
              <w:jc w:val="right"/>
              <w:rPr>
                <w:rFonts w:eastAsia="Times New Roman"/>
              </w:rPr>
            </w:pPr>
            <w:r>
              <w:rPr>
                <w:rFonts w:ascii="Arial" w:eastAsia="Times New Roman" w:hAnsi="Arial" w:cs="Arial"/>
                <w:sz w:val="16"/>
                <w:szCs w:val="16"/>
              </w:rPr>
              <w:t>(194.490,82)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D93C6" w14:textId="77777777" w:rsidR="007C288D" w:rsidRDefault="000D69F1">
            <w:pPr>
              <w:jc w:val="right"/>
              <w:rPr>
                <w:rFonts w:eastAsia="Times New Roman"/>
              </w:rPr>
            </w:pPr>
            <w:r>
              <w:rPr>
                <w:rFonts w:ascii="Arial" w:eastAsia="Times New Roman" w:hAnsi="Arial" w:cs="Arial"/>
                <w:sz w:val="16"/>
                <w:szCs w:val="16"/>
              </w:rPr>
              <w:t>0,00</w:t>
            </w:r>
          </w:p>
        </w:tc>
      </w:tr>
      <w:tr w:rsidR="007C288D" w14:paraId="1A8469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470C2F" w14:textId="77777777" w:rsidR="007C288D" w:rsidRDefault="000D69F1">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B444A" w14:textId="77777777" w:rsidR="007C288D" w:rsidRDefault="000D69F1">
            <w:pPr>
              <w:jc w:val="right"/>
              <w:rPr>
                <w:rFonts w:eastAsia="Times New Roman"/>
              </w:rPr>
            </w:pPr>
            <w:r>
              <w:rPr>
                <w:rFonts w:ascii="Arial" w:eastAsia="Times New Roman" w:hAnsi="Arial" w:cs="Arial"/>
                <w:b/>
                <w:bCs/>
                <w:sz w:val="16"/>
                <w:szCs w:val="16"/>
              </w:rPr>
              <w:t>(232.642,20)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77CDC" w14:textId="77777777" w:rsidR="007C288D" w:rsidRDefault="000D69F1">
            <w:pPr>
              <w:jc w:val="right"/>
              <w:rPr>
                <w:rFonts w:eastAsia="Times New Roman"/>
              </w:rPr>
            </w:pPr>
            <w:r>
              <w:rPr>
                <w:rFonts w:ascii="Arial" w:eastAsia="Times New Roman" w:hAnsi="Arial" w:cs="Arial"/>
                <w:b/>
                <w:bCs/>
                <w:sz w:val="16"/>
                <w:szCs w:val="16"/>
              </w:rPr>
              <w:t>(344.177,91)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DE3AF" w14:textId="77777777" w:rsidR="007C288D" w:rsidRDefault="000D69F1">
            <w:pPr>
              <w:jc w:val="right"/>
              <w:rPr>
                <w:rFonts w:eastAsia="Times New Roman"/>
              </w:rPr>
            </w:pPr>
            <w:r>
              <w:rPr>
                <w:rFonts w:ascii="Arial" w:eastAsia="Times New Roman" w:hAnsi="Arial" w:cs="Arial"/>
                <w:b/>
                <w:bCs/>
                <w:sz w:val="16"/>
                <w:szCs w:val="16"/>
              </w:rPr>
              <w:t>(319.445,43)</w:t>
            </w:r>
          </w:p>
        </w:tc>
      </w:tr>
      <w:tr w:rsidR="007C288D" w14:paraId="3D382C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C84F57" w14:textId="77777777" w:rsidR="007C288D" w:rsidRDefault="000D69F1">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8A86D" w14:textId="77777777" w:rsidR="007C288D" w:rsidRPr="00155212" w:rsidRDefault="000D69F1">
            <w:pPr>
              <w:jc w:val="right"/>
              <w:rPr>
                <w:rFonts w:eastAsia="Times New Roman"/>
              </w:rPr>
            </w:pPr>
            <w:r w:rsidRPr="00155212">
              <w:rPr>
                <w:rFonts w:ascii="Arial" w:eastAsia="Times New Roman" w:hAnsi="Arial" w:cs="Arial"/>
                <w:sz w:val="16"/>
                <w:szCs w:val="16"/>
              </w:rPr>
              <w:t>(846.887,03)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460C" w14:textId="77777777" w:rsidR="007C288D" w:rsidRPr="00155212" w:rsidRDefault="000D69F1">
            <w:pPr>
              <w:jc w:val="right"/>
              <w:rPr>
                <w:rFonts w:eastAsia="Times New Roman"/>
              </w:rPr>
            </w:pPr>
            <w:r w:rsidRPr="00155212">
              <w:rPr>
                <w:rFonts w:ascii="Arial" w:eastAsia="Times New Roman" w:hAnsi="Arial" w:cs="Arial"/>
                <w:sz w:val="16"/>
                <w:szCs w:val="16"/>
              </w:rPr>
              <w:t>(1.590.866,77)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61C4B" w14:textId="77777777" w:rsidR="007C288D" w:rsidRPr="00155212" w:rsidRDefault="000D69F1">
            <w:pPr>
              <w:jc w:val="right"/>
              <w:rPr>
                <w:rFonts w:eastAsia="Times New Roman"/>
              </w:rPr>
            </w:pPr>
            <w:r w:rsidRPr="00155212">
              <w:rPr>
                <w:rFonts w:ascii="Arial" w:eastAsia="Times New Roman" w:hAnsi="Arial" w:cs="Arial"/>
                <w:sz w:val="16"/>
                <w:szCs w:val="16"/>
              </w:rPr>
              <w:t>(1.106.402,15)</w:t>
            </w:r>
          </w:p>
        </w:tc>
      </w:tr>
      <w:tr w:rsidR="007C288D" w14:paraId="48D481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05BC1C" w14:textId="77777777" w:rsidR="007C288D" w:rsidRDefault="000D69F1">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E4E80" w14:textId="77777777" w:rsidR="007C288D" w:rsidRDefault="000D69F1">
            <w:pPr>
              <w:jc w:val="right"/>
              <w:rPr>
                <w:rFonts w:eastAsia="Times New Roman"/>
              </w:rPr>
            </w:pPr>
            <w:r>
              <w:rPr>
                <w:rFonts w:ascii="Arial" w:eastAsia="Times New Roman" w:hAnsi="Arial" w:cs="Arial"/>
                <w:sz w:val="16"/>
                <w:szCs w:val="16"/>
              </w:rPr>
              <w:t>614.244,83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62D2F" w14:textId="77777777" w:rsidR="007C288D" w:rsidRDefault="000D69F1">
            <w:pPr>
              <w:jc w:val="right"/>
              <w:rPr>
                <w:rFonts w:eastAsia="Times New Roman"/>
              </w:rPr>
            </w:pPr>
            <w:r>
              <w:rPr>
                <w:rFonts w:ascii="Arial" w:eastAsia="Times New Roman" w:hAnsi="Arial" w:cs="Arial"/>
                <w:sz w:val="16"/>
                <w:szCs w:val="16"/>
              </w:rPr>
              <w:t>1.246.688,86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0561D" w14:textId="77777777" w:rsidR="007C288D" w:rsidRDefault="000D69F1">
            <w:pPr>
              <w:jc w:val="right"/>
              <w:rPr>
                <w:rFonts w:eastAsia="Times New Roman"/>
              </w:rPr>
            </w:pPr>
            <w:r>
              <w:rPr>
                <w:rFonts w:ascii="Arial" w:eastAsia="Times New Roman" w:hAnsi="Arial" w:cs="Arial"/>
                <w:sz w:val="16"/>
                <w:szCs w:val="16"/>
              </w:rPr>
              <w:t>786.956,72</w:t>
            </w:r>
          </w:p>
        </w:tc>
      </w:tr>
      <w:tr w:rsidR="007C288D" w14:paraId="3B47A5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8864A" w14:textId="77777777" w:rsidR="007C288D" w:rsidRDefault="000D69F1">
            <w:pPr>
              <w:jc w:val="center"/>
              <w:rPr>
                <w:rFonts w:eastAsia="Times New Roman"/>
              </w:rPr>
            </w:pPr>
            <w:r>
              <w:rPr>
                <w:rFonts w:ascii="Arial" w:eastAsia="Times New Roman" w:hAnsi="Arial" w:cs="Arial"/>
                <w:b/>
                <w:bCs/>
                <w:sz w:val="16"/>
                <w:szCs w:val="16"/>
              </w:rPr>
              <w:lastRenderedPageBreak/>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472AA" w14:textId="77777777" w:rsidR="007C288D" w:rsidRDefault="000D69F1">
            <w:pPr>
              <w:jc w:val="right"/>
              <w:rPr>
                <w:rFonts w:eastAsia="Times New Roman"/>
              </w:rPr>
            </w:pPr>
            <w:r>
              <w:rPr>
                <w:rFonts w:ascii="Arial" w:eastAsia="Times New Roman" w:hAnsi="Arial" w:cs="Arial"/>
                <w:b/>
                <w:bCs/>
                <w:sz w:val="16"/>
                <w:szCs w:val="16"/>
              </w:rPr>
              <w:t>(235.002,90)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FBCEC" w14:textId="77777777" w:rsidR="007C288D" w:rsidRDefault="000D69F1">
            <w:pPr>
              <w:jc w:val="right"/>
              <w:rPr>
                <w:rFonts w:eastAsia="Times New Roman"/>
              </w:rPr>
            </w:pPr>
            <w:r>
              <w:rPr>
                <w:rFonts w:ascii="Arial" w:eastAsia="Times New Roman" w:hAnsi="Arial" w:cs="Arial"/>
                <w:b/>
                <w:bCs/>
                <w:sz w:val="16"/>
                <w:szCs w:val="16"/>
              </w:rPr>
              <w:t>(538.668,73)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F896B" w14:textId="77777777" w:rsidR="007C288D" w:rsidRDefault="000D69F1">
            <w:pPr>
              <w:jc w:val="right"/>
              <w:rPr>
                <w:rFonts w:eastAsia="Times New Roman"/>
              </w:rPr>
            </w:pPr>
            <w:r>
              <w:rPr>
                <w:rFonts w:ascii="Arial" w:eastAsia="Times New Roman" w:hAnsi="Arial" w:cs="Arial"/>
                <w:b/>
                <w:bCs/>
                <w:sz w:val="16"/>
                <w:szCs w:val="16"/>
              </w:rPr>
              <w:t>(319.445,43)</w:t>
            </w:r>
          </w:p>
        </w:tc>
      </w:tr>
    </w:tbl>
    <w:p w14:paraId="0E5F154A" w14:textId="1E10F262" w:rsidR="007C288D" w:rsidRDefault="000D69F1">
      <w:pPr>
        <w:pStyle w:val="NormalWeb"/>
      </w:pPr>
      <w:r>
        <w:rPr>
          <w:rFonts w:ascii="Arial" w:hAnsi="Arial" w:cs="Arial"/>
          <w:b/>
          <w:bCs/>
          <w:sz w:val="20"/>
          <w:szCs w:val="20"/>
        </w:rPr>
        <w:t>3</w:t>
      </w:r>
      <w:r w:rsidR="00155212">
        <w:rPr>
          <w:rFonts w:ascii="Arial" w:hAnsi="Arial" w:cs="Arial"/>
          <w:b/>
          <w:bCs/>
          <w:sz w:val="20"/>
          <w:szCs w:val="20"/>
        </w:rPr>
        <w:t>4</w:t>
      </w:r>
      <w:r>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6777"/>
        <w:gridCol w:w="930"/>
        <w:gridCol w:w="1012"/>
        <w:gridCol w:w="1012"/>
      </w:tblGrid>
      <w:tr w:rsidR="007C288D" w14:paraId="162990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07D7D"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B1ACD"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FDDA7"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70577"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7F926B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A2889" w14:textId="77777777" w:rsidR="007C288D" w:rsidRDefault="000D69F1">
            <w:pPr>
              <w:rPr>
                <w:rFonts w:eastAsia="Times New Roman"/>
              </w:rPr>
            </w:pPr>
            <w:r>
              <w:rPr>
                <w:rFonts w:ascii="Arial" w:eastAsia="Times New Roman" w:hAnsi="Arial" w:cs="Arial"/>
                <w:sz w:val="16"/>
                <w:szCs w:val="16"/>
              </w:rPr>
              <w:t>Lucros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E99B" w14:textId="77777777" w:rsidR="007C288D" w:rsidRDefault="000D69F1">
            <w:pPr>
              <w:jc w:val="right"/>
              <w:rPr>
                <w:rFonts w:eastAsia="Times New Roman"/>
              </w:rPr>
            </w:pPr>
            <w:r>
              <w:rPr>
                <w:rFonts w:ascii="Arial" w:eastAsia="Times New Roman" w:hAnsi="Arial" w:cs="Arial"/>
                <w:sz w:val="16"/>
                <w:szCs w:val="16"/>
              </w:rPr>
              <w:t>6.682,34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BD758" w14:textId="77777777" w:rsidR="007C288D" w:rsidRDefault="000D69F1">
            <w:pPr>
              <w:jc w:val="right"/>
              <w:rPr>
                <w:rFonts w:eastAsia="Times New Roman"/>
              </w:rPr>
            </w:pPr>
            <w:r>
              <w:rPr>
                <w:rFonts w:ascii="Arial" w:eastAsia="Times New Roman" w:hAnsi="Arial" w:cs="Arial"/>
                <w:sz w:val="16"/>
                <w:szCs w:val="16"/>
              </w:rPr>
              <w:t>6.682,34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12482" w14:textId="77777777" w:rsidR="007C288D" w:rsidRDefault="000D69F1">
            <w:pPr>
              <w:jc w:val="right"/>
              <w:rPr>
                <w:rFonts w:eastAsia="Times New Roman"/>
              </w:rPr>
            </w:pPr>
            <w:r>
              <w:rPr>
                <w:rFonts w:ascii="Arial" w:eastAsia="Times New Roman" w:hAnsi="Arial" w:cs="Arial"/>
                <w:sz w:val="16"/>
                <w:szCs w:val="16"/>
              </w:rPr>
              <w:t>6.380,86</w:t>
            </w:r>
          </w:p>
        </w:tc>
      </w:tr>
      <w:tr w:rsidR="007C288D" w14:paraId="7F4C20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E9ED7" w14:textId="77777777" w:rsidR="007C288D" w:rsidRDefault="000D69F1">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06AE9" w14:textId="77777777" w:rsidR="007C288D" w:rsidRDefault="000D69F1">
            <w:pPr>
              <w:jc w:val="right"/>
              <w:rPr>
                <w:rFonts w:eastAsia="Times New Roman"/>
              </w:rPr>
            </w:pPr>
            <w:r>
              <w:rPr>
                <w:rFonts w:ascii="Arial" w:eastAsia="Times New Roman" w:hAnsi="Arial" w:cs="Arial"/>
                <w:sz w:val="16"/>
                <w:szCs w:val="16"/>
              </w:rPr>
              <w:t>27.933,65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22718" w14:textId="77777777" w:rsidR="007C288D" w:rsidRDefault="000D69F1">
            <w:pPr>
              <w:jc w:val="right"/>
              <w:rPr>
                <w:rFonts w:eastAsia="Times New Roman"/>
              </w:rPr>
            </w:pPr>
            <w:r>
              <w:rPr>
                <w:rFonts w:ascii="Arial" w:eastAsia="Times New Roman" w:hAnsi="Arial" w:cs="Arial"/>
                <w:sz w:val="16"/>
                <w:szCs w:val="16"/>
              </w:rPr>
              <w:t>273.959,25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26AE8" w14:textId="77777777" w:rsidR="007C288D" w:rsidRDefault="000D69F1">
            <w:pPr>
              <w:jc w:val="right"/>
              <w:rPr>
                <w:rFonts w:eastAsia="Times New Roman"/>
              </w:rPr>
            </w:pPr>
            <w:r>
              <w:rPr>
                <w:rFonts w:ascii="Arial" w:eastAsia="Times New Roman" w:hAnsi="Arial" w:cs="Arial"/>
                <w:sz w:val="16"/>
                <w:szCs w:val="16"/>
              </w:rPr>
              <w:t>137.448,96</w:t>
            </w:r>
          </w:p>
        </w:tc>
      </w:tr>
      <w:tr w:rsidR="007C288D" w14:paraId="487BCE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764291" w14:textId="77777777" w:rsidR="007C288D" w:rsidRDefault="000D69F1">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47A96" w14:textId="77777777" w:rsidR="007C288D" w:rsidRDefault="000D69F1">
            <w:pPr>
              <w:jc w:val="right"/>
              <w:rPr>
                <w:rFonts w:eastAsia="Times New Roman"/>
              </w:rPr>
            </w:pPr>
            <w:r>
              <w:rPr>
                <w:rFonts w:ascii="Arial" w:eastAsia="Times New Roman" w:hAnsi="Arial" w:cs="Arial"/>
                <w:sz w:val="16"/>
                <w:szCs w:val="16"/>
              </w:rPr>
              <w:t>58.739,49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F9206" w14:textId="77777777" w:rsidR="007C288D" w:rsidRDefault="000D69F1">
            <w:pPr>
              <w:jc w:val="right"/>
              <w:rPr>
                <w:rFonts w:eastAsia="Times New Roman"/>
              </w:rPr>
            </w:pPr>
            <w:r>
              <w:rPr>
                <w:rFonts w:ascii="Arial" w:eastAsia="Times New Roman" w:hAnsi="Arial" w:cs="Arial"/>
                <w:sz w:val="16"/>
                <w:szCs w:val="16"/>
              </w:rPr>
              <w:t>111.550,54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DF9A" w14:textId="77777777" w:rsidR="007C288D" w:rsidRDefault="000D69F1">
            <w:pPr>
              <w:jc w:val="right"/>
              <w:rPr>
                <w:rFonts w:eastAsia="Times New Roman"/>
              </w:rPr>
            </w:pPr>
            <w:r>
              <w:rPr>
                <w:rFonts w:ascii="Arial" w:eastAsia="Times New Roman" w:hAnsi="Arial" w:cs="Arial"/>
                <w:sz w:val="16"/>
                <w:szCs w:val="16"/>
              </w:rPr>
              <w:t>56.109,52</w:t>
            </w:r>
          </w:p>
        </w:tc>
      </w:tr>
      <w:tr w:rsidR="007C288D" w14:paraId="42E92D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A3FC50" w14:textId="77777777" w:rsidR="007C288D" w:rsidRDefault="000D69F1">
            <w:pPr>
              <w:rPr>
                <w:rFonts w:eastAsia="Times New Roman"/>
              </w:rPr>
            </w:pPr>
            <w:r>
              <w:rPr>
                <w:rFonts w:ascii="Arial" w:eastAsia="Times New Roman" w:hAnsi="Arial" w:cs="Arial"/>
                <w:sz w:val="16"/>
                <w:szCs w:val="16"/>
              </w:rPr>
              <w:t>(-) Prejuízos em Transações com Ativos Não Financeiros Mantidos P/ 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6719"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7025A" w14:textId="77777777" w:rsidR="007C288D" w:rsidRDefault="000D69F1">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1E91F" w14:textId="77777777" w:rsidR="007C288D" w:rsidRDefault="000D69F1">
            <w:pPr>
              <w:jc w:val="right"/>
              <w:rPr>
                <w:rFonts w:eastAsia="Times New Roman"/>
              </w:rPr>
            </w:pPr>
            <w:r>
              <w:rPr>
                <w:rFonts w:ascii="Arial" w:eastAsia="Times New Roman" w:hAnsi="Arial" w:cs="Arial"/>
                <w:sz w:val="16"/>
                <w:szCs w:val="16"/>
              </w:rPr>
              <w:t>(5.200,00)</w:t>
            </w:r>
          </w:p>
        </w:tc>
      </w:tr>
      <w:tr w:rsidR="007C288D" w14:paraId="035024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821AF5" w14:textId="77777777" w:rsidR="007C288D" w:rsidRDefault="000D69F1">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0CB9F" w14:textId="77777777" w:rsidR="007C288D" w:rsidRDefault="000D69F1">
            <w:pPr>
              <w:jc w:val="right"/>
              <w:rPr>
                <w:rFonts w:eastAsia="Times New Roman"/>
              </w:rPr>
            </w:pPr>
            <w:r>
              <w:rPr>
                <w:rFonts w:ascii="Arial" w:eastAsia="Times New Roman" w:hAnsi="Arial" w:cs="Arial"/>
                <w:sz w:val="16"/>
                <w:szCs w:val="16"/>
              </w:rPr>
              <w:t>(408,63)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06974" w14:textId="77777777" w:rsidR="007C288D" w:rsidRDefault="000D69F1">
            <w:pPr>
              <w:jc w:val="right"/>
              <w:rPr>
                <w:rFonts w:eastAsia="Times New Roman"/>
              </w:rPr>
            </w:pPr>
            <w:r>
              <w:rPr>
                <w:rFonts w:ascii="Arial" w:eastAsia="Times New Roman" w:hAnsi="Arial" w:cs="Arial"/>
                <w:sz w:val="16"/>
                <w:szCs w:val="16"/>
              </w:rPr>
              <w:t>(585,67)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A670C" w14:textId="77777777" w:rsidR="007C288D" w:rsidRDefault="000D69F1">
            <w:pPr>
              <w:jc w:val="right"/>
              <w:rPr>
                <w:rFonts w:eastAsia="Times New Roman"/>
              </w:rPr>
            </w:pPr>
            <w:r>
              <w:rPr>
                <w:rFonts w:ascii="Arial" w:eastAsia="Times New Roman" w:hAnsi="Arial" w:cs="Arial"/>
                <w:sz w:val="16"/>
                <w:szCs w:val="16"/>
              </w:rPr>
              <w:t>(859,58)</w:t>
            </w:r>
          </w:p>
        </w:tc>
      </w:tr>
      <w:tr w:rsidR="007C288D" w14:paraId="037B39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908218" w14:textId="77777777" w:rsidR="007C288D" w:rsidRDefault="000D69F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B98EE" w14:textId="77777777" w:rsidR="007C288D" w:rsidRDefault="000D69F1">
            <w:pPr>
              <w:jc w:val="right"/>
              <w:rPr>
                <w:rFonts w:eastAsia="Times New Roman"/>
              </w:rPr>
            </w:pPr>
            <w:r>
              <w:rPr>
                <w:rFonts w:ascii="Arial" w:eastAsia="Times New Roman" w:hAnsi="Arial" w:cs="Arial"/>
                <w:b/>
                <w:bCs/>
                <w:sz w:val="16"/>
                <w:szCs w:val="16"/>
              </w:rPr>
              <w:t>92.946,85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6B482" w14:textId="77777777" w:rsidR="007C288D" w:rsidRDefault="000D69F1">
            <w:pPr>
              <w:jc w:val="right"/>
              <w:rPr>
                <w:rFonts w:eastAsia="Times New Roman"/>
              </w:rPr>
            </w:pPr>
            <w:r>
              <w:rPr>
                <w:rFonts w:ascii="Arial" w:eastAsia="Times New Roman" w:hAnsi="Arial" w:cs="Arial"/>
                <w:b/>
                <w:bCs/>
                <w:sz w:val="16"/>
                <w:szCs w:val="16"/>
              </w:rPr>
              <w:t>391.606,46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7B518" w14:textId="77777777" w:rsidR="007C288D" w:rsidRDefault="000D69F1">
            <w:pPr>
              <w:jc w:val="right"/>
              <w:rPr>
                <w:rFonts w:eastAsia="Times New Roman"/>
              </w:rPr>
            </w:pPr>
            <w:r>
              <w:rPr>
                <w:rFonts w:ascii="Arial" w:eastAsia="Times New Roman" w:hAnsi="Arial" w:cs="Arial"/>
                <w:b/>
                <w:bCs/>
                <w:sz w:val="16"/>
                <w:szCs w:val="16"/>
              </w:rPr>
              <w:t>193.879,76</w:t>
            </w:r>
          </w:p>
        </w:tc>
      </w:tr>
    </w:tbl>
    <w:p w14:paraId="1BDF8630" w14:textId="331CA4E1" w:rsidR="007C288D" w:rsidRDefault="000D69F1">
      <w:pPr>
        <w:pStyle w:val="NormalWeb"/>
      </w:pPr>
      <w:r>
        <w:rPr>
          <w:rFonts w:ascii="Arial" w:hAnsi="Arial" w:cs="Arial"/>
          <w:b/>
          <w:bCs/>
          <w:sz w:val="20"/>
          <w:szCs w:val="20"/>
        </w:rPr>
        <w:t>3</w:t>
      </w:r>
      <w:r w:rsidR="00155212">
        <w:rPr>
          <w:rFonts w:ascii="Arial" w:hAnsi="Arial" w:cs="Arial"/>
          <w:b/>
          <w:bCs/>
          <w:sz w:val="20"/>
          <w:szCs w:val="20"/>
        </w:rPr>
        <w:t>5</w:t>
      </w:r>
      <w:r>
        <w:rPr>
          <w:rFonts w:ascii="Arial" w:hAnsi="Arial" w:cs="Arial"/>
          <w:b/>
          <w:bCs/>
          <w:sz w:val="20"/>
          <w:szCs w:val="20"/>
        </w:rPr>
        <w:t xml:space="preserve">. Resultado Não Recorrente </w:t>
      </w:r>
    </w:p>
    <w:p w14:paraId="692BA605" w14:textId="77777777" w:rsidR="007C288D" w:rsidRDefault="000D69F1">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31 de dezembro de 2022 e 2021.</w:t>
      </w:r>
    </w:p>
    <w:p w14:paraId="46AFCDE0" w14:textId="03EE556E" w:rsidR="007C288D" w:rsidRDefault="00E42E9A">
      <w:pPr>
        <w:pStyle w:val="NormalWeb"/>
      </w:pPr>
      <w:r>
        <w:rPr>
          <w:rFonts w:ascii="Arial" w:hAnsi="Arial" w:cs="Arial"/>
          <w:b/>
          <w:bCs/>
          <w:sz w:val="20"/>
          <w:szCs w:val="20"/>
        </w:rPr>
        <w:t>3</w:t>
      </w:r>
      <w:r w:rsidR="00155212">
        <w:rPr>
          <w:rFonts w:ascii="Arial" w:hAnsi="Arial" w:cs="Arial"/>
          <w:b/>
          <w:bCs/>
          <w:sz w:val="20"/>
          <w:szCs w:val="20"/>
        </w:rPr>
        <w:t>6</w:t>
      </w:r>
      <w:r w:rsidR="000D69F1">
        <w:rPr>
          <w:rFonts w:ascii="Arial" w:hAnsi="Arial" w:cs="Arial"/>
          <w:b/>
          <w:bCs/>
          <w:sz w:val="20"/>
          <w:szCs w:val="20"/>
        </w:rPr>
        <w:t>. Partes Relacionadas</w:t>
      </w:r>
    </w:p>
    <w:p w14:paraId="6179ECD4" w14:textId="77777777" w:rsidR="007C288D" w:rsidRDefault="000D69F1">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1D7F74C8" w14:textId="3DE9FD80" w:rsidR="007C288D" w:rsidRDefault="00E42E9A">
      <w:pPr>
        <w:pStyle w:val="NormalWeb"/>
        <w:jc w:val="both"/>
      </w:pPr>
      <w:r>
        <w:rPr>
          <w:rFonts w:ascii="Arial" w:hAnsi="Arial" w:cs="Arial"/>
          <w:b/>
          <w:bCs/>
          <w:sz w:val="20"/>
          <w:szCs w:val="20"/>
        </w:rPr>
        <w:t>3</w:t>
      </w:r>
      <w:r w:rsidR="00155212">
        <w:rPr>
          <w:rFonts w:ascii="Arial" w:hAnsi="Arial" w:cs="Arial"/>
          <w:b/>
          <w:bCs/>
          <w:sz w:val="20"/>
          <w:szCs w:val="20"/>
        </w:rPr>
        <w:t>6</w:t>
      </w:r>
      <w:r w:rsidR="000D69F1">
        <w:rPr>
          <w:rFonts w:ascii="Arial" w:hAnsi="Arial" w:cs="Arial"/>
          <w:b/>
          <w:bCs/>
          <w:sz w:val="20"/>
          <w:szCs w:val="20"/>
        </w:rPr>
        <w:t>.1 Pessoal Chave da Administração</w:t>
      </w:r>
    </w:p>
    <w:p w14:paraId="3DAFE87C" w14:textId="77777777" w:rsidR="007C288D" w:rsidRDefault="000D69F1">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2076AFFF" w14:textId="77777777" w:rsidR="007C288D" w:rsidRDefault="000D69F1">
      <w:pPr>
        <w:pStyle w:val="NormalWeb"/>
        <w:jc w:val="both"/>
      </w:pPr>
      <w:r>
        <w:rPr>
          <w:rFonts w:ascii="Arial" w:hAnsi="Arial" w:cs="Arial"/>
          <w:sz w:val="20"/>
          <w:szCs w:val="20"/>
        </w:rPr>
        <w:t>As garantias oferecidas em razão das operações de crédito são: avais, garantias hipotecárias, caução e alienação fiduciária.</w:t>
      </w:r>
    </w:p>
    <w:p w14:paraId="044A800A" w14:textId="77777777" w:rsidR="007C288D" w:rsidRDefault="000D69F1">
      <w:pPr>
        <w:pStyle w:val="NormalWeb"/>
        <w:jc w:val="both"/>
      </w:pPr>
      <w:r>
        <w:rPr>
          <w:rFonts w:ascii="Arial" w:hAnsi="Arial" w:cs="Arial"/>
          <w:sz w:val="20"/>
          <w:szCs w:val="20"/>
        </w:rPr>
        <w:t>a) Montante das operações ativas e passivas realizadas no período:</w:t>
      </w:r>
    </w:p>
    <w:p w14:paraId="391EAE2A" w14:textId="77777777" w:rsidR="007C288D" w:rsidRDefault="000D69F1">
      <w:pPr>
        <w:pStyle w:val="NormalWeb"/>
        <w:jc w:val="both"/>
      </w:pPr>
      <w:r>
        <w:rPr>
          <w:rFonts w:ascii="Arial" w:hAnsi="Arial" w:cs="Arial"/>
          <w:sz w:val="20"/>
          <w:szCs w:val="20"/>
        </w:rPr>
        <w:t>Nos quadros a seguir são apresentados os saldos de operações ativas liberadas e de operações passivas captadas durante o período de 2022:</w:t>
      </w:r>
    </w:p>
    <w:tbl>
      <w:tblPr>
        <w:tblW w:w="5000" w:type="pct"/>
        <w:tblCellMar>
          <w:left w:w="0" w:type="dxa"/>
          <w:right w:w="0" w:type="dxa"/>
        </w:tblCellMar>
        <w:tblLook w:val="04A0" w:firstRow="1" w:lastRow="0" w:firstColumn="1" w:lastColumn="0" w:noHBand="0" w:noVBand="1"/>
      </w:tblPr>
      <w:tblGrid>
        <w:gridCol w:w="3718"/>
        <w:gridCol w:w="1317"/>
        <w:gridCol w:w="2917"/>
        <w:gridCol w:w="1779"/>
      </w:tblGrid>
      <w:tr w:rsidR="007C288D" w14:paraId="78FB16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C5361" w14:textId="77777777" w:rsidR="007C288D" w:rsidRDefault="000D69F1">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78D14" w14:textId="77777777" w:rsidR="007C288D" w:rsidRDefault="000D69F1">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BEDC5" w14:textId="77777777" w:rsidR="007C288D" w:rsidRDefault="000D69F1">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D4633" w14:textId="77777777" w:rsidR="007C288D" w:rsidRDefault="000D69F1">
            <w:pPr>
              <w:jc w:val="center"/>
              <w:rPr>
                <w:rFonts w:eastAsia="Times New Roman"/>
              </w:rPr>
            </w:pPr>
            <w:r>
              <w:rPr>
                <w:rFonts w:ascii="Arial" w:eastAsia="Times New Roman" w:hAnsi="Arial" w:cs="Arial"/>
                <w:b/>
                <w:bCs/>
                <w:sz w:val="16"/>
                <w:szCs w:val="16"/>
              </w:rPr>
              <w:t>Provisão de Risco</w:t>
            </w:r>
          </w:p>
        </w:tc>
      </w:tr>
      <w:tr w:rsidR="007C288D" w14:paraId="32EDB3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BBBC9" w14:textId="77777777" w:rsidR="007C288D" w:rsidRDefault="000D69F1">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EDDB" w14:textId="77777777" w:rsidR="007C288D" w:rsidRDefault="000D69F1">
            <w:pPr>
              <w:jc w:val="right"/>
              <w:rPr>
                <w:rFonts w:eastAsia="Times New Roman"/>
              </w:rPr>
            </w:pPr>
            <w:r>
              <w:rPr>
                <w:rFonts w:ascii="Arial" w:eastAsia="Times New Roman" w:hAnsi="Arial" w:cs="Arial"/>
                <w:sz w:val="16"/>
                <w:szCs w:val="16"/>
              </w:rPr>
              <w:t>3.061.033,31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4AA40" w14:textId="77777777" w:rsidR="007C288D" w:rsidRDefault="000D69F1">
            <w:pPr>
              <w:jc w:val="right"/>
              <w:rPr>
                <w:rFonts w:eastAsia="Times New Roman"/>
              </w:rPr>
            </w:pPr>
            <w:r>
              <w:rPr>
                <w:rFonts w:ascii="Arial" w:eastAsia="Times New Roman" w:hAnsi="Arial" w:cs="Arial"/>
                <w:sz w:val="16"/>
                <w:szCs w:val="16"/>
              </w:rPr>
              <w:t>0,2633%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41BDD" w14:textId="77777777" w:rsidR="007C288D" w:rsidRDefault="000D69F1">
            <w:pPr>
              <w:jc w:val="right"/>
              <w:rPr>
                <w:rFonts w:eastAsia="Times New Roman"/>
              </w:rPr>
            </w:pPr>
            <w:r>
              <w:rPr>
                <w:rFonts w:ascii="Arial" w:eastAsia="Times New Roman" w:hAnsi="Arial" w:cs="Arial"/>
                <w:sz w:val="16"/>
                <w:szCs w:val="16"/>
              </w:rPr>
              <w:t>23.588,91</w:t>
            </w:r>
          </w:p>
        </w:tc>
      </w:tr>
      <w:tr w:rsidR="007C288D" w14:paraId="16D105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D6AD3" w14:textId="77777777" w:rsidR="007C288D" w:rsidRDefault="000D69F1">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81432" w14:textId="77777777" w:rsidR="007C288D" w:rsidRDefault="000D69F1">
            <w:pPr>
              <w:jc w:val="right"/>
              <w:rPr>
                <w:rFonts w:eastAsia="Times New Roman"/>
              </w:rPr>
            </w:pPr>
            <w:r>
              <w:rPr>
                <w:rFonts w:ascii="Arial" w:eastAsia="Times New Roman" w:hAnsi="Arial" w:cs="Arial"/>
                <w:sz w:val="16"/>
                <w:szCs w:val="16"/>
              </w:rPr>
              <w:t>68.979,82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B7916" w14:textId="77777777" w:rsidR="007C288D" w:rsidRDefault="000D69F1">
            <w:pPr>
              <w:jc w:val="right"/>
              <w:rPr>
                <w:rFonts w:eastAsia="Times New Roman"/>
              </w:rPr>
            </w:pPr>
            <w:r>
              <w:rPr>
                <w:rFonts w:ascii="Arial" w:eastAsia="Times New Roman" w:hAnsi="Arial" w:cs="Arial"/>
                <w:sz w:val="16"/>
                <w:szCs w:val="16"/>
              </w:rPr>
              <w:t>0,0059%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1204C" w14:textId="77777777" w:rsidR="007C288D" w:rsidRDefault="000D69F1">
            <w:pPr>
              <w:jc w:val="right"/>
              <w:rPr>
                <w:rFonts w:eastAsia="Times New Roman"/>
              </w:rPr>
            </w:pPr>
            <w:r>
              <w:rPr>
                <w:rFonts w:ascii="Arial" w:eastAsia="Times New Roman" w:hAnsi="Arial" w:cs="Arial"/>
                <w:sz w:val="16"/>
                <w:szCs w:val="16"/>
              </w:rPr>
              <w:t>340,00</w:t>
            </w:r>
          </w:p>
        </w:tc>
      </w:tr>
      <w:tr w:rsidR="007C288D" w14:paraId="1AE5EC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11121" w14:textId="77777777" w:rsidR="007C288D" w:rsidRDefault="000D69F1">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B0890" w14:textId="77777777" w:rsidR="007C288D" w:rsidRDefault="000D69F1">
            <w:pPr>
              <w:jc w:val="right"/>
              <w:rPr>
                <w:rFonts w:eastAsia="Times New Roman"/>
              </w:rPr>
            </w:pPr>
            <w:r>
              <w:rPr>
                <w:rFonts w:ascii="Arial" w:eastAsia="Times New Roman" w:hAnsi="Arial" w:cs="Arial"/>
                <w:b/>
                <w:bCs/>
                <w:sz w:val="16"/>
                <w:szCs w:val="16"/>
              </w:rPr>
              <w:t>3.130.013,13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4539B" w14:textId="77777777" w:rsidR="007C288D" w:rsidRDefault="000D69F1">
            <w:pPr>
              <w:jc w:val="right"/>
              <w:rPr>
                <w:rFonts w:eastAsia="Times New Roman"/>
              </w:rPr>
            </w:pPr>
            <w:r>
              <w:rPr>
                <w:rFonts w:ascii="Arial" w:eastAsia="Times New Roman" w:hAnsi="Arial" w:cs="Arial"/>
                <w:sz w:val="16"/>
                <w:szCs w:val="16"/>
              </w:rPr>
              <w:t>0,2693%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82C3C" w14:textId="77777777" w:rsidR="007C288D" w:rsidRDefault="000D69F1">
            <w:pPr>
              <w:jc w:val="right"/>
              <w:rPr>
                <w:rFonts w:eastAsia="Times New Roman"/>
              </w:rPr>
            </w:pPr>
            <w:r>
              <w:rPr>
                <w:rFonts w:ascii="Arial" w:eastAsia="Times New Roman" w:hAnsi="Arial" w:cs="Arial"/>
                <w:b/>
                <w:bCs/>
                <w:sz w:val="16"/>
                <w:szCs w:val="16"/>
              </w:rPr>
              <w:t>23.928,91</w:t>
            </w:r>
          </w:p>
        </w:tc>
      </w:tr>
      <w:tr w:rsidR="007C288D" w14:paraId="0C1575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A3BB79" w14:textId="77777777" w:rsidR="007C288D" w:rsidRDefault="000D69F1">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BBAFF" w14:textId="77777777" w:rsidR="007C288D" w:rsidRDefault="000D69F1">
            <w:pPr>
              <w:jc w:val="right"/>
              <w:rPr>
                <w:rFonts w:eastAsia="Times New Roman"/>
              </w:rPr>
            </w:pPr>
            <w:r>
              <w:rPr>
                <w:rFonts w:ascii="Arial" w:eastAsia="Times New Roman" w:hAnsi="Arial" w:cs="Arial"/>
                <w:sz w:val="16"/>
                <w:szCs w:val="16"/>
              </w:rPr>
              <w:t>11.452.240,54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1784B" w14:textId="77777777" w:rsidR="007C288D" w:rsidRDefault="000D69F1">
            <w:pPr>
              <w:jc w:val="right"/>
              <w:rPr>
                <w:rFonts w:eastAsia="Times New Roman"/>
              </w:rPr>
            </w:pPr>
            <w:r>
              <w:rPr>
                <w:rFonts w:ascii="Arial" w:eastAsia="Times New Roman" w:hAnsi="Arial" w:cs="Arial"/>
                <w:sz w:val="16"/>
                <w:szCs w:val="16"/>
              </w:rPr>
              <w:t>1,1015%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0A84E" w14:textId="77777777" w:rsidR="007C288D" w:rsidRDefault="007C288D">
            <w:pPr>
              <w:jc w:val="right"/>
              <w:rPr>
                <w:rFonts w:eastAsia="Times New Roman"/>
              </w:rPr>
            </w:pPr>
          </w:p>
        </w:tc>
      </w:tr>
    </w:tbl>
    <w:p w14:paraId="2E45CBAF" w14:textId="77777777" w:rsidR="007C288D" w:rsidRDefault="000D69F1">
      <w:pPr>
        <w:rPr>
          <w:b/>
          <w:bCs/>
        </w:rPr>
      </w:pPr>
      <w:r>
        <w:rPr>
          <w:b/>
          <w:bCs/>
        </w:rPr>
        <w:t> </w:t>
      </w:r>
    </w:p>
    <w:tbl>
      <w:tblPr>
        <w:tblW w:w="5000" w:type="pct"/>
        <w:tblCellMar>
          <w:left w:w="0" w:type="dxa"/>
          <w:right w:w="0" w:type="dxa"/>
        </w:tblCellMar>
        <w:tblLook w:val="04A0" w:firstRow="1" w:lastRow="0" w:firstColumn="1" w:lastColumn="0" w:noHBand="0" w:noVBand="1"/>
      </w:tblPr>
      <w:tblGrid>
        <w:gridCol w:w="8124"/>
        <w:gridCol w:w="1607"/>
      </w:tblGrid>
      <w:tr w:rsidR="007C288D" w14:paraId="116AF09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A3B531" w14:textId="77777777" w:rsidR="007C288D" w:rsidRDefault="000D69F1">
            <w:pPr>
              <w:jc w:val="center"/>
              <w:rPr>
                <w:rFonts w:eastAsia="Times New Roman"/>
              </w:rPr>
            </w:pPr>
            <w:r>
              <w:rPr>
                <w:rFonts w:ascii="Arial" w:eastAsia="Times New Roman" w:hAnsi="Arial" w:cs="Arial"/>
                <w:b/>
                <w:bCs/>
                <w:sz w:val="16"/>
                <w:szCs w:val="16"/>
              </w:rPr>
              <w:t>PERCENTUAL EM RELAÇÃO À CARTEIRA GERAL MOVIMENTAÇÃO NO EXERCÍCIO DE 31/12/2022</w:t>
            </w:r>
          </w:p>
        </w:tc>
      </w:tr>
      <w:tr w:rsidR="007C288D" w14:paraId="0EF3A3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9DB2BE" w14:textId="77777777" w:rsidR="007C288D" w:rsidRDefault="000D69F1">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EF898" w14:textId="77777777" w:rsidR="007C288D" w:rsidRDefault="000D69F1">
            <w:pPr>
              <w:jc w:val="right"/>
              <w:rPr>
                <w:rFonts w:eastAsia="Times New Roman"/>
              </w:rPr>
            </w:pPr>
            <w:r>
              <w:rPr>
                <w:rFonts w:ascii="Arial" w:eastAsia="Times New Roman" w:hAnsi="Arial" w:cs="Arial"/>
                <w:sz w:val="16"/>
                <w:szCs w:val="16"/>
              </w:rPr>
              <w:t>0,2481%</w:t>
            </w:r>
          </w:p>
        </w:tc>
      </w:tr>
      <w:tr w:rsidR="007C288D" w14:paraId="086DB6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DABA0" w14:textId="77777777" w:rsidR="007C288D" w:rsidRDefault="000D69F1">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DF85B" w14:textId="77777777" w:rsidR="007C288D" w:rsidRDefault="000D69F1">
            <w:pPr>
              <w:jc w:val="right"/>
              <w:rPr>
                <w:rFonts w:eastAsia="Times New Roman"/>
              </w:rPr>
            </w:pPr>
            <w:r>
              <w:rPr>
                <w:rFonts w:ascii="Arial" w:eastAsia="Times New Roman" w:hAnsi="Arial" w:cs="Arial"/>
                <w:sz w:val="16"/>
                <w:szCs w:val="16"/>
              </w:rPr>
              <w:t>0,0028%</w:t>
            </w:r>
          </w:p>
        </w:tc>
      </w:tr>
      <w:tr w:rsidR="007C288D" w14:paraId="2FD271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EF7415" w14:textId="77777777" w:rsidR="007C288D" w:rsidRDefault="000D69F1">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540C4" w14:textId="77777777" w:rsidR="007C288D" w:rsidRDefault="000D69F1">
            <w:pPr>
              <w:jc w:val="right"/>
              <w:rPr>
                <w:rFonts w:eastAsia="Times New Roman"/>
              </w:rPr>
            </w:pPr>
            <w:r>
              <w:rPr>
                <w:rFonts w:ascii="Arial" w:eastAsia="Times New Roman" w:hAnsi="Arial" w:cs="Arial"/>
                <w:sz w:val="16"/>
                <w:szCs w:val="16"/>
              </w:rPr>
              <w:t>1,1015%</w:t>
            </w:r>
          </w:p>
        </w:tc>
      </w:tr>
    </w:tbl>
    <w:p w14:paraId="71400001" w14:textId="77777777" w:rsidR="007C288D" w:rsidRDefault="000D69F1">
      <w:pPr>
        <w:pStyle w:val="NormalWeb"/>
        <w:jc w:val="both"/>
      </w:pPr>
      <w:r>
        <w:rPr>
          <w:rFonts w:ascii="Arial" w:hAnsi="Arial" w:cs="Arial"/>
          <w:sz w:val="20"/>
          <w:szCs w:val="20"/>
        </w:rPr>
        <w:t>b) Total geral das operações ativas e passivas</w:t>
      </w:r>
      <w:r>
        <w:rPr>
          <w:rFonts w:ascii="Arial" w:hAnsi="Arial" w:cs="Arial"/>
          <w:b/>
          <w:bCs/>
          <w:sz w:val="20"/>
          <w:szCs w:val="20"/>
        </w:rPr>
        <w:t>:</w:t>
      </w:r>
    </w:p>
    <w:p w14:paraId="3F4D1D5A" w14:textId="77777777" w:rsidR="007C288D" w:rsidRDefault="000D69F1">
      <w:pPr>
        <w:pStyle w:val="NormalWeb"/>
        <w:jc w:val="both"/>
      </w:pPr>
      <w:r>
        <w:rPr>
          <w:rFonts w:ascii="Arial" w:hAnsi="Arial" w:cs="Arial"/>
          <w:sz w:val="20"/>
          <w:szCs w:val="20"/>
        </w:rPr>
        <w:t>Nos quadros a seguir são apresentados os saldos das operações ativas e passivas atualizados em 31 de dezembro de 2022:</w:t>
      </w:r>
    </w:p>
    <w:tbl>
      <w:tblPr>
        <w:tblW w:w="5000" w:type="pct"/>
        <w:tblCellMar>
          <w:left w:w="0" w:type="dxa"/>
          <w:right w:w="0" w:type="dxa"/>
        </w:tblCellMar>
        <w:tblLook w:val="04A0" w:firstRow="1" w:lastRow="0" w:firstColumn="1" w:lastColumn="0" w:noHBand="0" w:noVBand="1"/>
      </w:tblPr>
      <w:tblGrid>
        <w:gridCol w:w="2047"/>
        <w:gridCol w:w="1752"/>
        <w:gridCol w:w="2985"/>
        <w:gridCol w:w="2947"/>
      </w:tblGrid>
      <w:tr w:rsidR="007C288D" w14:paraId="5E86FF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BCA42" w14:textId="77777777" w:rsidR="007C288D" w:rsidRDefault="000D69F1">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B012C" w14:textId="77777777" w:rsidR="007C288D" w:rsidRDefault="000D69F1">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8BB7E" w14:textId="77777777" w:rsidR="007C288D" w:rsidRDefault="000D69F1">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DA7B0" w14:textId="77777777" w:rsidR="007C288D" w:rsidRDefault="000D69F1">
            <w:pPr>
              <w:jc w:val="center"/>
              <w:rPr>
                <w:rFonts w:eastAsia="Times New Roman"/>
              </w:rPr>
            </w:pPr>
            <w:r>
              <w:rPr>
                <w:rFonts w:ascii="Arial" w:eastAsia="Times New Roman" w:hAnsi="Arial" w:cs="Arial"/>
                <w:b/>
                <w:bCs/>
                <w:sz w:val="16"/>
                <w:szCs w:val="16"/>
              </w:rPr>
              <w:t>% da Operação de Crédito em Relação à Carteira Total</w:t>
            </w:r>
          </w:p>
        </w:tc>
      </w:tr>
      <w:tr w:rsidR="007C288D" w14:paraId="349665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E4967" w14:textId="77777777" w:rsidR="007C288D" w:rsidRDefault="000D69F1">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300C2" w14:textId="77777777" w:rsidR="007C288D" w:rsidRDefault="000D69F1">
            <w:pPr>
              <w:jc w:val="right"/>
              <w:rPr>
                <w:rFonts w:eastAsia="Times New Roman"/>
              </w:rPr>
            </w:pPr>
            <w:r>
              <w:rPr>
                <w:rFonts w:ascii="Arial" w:eastAsia="Times New Roman" w:hAnsi="Arial" w:cs="Arial"/>
                <w:sz w:val="16"/>
                <w:szCs w:val="16"/>
              </w:rPr>
              <w:t>753,05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0F48F" w14:textId="77777777" w:rsidR="007C288D" w:rsidRDefault="000D69F1">
            <w:pPr>
              <w:jc w:val="right"/>
              <w:rPr>
                <w:rFonts w:eastAsia="Times New Roman"/>
              </w:rPr>
            </w:pPr>
            <w:r>
              <w:rPr>
                <w:rFonts w:ascii="Arial" w:eastAsia="Times New Roman" w:hAnsi="Arial" w:cs="Arial"/>
                <w:sz w:val="16"/>
                <w:szCs w:val="16"/>
              </w:rPr>
              <w:t>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2E2E0" w14:textId="77777777" w:rsidR="007C288D" w:rsidRDefault="000D69F1">
            <w:pPr>
              <w:jc w:val="right"/>
              <w:rPr>
                <w:rFonts w:eastAsia="Times New Roman"/>
              </w:rPr>
            </w:pPr>
            <w:r>
              <w:rPr>
                <w:rFonts w:ascii="Arial" w:eastAsia="Times New Roman" w:hAnsi="Arial" w:cs="Arial"/>
                <w:sz w:val="16"/>
                <w:szCs w:val="16"/>
              </w:rPr>
              <w:t>0,0200%</w:t>
            </w:r>
          </w:p>
        </w:tc>
      </w:tr>
      <w:tr w:rsidR="007C288D" w14:paraId="2F8CDC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BE977D" w14:textId="77777777" w:rsidR="007C288D" w:rsidRDefault="000D69F1">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65E6B" w14:textId="77777777" w:rsidR="007C288D" w:rsidRDefault="000D69F1">
            <w:pPr>
              <w:jc w:val="right"/>
              <w:rPr>
                <w:rFonts w:eastAsia="Times New Roman"/>
              </w:rPr>
            </w:pPr>
            <w:r>
              <w:rPr>
                <w:rFonts w:ascii="Arial" w:eastAsia="Times New Roman" w:hAnsi="Arial" w:cs="Arial"/>
                <w:sz w:val="16"/>
                <w:szCs w:val="16"/>
              </w:rPr>
              <w:t>224,74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0F7B3" w14:textId="77777777" w:rsidR="007C288D" w:rsidRDefault="000D69F1">
            <w:pPr>
              <w:jc w:val="right"/>
              <w:rPr>
                <w:rFonts w:eastAsia="Times New Roman"/>
              </w:rPr>
            </w:pPr>
            <w:r>
              <w:rPr>
                <w:rFonts w:ascii="Arial" w:eastAsia="Times New Roman" w:hAnsi="Arial" w:cs="Arial"/>
                <w:sz w:val="16"/>
                <w:szCs w:val="16"/>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B7D26" w14:textId="77777777" w:rsidR="007C288D" w:rsidRDefault="000D69F1">
            <w:pPr>
              <w:jc w:val="right"/>
              <w:rPr>
                <w:rFonts w:eastAsia="Times New Roman"/>
              </w:rPr>
            </w:pPr>
            <w:r>
              <w:rPr>
                <w:rFonts w:ascii="Arial" w:eastAsia="Times New Roman" w:hAnsi="Arial" w:cs="Arial"/>
                <w:sz w:val="16"/>
                <w:szCs w:val="16"/>
              </w:rPr>
              <w:t>0,0024%</w:t>
            </w:r>
          </w:p>
        </w:tc>
      </w:tr>
      <w:tr w:rsidR="007C288D" w14:paraId="4B6FB8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F77920" w14:textId="77777777" w:rsidR="007C288D" w:rsidRDefault="000D69F1">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EAC86" w14:textId="77777777" w:rsidR="007C288D" w:rsidRDefault="000D69F1">
            <w:pPr>
              <w:jc w:val="right"/>
              <w:rPr>
                <w:rFonts w:eastAsia="Times New Roman"/>
              </w:rPr>
            </w:pPr>
            <w:r>
              <w:rPr>
                <w:rFonts w:ascii="Arial" w:eastAsia="Times New Roman" w:hAnsi="Arial" w:cs="Arial"/>
                <w:sz w:val="16"/>
                <w:szCs w:val="16"/>
              </w:rPr>
              <w:t>703.011,77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D59BD" w14:textId="77777777" w:rsidR="007C288D" w:rsidRDefault="000D69F1">
            <w:pPr>
              <w:jc w:val="right"/>
              <w:rPr>
                <w:rFonts w:eastAsia="Times New Roman"/>
              </w:rPr>
            </w:pPr>
            <w:r>
              <w:rPr>
                <w:rFonts w:ascii="Arial" w:eastAsia="Times New Roman" w:hAnsi="Arial" w:cs="Arial"/>
                <w:sz w:val="16"/>
                <w:szCs w:val="16"/>
              </w:rPr>
              <w:t>5.531,76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85EF5" w14:textId="77777777" w:rsidR="007C288D" w:rsidRDefault="000D69F1">
            <w:pPr>
              <w:jc w:val="right"/>
              <w:rPr>
                <w:rFonts w:eastAsia="Times New Roman"/>
              </w:rPr>
            </w:pPr>
            <w:r>
              <w:rPr>
                <w:rFonts w:ascii="Arial" w:eastAsia="Times New Roman" w:hAnsi="Arial" w:cs="Arial"/>
                <w:sz w:val="16"/>
                <w:szCs w:val="16"/>
              </w:rPr>
              <w:t>0,1126%</w:t>
            </w:r>
          </w:p>
        </w:tc>
      </w:tr>
      <w:tr w:rsidR="007C288D" w14:paraId="3741A6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110AC8" w14:textId="77777777" w:rsidR="007C288D" w:rsidRDefault="000D69F1">
            <w:pPr>
              <w:rPr>
                <w:rFonts w:eastAsia="Times New Roman"/>
              </w:rPr>
            </w:pPr>
            <w:r>
              <w:rPr>
                <w:rFonts w:ascii="Arial" w:eastAsia="Times New Roman" w:hAnsi="Arial" w:cs="Arial"/>
                <w:sz w:val="16"/>
                <w:szCs w:val="16"/>
              </w:rPr>
              <w:lastRenderedPageBreak/>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755A0" w14:textId="77777777" w:rsidR="007C288D" w:rsidRDefault="000D69F1">
            <w:pPr>
              <w:jc w:val="right"/>
              <w:rPr>
                <w:rFonts w:eastAsia="Times New Roman"/>
              </w:rPr>
            </w:pPr>
            <w:r>
              <w:rPr>
                <w:rFonts w:ascii="Arial" w:eastAsia="Times New Roman" w:hAnsi="Arial" w:cs="Arial"/>
                <w:sz w:val="16"/>
                <w:szCs w:val="16"/>
              </w:rPr>
              <w:t>192.397,33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B317" w14:textId="77777777" w:rsidR="007C288D" w:rsidRDefault="000D69F1">
            <w:pPr>
              <w:jc w:val="right"/>
              <w:rPr>
                <w:rFonts w:eastAsia="Times New Roman"/>
              </w:rPr>
            </w:pPr>
            <w:r>
              <w:rPr>
                <w:rFonts w:ascii="Arial" w:eastAsia="Times New Roman" w:hAnsi="Arial" w:cs="Arial"/>
                <w:sz w:val="16"/>
                <w:szCs w:val="16"/>
              </w:rPr>
              <w:t>1.390,44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F5CA2" w14:textId="77777777" w:rsidR="007C288D" w:rsidRDefault="000D69F1">
            <w:pPr>
              <w:jc w:val="right"/>
              <w:rPr>
                <w:rFonts w:eastAsia="Times New Roman"/>
              </w:rPr>
            </w:pPr>
            <w:r>
              <w:rPr>
                <w:rFonts w:ascii="Arial" w:eastAsia="Times New Roman" w:hAnsi="Arial" w:cs="Arial"/>
                <w:sz w:val="16"/>
                <w:szCs w:val="16"/>
              </w:rPr>
              <w:t>0,1100%</w:t>
            </w:r>
          </w:p>
        </w:tc>
      </w:tr>
    </w:tbl>
    <w:p w14:paraId="6C9EE75A" w14:textId="77777777" w:rsidR="007C288D" w:rsidRDefault="000D69F1">
      <w:pPr>
        <w:rPr>
          <w:b/>
          <w:bCs/>
        </w:rPr>
      </w:pPr>
      <w:r>
        <w:rPr>
          <w:b/>
          <w:bCs/>
        </w:rPr>
        <w:t> </w:t>
      </w:r>
    </w:p>
    <w:tbl>
      <w:tblPr>
        <w:tblW w:w="5000" w:type="pct"/>
        <w:tblCellMar>
          <w:left w:w="0" w:type="dxa"/>
          <w:right w:w="0" w:type="dxa"/>
        </w:tblCellMar>
        <w:tblLook w:val="04A0" w:firstRow="1" w:lastRow="0" w:firstColumn="1" w:lastColumn="0" w:noHBand="0" w:noVBand="1"/>
      </w:tblPr>
      <w:tblGrid>
        <w:gridCol w:w="3362"/>
        <w:gridCol w:w="1818"/>
        <w:gridCol w:w="3023"/>
        <w:gridCol w:w="1528"/>
      </w:tblGrid>
      <w:tr w:rsidR="007C288D" w14:paraId="5D0E2B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E6521" w14:textId="77777777" w:rsidR="007C288D" w:rsidRDefault="000D69F1">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A5929" w14:textId="77777777" w:rsidR="007C288D" w:rsidRDefault="000D69F1">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B6040" w14:textId="77777777" w:rsidR="007C288D" w:rsidRDefault="000D69F1">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82F60" w14:textId="77777777" w:rsidR="007C288D" w:rsidRDefault="000D69F1">
            <w:pPr>
              <w:jc w:val="center"/>
              <w:rPr>
                <w:rFonts w:eastAsia="Times New Roman"/>
              </w:rPr>
            </w:pPr>
            <w:r>
              <w:rPr>
                <w:rFonts w:ascii="Arial" w:eastAsia="Times New Roman" w:hAnsi="Arial" w:cs="Arial"/>
                <w:b/>
                <w:bCs/>
                <w:sz w:val="16"/>
                <w:szCs w:val="16"/>
              </w:rPr>
              <w:t>Taxa Média - %</w:t>
            </w:r>
          </w:p>
        </w:tc>
      </w:tr>
      <w:tr w:rsidR="007C288D" w14:paraId="70FEDD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D1023" w14:textId="77777777" w:rsidR="007C288D" w:rsidRDefault="000D69F1">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0CDCE" w14:textId="77777777" w:rsidR="007C288D" w:rsidRDefault="000D69F1">
            <w:pPr>
              <w:jc w:val="right"/>
              <w:rPr>
                <w:rFonts w:eastAsia="Times New Roman"/>
              </w:rPr>
            </w:pPr>
            <w:r>
              <w:rPr>
                <w:rFonts w:ascii="Arial" w:eastAsia="Times New Roman" w:hAnsi="Arial" w:cs="Arial"/>
                <w:sz w:val="16"/>
                <w:szCs w:val="16"/>
              </w:rPr>
              <w:t>398.502,49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42F6D" w14:textId="77777777" w:rsidR="007C288D" w:rsidRDefault="000D69F1">
            <w:pPr>
              <w:jc w:val="right"/>
              <w:rPr>
                <w:rFonts w:eastAsia="Times New Roman"/>
              </w:rPr>
            </w:pPr>
            <w:r>
              <w:rPr>
                <w:rFonts w:ascii="Arial" w:eastAsia="Times New Roman" w:hAnsi="Arial" w:cs="Arial"/>
                <w:sz w:val="16"/>
                <w:szCs w:val="16"/>
              </w:rPr>
              <w:t>0,1545%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C4F66" w14:textId="77777777" w:rsidR="007C288D" w:rsidRDefault="000D69F1">
            <w:pPr>
              <w:jc w:val="right"/>
              <w:rPr>
                <w:rFonts w:eastAsia="Times New Roman"/>
              </w:rPr>
            </w:pPr>
            <w:r>
              <w:rPr>
                <w:rFonts w:ascii="Arial" w:eastAsia="Times New Roman" w:hAnsi="Arial" w:cs="Arial"/>
                <w:sz w:val="16"/>
                <w:szCs w:val="16"/>
              </w:rPr>
              <w:t>0%</w:t>
            </w:r>
          </w:p>
        </w:tc>
      </w:tr>
      <w:tr w:rsidR="007C288D" w14:paraId="25056A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96F5E5" w14:textId="77777777" w:rsidR="007C288D" w:rsidRDefault="000D69F1">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43B04" w14:textId="77777777" w:rsidR="007C288D" w:rsidRDefault="000D69F1">
            <w:pPr>
              <w:jc w:val="right"/>
              <w:rPr>
                <w:rFonts w:eastAsia="Times New Roman"/>
              </w:rPr>
            </w:pPr>
            <w:r>
              <w:rPr>
                <w:rFonts w:ascii="Arial" w:eastAsia="Times New Roman" w:hAnsi="Arial" w:cs="Arial"/>
                <w:sz w:val="16"/>
                <w:szCs w:val="16"/>
              </w:rPr>
              <w:t>3.644.305,62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8E6CB" w14:textId="77777777" w:rsidR="007C288D" w:rsidRDefault="000D69F1">
            <w:pPr>
              <w:jc w:val="right"/>
              <w:rPr>
                <w:rFonts w:eastAsia="Times New Roman"/>
              </w:rPr>
            </w:pPr>
            <w:r>
              <w:rPr>
                <w:rFonts w:ascii="Arial" w:eastAsia="Times New Roman" w:hAnsi="Arial" w:cs="Arial"/>
                <w:sz w:val="16"/>
                <w:szCs w:val="16"/>
              </w:rPr>
              <w:t>0,3959%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AA129" w14:textId="77777777" w:rsidR="007C288D" w:rsidRDefault="000D69F1">
            <w:pPr>
              <w:jc w:val="right"/>
              <w:rPr>
                <w:rFonts w:eastAsia="Times New Roman"/>
              </w:rPr>
            </w:pPr>
            <w:r>
              <w:rPr>
                <w:rFonts w:ascii="Arial" w:eastAsia="Times New Roman" w:hAnsi="Arial" w:cs="Arial"/>
                <w:sz w:val="16"/>
                <w:szCs w:val="16"/>
              </w:rPr>
              <w:t>1,0995%</w:t>
            </w:r>
          </w:p>
        </w:tc>
      </w:tr>
      <w:tr w:rsidR="007C288D" w14:paraId="529C69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C80B3B" w14:textId="77777777" w:rsidR="007C288D" w:rsidRDefault="000D69F1">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3B512" w14:textId="77777777" w:rsidR="007C288D" w:rsidRDefault="000D69F1">
            <w:pPr>
              <w:jc w:val="right"/>
              <w:rPr>
                <w:rFonts w:eastAsia="Times New Roman"/>
              </w:rPr>
            </w:pPr>
            <w:r>
              <w:rPr>
                <w:rFonts w:ascii="Arial" w:eastAsia="Times New Roman" w:hAnsi="Arial" w:cs="Arial"/>
                <w:sz w:val="16"/>
                <w:szCs w:val="16"/>
              </w:rPr>
              <w:t>2.601.985,10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636D4" w14:textId="77777777" w:rsidR="007C288D" w:rsidRDefault="000D69F1">
            <w:pPr>
              <w:jc w:val="right"/>
              <w:rPr>
                <w:rFonts w:eastAsia="Times New Roman"/>
              </w:rPr>
            </w:pPr>
            <w:r>
              <w:rPr>
                <w:rFonts w:ascii="Arial" w:eastAsia="Times New Roman" w:hAnsi="Arial" w:cs="Arial"/>
                <w:sz w:val="16"/>
                <w:szCs w:val="16"/>
              </w:rPr>
              <w:t>17,1776%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21AD6" w14:textId="77777777" w:rsidR="007C288D" w:rsidRDefault="000D69F1">
            <w:pPr>
              <w:jc w:val="right"/>
              <w:rPr>
                <w:rFonts w:eastAsia="Times New Roman"/>
              </w:rPr>
            </w:pPr>
            <w:r>
              <w:rPr>
                <w:rFonts w:ascii="Arial" w:eastAsia="Times New Roman" w:hAnsi="Arial" w:cs="Arial"/>
                <w:sz w:val="16"/>
                <w:szCs w:val="16"/>
              </w:rPr>
              <w:t>1,0191%</w:t>
            </w:r>
          </w:p>
        </w:tc>
      </w:tr>
      <w:tr w:rsidR="007C288D" w14:paraId="470A0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993976" w14:textId="77777777" w:rsidR="007C288D" w:rsidRDefault="000D69F1">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E47D2" w14:textId="77777777" w:rsidR="007C288D" w:rsidRDefault="000D69F1">
            <w:pPr>
              <w:jc w:val="right"/>
              <w:rPr>
                <w:rFonts w:eastAsia="Times New Roman"/>
              </w:rPr>
            </w:pPr>
            <w:r>
              <w:rPr>
                <w:rFonts w:ascii="Arial" w:eastAsia="Times New Roman" w:hAnsi="Arial" w:cs="Arial"/>
                <w:sz w:val="16"/>
                <w:szCs w:val="16"/>
              </w:rPr>
              <w:t>4.282.657,95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628F7" w14:textId="77777777" w:rsidR="007C288D" w:rsidRDefault="000D69F1">
            <w:pPr>
              <w:jc w:val="right"/>
              <w:rPr>
                <w:rFonts w:eastAsia="Times New Roman"/>
              </w:rPr>
            </w:pPr>
            <w:r>
              <w:rPr>
                <w:rFonts w:ascii="Arial" w:eastAsia="Times New Roman" w:hAnsi="Arial" w:cs="Arial"/>
                <w:sz w:val="16"/>
                <w:szCs w:val="16"/>
              </w:rPr>
              <w:t>2,9455%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E784D" w14:textId="77777777" w:rsidR="007C288D" w:rsidRDefault="000D69F1">
            <w:pPr>
              <w:jc w:val="right"/>
              <w:rPr>
                <w:rFonts w:eastAsia="Times New Roman"/>
              </w:rPr>
            </w:pPr>
            <w:r>
              <w:rPr>
                <w:rFonts w:ascii="Arial" w:eastAsia="Times New Roman" w:hAnsi="Arial" w:cs="Arial"/>
                <w:sz w:val="16"/>
                <w:szCs w:val="16"/>
              </w:rPr>
              <w:t>1,0828%</w:t>
            </w:r>
          </w:p>
        </w:tc>
      </w:tr>
    </w:tbl>
    <w:p w14:paraId="6D8B9A24" w14:textId="77777777" w:rsidR="007C288D" w:rsidRDefault="000D69F1">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329"/>
        <w:gridCol w:w="4984"/>
        <w:gridCol w:w="1418"/>
      </w:tblGrid>
      <w:tr w:rsidR="007C288D" w14:paraId="48EBD9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54B25" w14:textId="77777777" w:rsidR="007C288D" w:rsidRDefault="000D69F1">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08BDB" w14:textId="77777777" w:rsidR="007C288D" w:rsidRDefault="000D69F1">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219FC" w14:textId="77777777" w:rsidR="007C288D" w:rsidRDefault="000D69F1">
            <w:pPr>
              <w:jc w:val="center"/>
              <w:rPr>
                <w:rFonts w:eastAsia="Times New Roman"/>
              </w:rPr>
            </w:pPr>
            <w:r>
              <w:rPr>
                <w:rFonts w:ascii="Arial" w:eastAsia="Times New Roman" w:hAnsi="Arial" w:cs="Arial"/>
                <w:b/>
                <w:bCs/>
                <w:sz w:val="16"/>
                <w:szCs w:val="16"/>
              </w:rPr>
              <w:t>Prazo médio (a.m)</w:t>
            </w:r>
          </w:p>
        </w:tc>
      </w:tr>
      <w:tr w:rsidR="007C288D" w14:paraId="22E531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28EFB" w14:textId="77777777" w:rsidR="007C288D" w:rsidRDefault="000D69F1">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4030E" w14:textId="77777777" w:rsidR="007C288D" w:rsidRDefault="000D69F1">
            <w:pPr>
              <w:jc w:val="right"/>
              <w:rPr>
                <w:rFonts w:eastAsia="Times New Roman"/>
              </w:rPr>
            </w:pPr>
            <w:r>
              <w:rPr>
                <w:rFonts w:ascii="Arial" w:eastAsia="Times New Roman" w:hAnsi="Arial" w:cs="Arial"/>
                <w:sz w:val="16"/>
                <w:szCs w:val="16"/>
              </w:rPr>
              <w:t>0,9275%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6220E" w14:textId="77777777" w:rsidR="007C288D" w:rsidRDefault="000D69F1">
            <w:pPr>
              <w:jc w:val="right"/>
              <w:rPr>
                <w:rFonts w:eastAsia="Times New Roman"/>
              </w:rPr>
            </w:pPr>
            <w:r>
              <w:rPr>
                <w:rFonts w:ascii="Arial" w:eastAsia="Times New Roman" w:hAnsi="Arial" w:cs="Arial"/>
                <w:sz w:val="16"/>
                <w:szCs w:val="16"/>
              </w:rPr>
              <w:t>27,34</w:t>
            </w:r>
          </w:p>
        </w:tc>
      </w:tr>
      <w:tr w:rsidR="007C288D" w14:paraId="108359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9A81C0" w14:textId="77777777" w:rsidR="007C288D" w:rsidRDefault="000D69F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07685" w14:textId="77777777" w:rsidR="007C288D" w:rsidRDefault="000D69F1">
            <w:pPr>
              <w:jc w:val="right"/>
              <w:rPr>
                <w:rFonts w:eastAsia="Times New Roman"/>
              </w:rPr>
            </w:pPr>
            <w:r>
              <w:rPr>
                <w:rFonts w:ascii="Arial" w:eastAsia="Times New Roman" w:hAnsi="Arial" w:cs="Arial"/>
                <w:sz w:val="16"/>
                <w:szCs w:val="16"/>
              </w:rPr>
              <w:t>1,3100%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FA900" w14:textId="77777777" w:rsidR="007C288D" w:rsidRDefault="000D69F1">
            <w:pPr>
              <w:jc w:val="right"/>
              <w:rPr>
                <w:rFonts w:eastAsia="Times New Roman"/>
              </w:rPr>
            </w:pPr>
            <w:r>
              <w:rPr>
                <w:rFonts w:ascii="Arial" w:eastAsia="Times New Roman" w:hAnsi="Arial" w:cs="Arial"/>
                <w:sz w:val="16"/>
                <w:szCs w:val="16"/>
              </w:rPr>
              <w:t>35,12</w:t>
            </w:r>
          </w:p>
        </w:tc>
      </w:tr>
      <w:tr w:rsidR="007C288D" w14:paraId="7BEC16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054221" w14:textId="77777777" w:rsidR="007C288D" w:rsidRDefault="000D69F1">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6A216" w14:textId="77777777" w:rsidR="007C288D" w:rsidRDefault="000D69F1">
            <w:pPr>
              <w:jc w:val="right"/>
              <w:rPr>
                <w:rFonts w:eastAsia="Times New Roman"/>
              </w:rPr>
            </w:pPr>
            <w:r>
              <w:rPr>
                <w:rFonts w:ascii="Arial" w:eastAsia="Times New Roman" w:hAnsi="Arial" w:cs="Arial"/>
                <w:sz w:val="16"/>
                <w:szCs w:val="16"/>
              </w:rPr>
              <w:t>95,9487%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50561" w14:textId="77777777" w:rsidR="007C288D" w:rsidRDefault="000D69F1">
            <w:pPr>
              <w:jc w:val="right"/>
              <w:rPr>
                <w:rFonts w:eastAsia="Times New Roman"/>
              </w:rPr>
            </w:pPr>
            <w:r>
              <w:rPr>
                <w:rFonts w:ascii="Arial" w:eastAsia="Times New Roman" w:hAnsi="Arial" w:cs="Arial"/>
                <w:sz w:val="16"/>
                <w:szCs w:val="16"/>
              </w:rPr>
              <w:t>70,15</w:t>
            </w:r>
          </w:p>
        </w:tc>
      </w:tr>
      <w:tr w:rsidR="007C288D" w14:paraId="75B8FA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74806" w14:textId="77777777" w:rsidR="007C288D" w:rsidRDefault="000D69F1">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2D1D8" w14:textId="77777777" w:rsidR="007C288D" w:rsidRDefault="000D69F1">
            <w:pPr>
              <w:jc w:val="right"/>
              <w:rPr>
                <w:rFonts w:eastAsia="Times New Roman"/>
              </w:rPr>
            </w:pPr>
            <w:r>
              <w:rPr>
                <w:rFonts w:ascii="Arial" w:eastAsia="Times New Roman" w:hAnsi="Arial" w:cs="Arial"/>
                <w:sz w:val="16"/>
                <w:szCs w:val="16"/>
              </w:rPr>
              <w:t>1,0466%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8FFC6" w14:textId="77777777" w:rsidR="007C288D" w:rsidRDefault="000D69F1">
            <w:pPr>
              <w:jc w:val="right"/>
              <w:rPr>
                <w:rFonts w:eastAsia="Times New Roman"/>
              </w:rPr>
            </w:pPr>
            <w:r>
              <w:rPr>
                <w:rFonts w:ascii="Arial" w:eastAsia="Times New Roman" w:hAnsi="Arial" w:cs="Arial"/>
                <w:sz w:val="16"/>
                <w:szCs w:val="16"/>
              </w:rPr>
              <w:t>10,32</w:t>
            </w:r>
          </w:p>
        </w:tc>
      </w:tr>
      <w:tr w:rsidR="007C288D" w14:paraId="143A93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1EFAE" w14:textId="77777777" w:rsidR="007C288D" w:rsidRDefault="000D69F1">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4B88F" w14:textId="77777777" w:rsidR="007C288D" w:rsidRDefault="000D69F1">
            <w:pPr>
              <w:jc w:val="right"/>
              <w:rPr>
                <w:rFonts w:eastAsia="Times New Roman"/>
              </w:rPr>
            </w:pPr>
            <w:r>
              <w:rPr>
                <w:rFonts w:ascii="Arial" w:eastAsia="Times New Roman" w:hAnsi="Arial" w:cs="Arial"/>
                <w:sz w:val="16"/>
                <w:szCs w:val="16"/>
              </w:rPr>
              <w:t>1,0826%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91154" w14:textId="77777777" w:rsidR="007C288D" w:rsidRDefault="000D69F1">
            <w:pPr>
              <w:jc w:val="right"/>
              <w:rPr>
                <w:rFonts w:eastAsia="Times New Roman"/>
              </w:rPr>
            </w:pPr>
            <w:r>
              <w:rPr>
                <w:rFonts w:ascii="Arial" w:eastAsia="Times New Roman" w:hAnsi="Arial" w:cs="Arial"/>
                <w:sz w:val="16"/>
                <w:szCs w:val="16"/>
              </w:rPr>
              <w:t>35,77</w:t>
            </w:r>
          </w:p>
        </w:tc>
      </w:tr>
    </w:tbl>
    <w:p w14:paraId="39F6336A" w14:textId="77777777" w:rsidR="007C288D" w:rsidRDefault="000D69F1">
      <w:pPr>
        <w:pStyle w:val="NormalWeb"/>
        <w:jc w:val="both"/>
      </w:pPr>
      <w:r>
        <w:rPr>
          <w:rFonts w:ascii="Arial" w:hAnsi="Arial" w:cs="Arial"/>
          <w:sz w:val="20"/>
          <w:szCs w:val="20"/>
        </w:rPr>
        <w:t xml:space="preserve">Conforme a </w:t>
      </w:r>
      <w:r>
        <w:rPr>
          <w:rFonts w:ascii="Arial" w:hAnsi="Arial" w:cs="Arial"/>
          <w:i/>
          <w:iCs/>
          <w:sz w:val="20"/>
          <w:szCs w:val="20"/>
        </w:rPr>
        <w:t>Política de Crédito do Sistema Sicoob</w:t>
      </w:r>
      <w:r>
        <w:rPr>
          <w:rFonts w:ascii="Arial" w:hAnsi="Arial" w:cs="Arial"/>
          <w:sz w:val="20"/>
          <w:szCs w:val="20"/>
        </w:rPr>
        <w:t>, as operações realizadas com membros de órgãos estatutários e pessoas ligadas a eles são aprovadas em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36829AC" w14:textId="22079437" w:rsidR="007C288D" w:rsidRDefault="00E42E9A">
      <w:pPr>
        <w:pStyle w:val="NormalWeb"/>
        <w:jc w:val="both"/>
      </w:pPr>
      <w:r>
        <w:rPr>
          <w:rFonts w:ascii="Arial" w:hAnsi="Arial" w:cs="Arial"/>
          <w:sz w:val="20"/>
          <w:szCs w:val="20"/>
        </w:rPr>
        <w:t>d</w:t>
      </w:r>
      <w:r w:rsidR="000D69F1">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025"/>
        <w:gridCol w:w="3706"/>
      </w:tblGrid>
      <w:tr w:rsidR="007C288D" w14:paraId="6011B7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1390A2" w14:textId="77777777" w:rsidR="007C288D" w:rsidRDefault="000D69F1">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09F72" w14:textId="77777777" w:rsidR="007C288D" w:rsidRDefault="000D69F1">
            <w:pPr>
              <w:jc w:val="center"/>
              <w:rPr>
                <w:rFonts w:eastAsia="Times New Roman"/>
              </w:rPr>
            </w:pPr>
            <w:r>
              <w:rPr>
                <w:rFonts w:ascii="Arial" w:eastAsia="Times New Roman" w:hAnsi="Arial" w:cs="Arial"/>
                <w:b/>
                <w:bCs/>
                <w:sz w:val="16"/>
                <w:szCs w:val="16"/>
              </w:rPr>
              <w:t>Garantias Prestadas</w:t>
            </w:r>
          </w:p>
        </w:tc>
      </w:tr>
      <w:tr w:rsidR="007C288D" w14:paraId="61A0CC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B3B07E" w14:textId="77777777" w:rsidR="007C288D" w:rsidRDefault="000D69F1">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69F79" w14:textId="77777777" w:rsidR="007C288D" w:rsidRDefault="000D69F1">
            <w:pPr>
              <w:jc w:val="right"/>
              <w:rPr>
                <w:rFonts w:eastAsia="Times New Roman"/>
              </w:rPr>
            </w:pPr>
            <w:r>
              <w:rPr>
                <w:rFonts w:ascii="Arial" w:eastAsia="Times New Roman" w:hAnsi="Arial" w:cs="Arial"/>
                <w:sz w:val="16"/>
                <w:szCs w:val="16"/>
              </w:rPr>
              <w:t>6.073,54</w:t>
            </w:r>
          </w:p>
        </w:tc>
      </w:tr>
      <w:tr w:rsidR="007C288D" w14:paraId="07AA4B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D831DA" w14:textId="77777777" w:rsidR="007C288D" w:rsidRDefault="000D69F1">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D7CD2" w14:textId="77777777" w:rsidR="007C288D" w:rsidRDefault="000D69F1">
            <w:pPr>
              <w:jc w:val="right"/>
              <w:rPr>
                <w:rFonts w:eastAsia="Times New Roman"/>
              </w:rPr>
            </w:pPr>
            <w:r>
              <w:rPr>
                <w:rFonts w:ascii="Arial" w:eastAsia="Times New Roman" w:hAnsi="Arial" w:cs="Arial"/>
                <w:sz w:val="16"/>
                <w:szCs w:val="16"/>
              </w:rPr>
              <w:t>2.649.177,45</w:t>
            </w:r>
          </w:p>
        </w:tc>
      </w:tr>
      <w:tr w:rsidR="007C288D" w14:paraId="781EE7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158A40" w14:textId="77777777" w:rsidR="007C288D" w:rsidRDefault="000D69F1">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59556" w14:textId="77777777" w:rsidR="007C288D" w:rsidRDefault="000D69F1">
            <w:pPr>
              <w:jc w:val="right"/>
              <w:rPr>
                <w:rFonts w:eastAsia="Times New Roman"/>
              </w:rPr>
            </w:pPr>
            <w:r>
              <w:rPr>
                <w:rFonts w:ascii="Arial" w:eastAsia="Times New Roman" w:hAnsi="Arial" w:cs="Arial"/>
                <w:sz w:val="16"/>
                <w:szCs w:val="16"/>
              </w:rPr>
              <w:t>683.589,02</w:t>
            </w:r>
          </w:p>
        </w:tc>
      </w:tr>
    </w:tbl>
    <w:p w14:paraId="571DD384" w14:textId="22A30F59" w:rsidR="007C288D" w:rsidRDefault="00E42E9A">
      <w:pPr>
        <w:pStyle w:val="NormalWeb"/>
        <w:jc w:val="both"/>
      </w:pPr>
      <w:r>
        <w:rPr>
          <w:rFonts w:ascii="Arial" w:hAnsi="Arial" w:cs="Arial"/>
          <w:sz w:val="20"/>
          <w:szCs w:val="20"/>
        </w:rPr>
        <w:t>e</w:t>
      </w:r>
      <w:r w:rsidR="000D69F1">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73"/>
        <w:gridCol w:w="1829"/>
        <w:gridCol w:w="1829"/>
      </w:tblGrid>
      <w:tr w:rsidR="007C288D" w14:paraId="726EB6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4841E7" w14:textId="77777777" w:rsidR="007C288D" w:rsidRDefault="000D69F1">
            <w:pPr>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4FCC8"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5189"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72997D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4FF282" w14:textId="77777777" w:rsidR="007C288D" w:rsidRDefault="000D69F1">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71901" w14:textId="77777777" w:rsidR="007C288D" w:rsidRDefault="000D69F1">
            <w:pPr>
              <w:jc w:val="right"/>
              <w:rPr>
                <w:rFonts w:eastAsia="Times New Roman"/>
              </w:rPr>
            </w:pPr>
            <w:r>
              <w:rPr>
                <w:rFonts w:ascii="Arial" w:eastAsia="Times New Roman" w:hAnsi="Arial" w:cs="Arial"/>
                <w:sz w:val="16"/>
                <w:szCs w:val="16"/>
              </w:rPr>
              <w:t>517.991,62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7028C" w14:textId="77777777" w:rsidR="007C288D" w:rsidRDefault="000D69F1">
            <w:pPr>
              <w:jc w:val="right"/>
              <w:rPr>
                <w:rFonts w:eastAsia="Times New Roman"/>
              </w:rPr>
            </w:pPr>
            <w:r>
              <w:rPr>
                <w:rFonts w:ascii="Arial" w:eastAsia="Times New Roman" w:hAnsi="Arial" w:cs="Arial"/>
                <w:sz w:val="16"/>
                <w:szCs w:val="16"/>
              </w:rPr>
              <w:t>610.113,29</w:t>
            </w:r>
          </w:p>
        </w:tc>
      </w:tr>
    </w:tbl>
    <w:p w14:paraId="4B234320" w14:textId="1A0D54F7" w:rsidR="007C288D" w:rsidRDefault="00E42E9A">
      <w:pPr>
        <w:pStyle w:val="NormalWeb"/>
        <w:jc w:val="both"/>
      </w:pPr>
      <w:r>
        <w:rPr>
          <w:rFonts w:ascii="Arial" w:hAnsi="Arial" w:cs="Arial"/>
          <w:sz w:val="20"/>
          <w:szCs w:val="20"/>
        </w:rPr>
        <w:t>f</w:t>
      </w:r>
      <w:r w:rsidR="000D69F1">
        <w:rPr>
          <w:rFonts w:ascii="Arial" w:hAnsi="Arial" w:cs="Arial"/>
          <w:sz w:val="20"/>
          <w:szCs w:val="20"/>
        </w:rPr>
        <w:t>) Nos períodos findos em 31 de dezembro de 2022 e 2021,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5228"/>
        <w:gridCol w:w="1501"/>
        <w:gridCol w:w="1501"/>
        <w:gridCol w:w="1501"/>
      </w:tblGrid>
      <w:tr w:rsidR="007C288D" w14:paraId="643B76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30F46"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DB272"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373DD"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0C4D2"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4EE8BE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3CACB0" w14:textId="77777777" w:rsidR="007C288D" w:rsidRDefault="000D69F1">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9C6A3" w14:textId="77777777" w:rsidR="007C288D" w:rsidRDefault="000D69F1">
            <w:pPr>
              <w:jc w:val="right"/>
              <w:rPr>
                <w:rFonts w:eastAsia="Times New Roman"/>
              </w:rPr>
            </w:pPr>
            <w:r>
              <w:rPr>
                <w:rFonts w:ascii="Arial" w:eastAsia="Times New Roman" w:hAnsi="Arial" w:cs="Arial"/>
                <w:sz w:val="16"/>
                <w:szCs w:val="16"/>
              </w:rPr>
              <w:t>(293.822,90)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27DE" w14:textId="77777777" w:rsidR="007C288D" w:rsidRDefault="000D69F1">
            <w:pPr>
              <w:jc w:val="right"/>
              <w:rPr>
                <w:rFonts w:eastAsia="Times New Roman"/>
              </w:rPr>
            </w:pPr>
            <w:r>
              <w:rPr>
                <w:rFonts w:ascii="Arial" w:eastAsia="Times New Roman" w:hAnsi="Arial" w:cs="Arial"/>
                <w:sz w:val="16"/>
                <w:szCs w:val="16"/>
              </w:rPr>
              <w:t>(546.080,28)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44284" w14:textId="77777777" w:rsidR="007C288D" w:rsidRDefault="000D69F1">
            <w:pPr>
              <w:jc w:val="right"/>
              <w:rPr>
                <w:rFonts w:eastAsia="Times New Roman"/>
              </w:rPr>
            </w:pPr>
            <w:r>
              <w:rPr>
                <w:rFonts w:ascii="Arial" w:eastAsia="Times New Roman" w:hAnsi="Arial" w:cs="Arial"/>
                <w:sz w:val="16"/>
                <w:szCs w:val="16"/>
              </w:rPr>
              <w:t>(413.979,32)</w:t>
            </w:r>
          </w:p>
        </w:tc>
      </w:tr>
      <w:tr w:rsidR="007C288D" w14:paraId="39ABE5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D21143" w14:textId="77777777" w:rsidR="007C288D" w:rsidRDefault="000D69F1">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D100F" w14:textId="77777777" w:rsidR="007C288D" w:rsidRDefault="000D69F1">
            <w:pPr>
              <w:jc w:val="right"/>
              <w:rPr>
                <w:rFonts w:eastAsia="Times New Roman"/>
              </w:rPr>
            </w:pPr>
            <w:r>
              <w:rPr>
                <w:rFonts w:ascii="Arial" w:eastAsia="Times New Roman" w:hAnsi="Arial" w:cs="Arial"/>
                <w:sz w:val="16"/>
                <w:szCs w:val="16"/>
              </w:rPr>
              <w:t>(1.280.619,25)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DC552" w14:textId="77777777" w:rsidR="007C288D" w:rsidRDefault="000D69F1">
            <w:pPr>
              <w:jc w:val="right"/>
              <w:rPr>
                <w:rFonts w:eastAsia="Times New Roman"/>
              </w:rPr>
            </w:pPr>
            <w:r>
              <w:rPr>
                <w:rFonts w:ascii="Arial" w:eastAsia="Times New Roman" w:hAnsi="Arial" w:cs="Arial"/>
                <w:sz w:val="16"/>
                <w:szCs w:val="16"/>
              </w:rPr>
              <w:t>(2.523.167,53)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7CBA2" w14:textId="77777777" w:rsidR="007C288D" w:rsidRDefault="000D69F1">
            <w:pPr>
              <w:jc w:val="right"/>
              <w:rPr>
                <w:rFonts w:eastAsia="Times New Roman"/>
              </w:rPr>
            </w:pPr>
            <w:r>
              <w:rPr>
                <w:rFonts w:ascii="Arial" w:eastAsia="Times New Roman" w:hAnsi="Arial" w:cs="Arial"/>
                <w:sz w:val="16"/>
                <w:szCs w:val="16"/>
              </w:rPr>
              <w:t>(1.877.908,36)</w:t>
            </w:r>
          </w:p>
        </w:tc>
      </w:tr>
      <w:tr w:rsidR="007C288D" w14:paraId="3BD027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8EB105" w14:textId="77777777" w:rsidR="007C288D" w:rsidRDefault="000D69F1">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9B56E" w14:textId="77777777" w:rsidR="007C288D" w:rsidRDefault="000D69F1">
            <w:pPr>
              <w:jc w:val="right"/>
              <w:rPr>
                <w:rFonts w:eastAsia="Times New Roman"/>
              </w:rPr>
            </w:pPr>
            <w:r>
              <w:rPr>
                <w:rFonts w:ascii="Arial" w:eastAsia="Times New Roman" w:hAnsi="Arial" w:cs="Arial"/>
                <w:sz w:val="16"/>
                <w:szCs w:val="16"/>
              </w:rPr>
              <w:t>(91.913,04)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201AB" w14:textId="77777777" w:rsidR="007C288D" w:rsidRDefault="000D69F1">
            <w:pPr>
              <w:jc w:val="right"/>
              <w:rPr>
                <w:rFonts w:eastAsia="Times New Roman"/>
              </w:rPr>
            </w:pPr>
            <w:r>
              <w:rPr>
                <w:rFonts w:ascii="Arial" w:eastAsia="Times New Roman" w:hAnsi="Arial" w:cs="Arial"/>
                <w:sz w:val="16"/>
                <w:szCs w:val="16"/>
              </w:rPr>
              <w:t>(142.913,52)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6EC9D" w14:textId="77777777" w:rsidR="007C288D" w:rsidRDefault="000D69F1">
            <w:pPr>
              <w:jc w:val="right"/>
              <w:rPr>
                <w:rFonts w:eastAsia="Times New Roman"/>
              </w:rPr>
            </w:pPr>
            <w:r>
              <w:rPr>
                <w:rFonts w:ascii="Arial" w:eastAsia="Times New Roman" w:hAnsi="Arial" w:cs="Arial"/>
                <w:sz w:val="16"/>
                <w:szCs w:val="16"/>
              </w:rPr>
              <w:t>0,00</w:t>
            </w:r>
          </w:p>
        </w:tc>
      </w:tr>
    </w:tbl>
    <w:p w14:paraId="3F59E92D" w14:textId="53F19BA0" w:rsidR="007C288D" w:rsidRDefault="00E42E9A">
      <w:pPr>
        <w:pStyle w:val="NormalWeb"/>
        <w:jc w:val="both"/>
      </w:pPr>
      <w:r>
        <w:rPr>
          <w:rFonts w:ascii="Arial" w:hAnsi="Arial" w:cs="Arial"/>
          <w:sz w:val="20"/>
          <w:szCs w:val="20"/>
        </w:rPr>
        <w:t>g</w:t>
      </w:r>
      <w:r w:rsidR="000D69F1">
        <w:rPr>
          <w:rFonts w:ascii="Arial" w:hAnsi="Arial" w:cs="Arial"/>
          <w:sz w:val="20"/>
          <w:szCs w:val="20"/>
        </w:rPr>
        <w:t>)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65"/>
        <w:gridCol w:w="4866"/>
      </w:tblGrid>
      <w:tr w:rsidR="007C288D" w14:paraId="56A7F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326B5"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0D2E8"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6BBD1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C2B074" w14:textId="77777777" w:rsidR="007C288D" w:rsidRDefault="000D69F1">
            <w:pPr>
              <w:jc w:val="right"/>
              <w:rPr>
                <w:rFonts w:eastAsia="Times New Roman"/>
              </w:rPr>
            </w:pPr>
            <w:r>
              <w:rPr>
                <w:rFonts w:ascii="Arial" w:eastAsia="Times New Roman" w:hAnsi="Arial" w:cs="Arial"/>
                <w:sz w:val="16"/>
                <w:szCs w:val="16"/>
              </w:rPr>
              <w:t>851.257,64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803F7" w14:textId="77777777" w:rsidR="007C288D" w:rsidRDefault="000D69F1">
            <w:pPr>
              <w:jc w:val="right"/>
              <w:rPr>
                <w:rFonts w:eastAsia="Times New Roman"/>
              </w:rPr>
            </w:pPr>
            <w:r>
              <w:rPr>
                <w:rFonts w:ascii="Arial" w:eastAsia="Times New Roman" w:hAnsi="Arial" w:cs="Arial"/>
                <w:sz w:val="16"/>
                <w:szCs w:val="16"/>
              </w:rPr>
              <w:t>747.877,99</w:t>
            </w:r>
          </w:p>
        </w:tc>
      </w:tr>
    </w:tbl>
    <w:p w14:paraId="3613E34D" w14:textId="744CEA78" w:rsidR="007C288D" w:rsidRDefault="00E42E9A">
      <w:pPr>
        <w:pStyle w:val="NormalWeb"/>
      </w:pPr>
      <w:r>
        <w:rPr>
          <w:rFonts w:ascii="Arial" w:hAnsi="Arial" w:cs="Arial"/>
          <w:b/>
          <w:bCs/>
          <w:sz w:val="20"/>
          <w:szCs w:val="20"/>
        </w:rPr>
        <w:t>3</w:t>
      </w:r>
      <w:r w:rsidR="00155212">
        <w:rPr>
          <w:rFonts w:ascii="Arial" w:hAnsi="Arial" w:cs="Arial"/>
          <w:b/>
          <w:bCs/>
          <w:sz w:val="20"/>
          <w:szCs w:val="20"/>
        </w:rPr>
        <w:t>6</w:t>
      </w:r>
      <w:r w:rsidR="000D69F1">
        <w:rPr>
          <w:rFonts w:ascii="Arial" w:hAnsi="Arial" w:cs="Arial"/>
          <w:b/>
          <w:bCs/>
          <w:sz w:val="20"/>
          <w:szCs w:val="20"/>
        </w:rPr>
        <w:t xml:space="preserve">.2 Cooperativa Central </w:t>
      </w:r>
    </w:p>
    <w:p w14:paraId="3403D472" w14:textId="77777777" w:rsidR="007C288D" w:rsidRDefault="000D69F1">
      <w:pPr>
        <w:pStyle w:val="NormalWeb"/>
        <w:jc w:val="both"/>
      </w:pPr>
      <w:r>
        <w:rPr>
          <w:rFonts w:ascii="Arial" w:hAnsi="Arial" w:cs="Arial"/>
          <w:sz w:val="20"/>
          <w:szCs w:val="20"/>
        </w:rPr>
        <w:t>A SICOOB CREDIMEPI, em conjunto com outras Cooperativas Singulares, é filiada à SICOOB CENTRAL CECREMGE, que representa o grupo formado por suas afiliadas perante as autoridades monetárias, organismos governamentais e entidades privadas.</w:t>
      </w:r>
    </w:p>
    <w:p w14:paraId="11F9DA3B" w14:textId="77777777" w:rsidR="007C288D" w:rsidRDefault="000D69F1">
      <w:pPr>
        <w:pStyle w:val="NormalWeb"/>
        <w:jc w:val="both"/>
      </w:pPr>
      <w:r>
        <w:rPr>
          <w:rFonts w:ascii="Arial" w:hAnsi="Arial" w:cs="Arial"/>
          <w:sz w:val="20"/>
          <w:szCs w:val="20"/>
        </w:rPr>
        <w:t xml:space="preserve">O SICOOB CENTRAL CECREMGE, é uma sociedade cooperativista que tem por objetivo a organização em comum em maior escala dos serviços econômico-financeiros e assistenciais de suas filiadas (Cooperativas </w:t>
      </w:r>
      <w:r>
        <w:rPr>
          <w:rFonts w:ascii="Arial" w:hAnsi="Arial" w:cs="Arial"/>
          <w:sz w:val="20"/>
          <w:szCs w:val="20"/>
        </w:rPr>
        <w:lastRenderedPageBreak/>
        <w:t>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3935C17B" w14:textId="77777777" w:rsidR="007C288D" w:rsidRDefault="000D69F1">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5E4C606D" w14:textId="77777777" w:rsidR="007C288D" w:rsidRDefault="000D69F1">
      <w:pPr>
        <w:pStyle w:val="NormalWeb"/>
        <w:jc w:val="both"/>
      </w:pPr>
      <w:r>
        <w:rPr>
          <w:rFonts w:ascii="Arial" w:hAnsi="Arial" w:cs="Arial"/>
          <w:sz w:val="20"/>
          <w:szCs w:val="20"/>
        </w:rPr>
        <w:t>O SICOOB CREDIMEPI responde solidariamente pelas obrigações contraídas pelo SICOOB CENTRAL CECREMGE perante terceiros, até o limite do valor das cotas-partes do capital que subscrever, proporcionalmente, à sua participação nessas operações.</w:t>
      </w:r>
    </w:p>
    <w:p w14:paraId="331C2026" w14:textId="77777777" w:rsidR="007C288D" w:rsidRDefault="000D69F1">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347"/>
        <w:gridCol w:w="1692"/>
        <w:gridCol w:w="1692"/>
      </w:tblGrid>
      <w:tr w:rsidR="00DE77F0" w:rsidRPr="00DE77F0" w14:paraId="108E94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0A1085" w14:textId="77777777" w:rsidR="007C288D" w:rsidRPr="00DE77F0" w:rsidRDefault="000D69F1">
            <w:pPr>
              <w:jc w:val="center"/>
              <w:rPr>
                <w:rFonts w:eastAsia="Times New Roman"/>
                <w:color w:val="000000" w:themeColor="text1"/>
              </w:rPr>
            </w:pPr>
            <w:r w:rsidRPr="00DE77F0">
              <w:rPr>
                <w:rFonts w:ascii="Arial" w:eastAsia="Times New Roman" w:hAnsi="Arial" w:cs="Arial"/>
                <w:b/>
                <w:bCs/>
                <w:color w:val="000000" w:themeColor="text1"/>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8996D" w14:textId="77777777" w:rsidR="007C288D" w:rsidRPr="00DE77F0" w:rsidRDefault="000D69F1">
            <w:pPr>
              <w:jc w:val="center"/>
              <w:rPr>
                <w:rFonts w:eastAsia="Times New Roman"/>
                <w:color w:val="000000" w:themeColor="text1"/>
              </w:rPr>
            </w:pPr>
            <w:r w:rsidRPr="00DE77F0">
              <w:rPr>
                <w:rFonts w:ascii="Arial" w:eastAsia="Times New Roman" w:hAnsi="Arial" w:cs="Arial"/>
                <w:b/>
                <w:bCs/>
                <w:color w:val="000000" w:themeColor="text1"/>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E602" w14:textId="77777777" w:rsidR="007C288D" w:rsidRPr="00DE77F0" w:rsidRDefault="000D69F1">
            <w:pPr>
              <w:jc w:val="center"/>
              <w:rPr>
                <w:rFonts w:eastAsia="Times New Roman"/>
                <w:color w:val="000000" w:themeColor="text1"/>
              </w:rPr>
            </w:pPr>
            <w:r w:rsidRPr="00DE77F0">
              <w:rPr>
                <w:rFonts w:ascii="Arial" w:eastAsia="Times New Roman" w:hAnsi="Arial" w:cs="Arial"/>
                <w:b/>
                <w:bCs/>
                <w:color w:val="000000" w:themeColor="text1"/>
                <w:sz w:val="16"/>
                <w:szCs w:val="16"/>
              </w:rPr>
              <w:t>31/12/2021</w:t>
            </w:r>
          </w:p>
        </w:tc>
      </w:tr>
      <w:tr w:rsidR="00DE77F0" w:rsidRPr="00DE77F0" w14:paraId="6D33FE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E3A7B3" w14:textId="77777777" w:rsidR="007C288D" w:rsidRPr="00DE77F0" w:rsidRDefault="000D69F1">
            <w:pPr>
              <w:rPr>
                <w:rFonts w:eastAsia="Times New Roman"/>
                <w:color w:val="000000" w:themeColor="text1"/>
              </w:rPr>
            </w:pPr>
            <w:r w:rsidRPr="00DE77F0">
              <w:rPr>
                <w:rFonts w:ascii="Arial" w:eastAsia="Times New Roman" w:hAnsi="Arial" w:cs="Arial"/>
                <w:color w:val="000000" w:themeColor="text1"/>
                <w:sz w:val="16"/>
                <w:szCs w:val="16"/>
              </w:rPr>
              <w:t>Ativo - 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55684"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712.759.560,40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4F3A6"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496.866.784,85</w:t>
            </w:r>
          </w:p>
        </w:tc>
      </w:tr>
      <w:tr w:rsidR="00DE77F0" w:rsidRPr="00DE77F0" w14:paraId="36CD2D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9BF48" w14:textId="77777777" w:rsidR="007C288D" w:rsidRPr="00DE77F0" w:rsidRDefault="000D69F1">
            <w:pPr>
              <w:rPr>
                <w:rFonts w:eastAsia="Times New Roman"/>
                <w:color w:val="000000" w:themeColor="text1"/>
              </w:rPr>
            </w:pPr>
            <w:r w:rsidRPr="00DE77F0">
              <w:rPr>
                <w:rFonts w:ascii="Arial" w:eastAsia="Times New Roman" w:hAnsi="Arial" w:cs="Arial"/>
                <w:color w:val="000000" w:themeColor="text1"/>
                <w:sz w:val="16"/>
                <w:szCs w:val="16"/>
              </w:rPr>
              <w:t>Ativo -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C3872"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E6107"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11.708.991,73</w:t>
            </w:r>
          </w:p>
        </w:tc>
      </w:tr>
      <w:tr w:rsidR="00DE77F0" w:rsidRPr="00DE77F0" w14:paraId="4D9F8F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2C64B" w14:textId="77777777" w:rsidR="007C288D" w:rsidRPr="00DE77F0" w:rsidRDefault="000D69F1">
            <w:pPr>
              <w:rPr>
                <w:rFonts w:eastAsia="Times New Roman"/>
                <w:color w:val="000000" w:themeColor="text1"/>
              </w:rPr>
            </w:pPr>
            <w:r w:rsidRPr="00DE77F0">
              <w:rPr>
                <w:rFonts w:ascii="Arial" w:eastAsia="Times New Roman" w:hAnsi="Arial" w:cs="Arial"/>
                <w:b/>
                <w:bCs/>
                <w:color w:val="000000" w:themeColor="text1"/>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E2DA0" w14:textId="77777777" w:rsidR="007C288D" w:rsidRPr="00DE77F0" w:rsidRDefault="000D69F1">
            <w:pPr>
              <w:jc w:val="right"/>
              <w:rPr>
                <w:rFonts w:eastAsia="Times New Roman"/>
                <w:color w:val="000000" w:themeColor="text1"/>
              </w:rPr>
            </w:pPr>
            <w:r w:rsidRPr="00DE77F0">
              <w:rPr>
                <w:rFonts w:ascii="Arial" w:eastAsia="Times New Roman" w:hAnsi="Arial" w:cs="Arial"/>
                <w:b/>
                <w:bCs/>
                <w:color w:val="000000" w:themeColor="text1"/>
                <w:sz w:val="16"/>
                <w:szCs w:val="16"/>
              </w:rPr>
              <w:t>712.759.560,40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908B3" w14:textId="77777777" w:rsidR="007C288D" w:rsidRPr="00DE77F0" w:rsidRDefault="000D69F1">
            <w:pPr>
              <w:jc w:val="right"/>
              <w:rPr>
                <w:rFonts w:eastAsia="Times New Roman"/>
                <w:color w:val="000000" w:themeColor="text1"/>
              </w:rPr>
            </w:pPr>
            <w:r w:rsidRPr="00DE77F0">
              <w:rPr>
                <w:rFonts w:ascii="Arial" w:eastAsia="Times New Roman" w:hAnsi="Arial" w:cs="Arial"/>
                <w:b/>
                <w:bCs/>
                <w:color w:val="000000" w:themeColor="text1"/>
                <w:sz w:val="16"/>
                <w:szCs w:val="16"/>
              </w:rPr>
              <w:t>508.575.776,58</w:t>
            </w:r>
          </w:p>
        </w:tc>
      </w:tr>
      <w:tr w:rsidR="00DE77F0" w:rsidRPr="00DE77F0" w14:paraId="59A7A1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64111C" w14:textId="77777777" w:rsidR="007C288D" w:rsidRPr="00DE77F0" w:rsidRDefault="000D69F1">
            <w:pPr>
              <w:rPr>
                <w:rFonts w:eastAsia="Times New Roman"/>
                <w:color w:val="000000" w:themeColor="text1"/>
              </w:rPr>
            </w:pPr>
            <w:r w:rsidRPr="00DE77F0">
              <w:rPr>
                <w:rFonts w:ascii="Arial" w:eastAsia="Times New Roman" w:hAnsi="Arial" w:cs="Arial"/>
                <w:color w:val="000000" w:themeColor="text1"/>
                <w:sz w:val="16"/>
                <w:szCs w:val="16"/>
              </w:rPr>
              <w:t>Passivo -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15975"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1A1C5" w14:textId="77777777" w:rsidR="007C288D" w:rsidRPr="00DE77F0" w:rsidRDefault="000D69F1">
            <w:pPr>
              <w:jc w:val="right"/>
              <w:rPr>
                <w:rFonts w:eastAsia="Times New Roman"/>
                <w:color w:val="000000" w:themeColor="text1"/>
              </w:rPr>
            </w:pPr>
            <w:r w:rsidRPr="00DE77F0">
              <w:rPr>
                <w:rFonts w:ascii="Arial" w:eastAsia="Times New Roman" w:hAnsi="Arial" w:cs="Arial"/>
                <w:color w:val="000000" w:themeColor="text1"/>
                <w:sz w:val="16"/>
                <w:szCs w:val="16"/>
              </w:rPr>
              <w:t>110.757.530,21</w:t>
            </w:r>
          </w:p>
        </w:tc>
      </w:tr>
      <w:tr w:rsidR="00DE77F0" w:rsidRPr="00DE77F0" w14:paraId="0E6FCB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FA6F75" w14:textId="77777777" w:rsidR="007C288D" w:rsidRPr="00DE77F0" w:rsidRDefault="000D69F1">
            <w:pPr>
              <w:rPr>
                <w:rFonts w:eastAsia="Times New Roman"/>
                <w:color w:val="000000" w:themeColor="text1"/>
              </w:rPr>
            </w:pPr>
            <w:r w:rsidRPr="00DE77F0">
              <w:rPr>
                <w:rFonts w:ascii="Arial" w:eastAsia="Times New Roman" w:hAnsi="Arial" w:cs="Arial"/>
                <w:b/>
                <w:bCs/>
                <w:color w:val="000000" w:themeColor="text1"/>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29713" w14:textId="77777777" w:rsidR="007C288D" w:rsidRPr="00DE77F0" w:rsidRDefault="000D69F1">
            <w:pPr>
              <w:jc w:val="right"/>
              <w:rPr>
                <w:rFonts w:eastAsia="Times New Roman"/>
                <w:color w:val="000000" w:themeColor="text1"/>
              </w:rPr>
            </w:pPr>
            <w:r w:rsidRPr="00DE77F0">
              <w:rPr>
                <w:rFonts w:ascii="Arial" w:eastAsia="Times New Roman" w:hAnsi="Arial" w:cs="Arial"/>
                <w:b/>
                <w:bCs/>
                <w:color w:val="000000" w:themeColor="text1"/>
                <w:sz w:val="16"/>
                <w:szCs w:val="16"/>
              </w:rPr>
              <w:t>40.018.094,06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A76E3" w14:textId="77777777" w:rsidR="007C288D" w:rsidRPr="00DE77F0" w:rsidRDefault="000D69F1">
            <w:pPr>
              <w:jc w:val="right"/>
              <w:rPr>
                <w:rFonts w:eastAsia="Times New Roman"/>
                <w:color w:val="000000" w:themeColor="text1"/>
              </w:rPr>
            </w:pPr>
            <w:r w:rsidRPr="00DE77F0">
              <w:rPr>
                <w:rFonts w:ascii="Arial" w:eastAsia="Times New Roman" w:hAnsi="Arial" w:cs="Arial"/>
                <w:b/>
                <w:bCs/>
                <w:color w:val="000000" w:themeColor="text1"/>
                <w:sz w:val="16"/>
                <w:szCs w:val="16"/>
              </w:rPr>
              <w:t>110.757.530,21</w:t>
            </w:r>
          </w:p>
        </w:tc>
      </w:tr>
    </w:tbl>
    <w:p w14:paraId="783CE277" w14:textId="77777777" w:rsidR="007C288D" w:rsidRDefault="000D69F1">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4739"/>
        <w:gridCol w:w="1664"/>
        <w:gridCol w:w="1664"/>
        <w:gridCol w:w="1664"/>
      </w:tblGrid>
      <w:tr w:rsidR="007C288D" w14:paraId="414957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C8E158"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9DF61" w14:textId="77777777" w:rsidR="007C288D" w:rsidRDefault="000D69F1">
            <w:pPr>
              <w:jc w:val="center"/>
              <w:rPr>
                <w:rFonts w:eastAsia="Times New Roman"/>
              </w:rPr>
            </w:pPr>
            <w:r>
              <w:rPr>
                <w:rFonts w:ascii="Arial" w:eastAsia="Times New Roman" w:hAnsi="Arial" w:cs="Arial"/>
                <w:b/>
                <w:bCs/>
                <w:sz w:val="16"/>
                <w:szCs w:val="16"/>
              </w:rPr>
              <w:t>2º sem/22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B9A75"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124AF"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3247F1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BDB70C" w14:textId="77777777" w:rsidR="007C288D" w:rsidRDefault="000D69F1">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40C71" w14:textId="77777777" w:rsidR="007C288D" w:rsidRDefault="000D69F1">
            <w:pPr>
              <w:jc w:val="right"/>
              <w:rPr>
                <w:rFonts w:eastAsia="Times New Roman"/>
              </w:rPr>
            </w:pPr>
            <w:r>
              <w:rPr>
                <w:rFonts w:ascii="Arial" w:eastAsia="Times New Roman" w:hAnsi="Arial" w:cs="Arial"/>
                <w:sz w:val="16"/>
                <w:szCs w:val="16"/>
              </w:rPr>
              <w:t>42.461.170,62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E3705" w14:textId="77777777" w:rsidR="007C288D" w:rsidRDefault="000D69F1">
            <w:pPr>
              <w:jc w:val="right"/>
              <w:rPr>
                <w:rFonts w:eastAsia="Times New Roman"/>
              </w:rPr>
            </w:pPr>
            <w:r>
              <w:rPr>
                <w:rFonts w:ascii="Arial" w:eastAsia="Times New Roman" w:hAnsi="Arial" w:cs="Arial"/>
                <w:sz w:val="16"/>
                <w:szCs w:val="16"/>
              </w:rPr>
              <w:t>71.430.232,57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1B134" w14:textId="77777777" w:rsidR="007C288D" w:rsidRDefault="000D69F1">
            <w:pPr>
              <w:jc w:val="right"/>
              <w:rPr>
                <w:rFonts w:eastAsia="Times New Roman"/>
              </w:rPr>
            </w:pPr>
            <w:r>
              <w:rPr>
                <w:rFonts w:ascii="Arial" w:eastAsia="Times New Roman" w:hAnsi="Arial" w:cs="Arial"/>
                <w:sz w:val="16"/>
                <w:szCs w:val="16"/>
              </w:rPr>
              <w:t>18.095.177,68</w:t>
            </w:r>
          </w:p>
        </w:tc>
      </w:tr>
      <w:tr w:rsidR="007C288D" w14:paraId="65FD07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05E520" w14:textId="77777777" w:rsidR="007C288D" w:rsidRDefault="000D69F1">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3C023" w14:textId="77777777" w:rsidR="007C288D" w:rsidRDefault="000D69F1">
            <w:pPr>
              <w:jc w:val="right"/>
              <w:rPr>
                <w:rFonts w:eastAsia="Times New Roman"/>
              </w:rPr>
            </w:pPr>
            <w:r>
              <w:rPr>
                <w:rFonts w:ascii="Arial" w:eastAsia="Times New Roman" w:hAnsi="Arial" w:cs="Arial"/>
                <w:b/>
                <w:bCs/>
                <w:sz w:val="16"/>
                <w:szCs w:val="16"/>
              </w:rPr>
              <w:t>42.461.170,62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ECB70" w14:textId="77777777" w:rsidR="007C288D" w:rsidRDefault="000D69F1">
            <w:pPr>
              <w:jc w:val="right"/>
              <w:rPr>
                <w:rFonts w:eastAsia="Times New Roman"/>
              </w:rPr>
            </w:pPr>
            <w:r>
              <w:rPr>
                <w:rFonts w:ascii="Arial" w:eastAsia="Times New Roman" w:hAnsi="Arial" w:cs="Arial"/>
                <w:b/>
                <w:bCs/>
                <w:sz w:val="16"/>
                <w:szCs w:val="16"/>
              </w:rPr>
              <w:t>71.430.232,57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F87E4" w14:textId="77777777" w:rsidR="007C288D" w:rsidRDefault="000D69F1">
            <w:pPr>
              <w:jc w:val="right"/>
              <w:rPr>
                <w:rFonts w:eastAsia="Times New Roman"/>
              </w:rPr>
            </w:pPr>
            <w:r>
              <w:rPr>
                <w:rFonts w:ascii="Arial" w:eastAsia="Times New Roman" w:hAnsi="Arial" w:cs="Arial"/>
                <w:b/>
                <w:bCs/>
                <w:sz w:val="16"/>
                <w:szCs w:val="16"/>
              </w:rPr>
              <w:t>18.095.177,68</w:t>
            </w:r>
          </w:p>
        </w:tc>
      </w:tr>
      <w:tr w:rsidR="007C288D" w14:paraId="263AD0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1872C3" w14:textId="77777777" w:rsidR="007C288D" w:rsidRDefault="000D69F1">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76CF2" w14:textId="77777777" w:rsidR="007C288D" w:rsidRDefault="000D69F1">
            <w:pPr>
              <w:jc w:val="right"/>
              <w:rPr>
                <w:rFonts w:eastAsia="Times New Roman"/>
              </w:rPr>
            </w:pPr>
            <w:r>
              <w:rPr>
                <w:rFonts w:ascii="Arial" w:eastAsia="Times New Roman" w:hAnsi="Arial" w:cs="Arial"/>
                <w:sz w:val="16"/>
                <w:szCs w:val="16"/>
              </w:rPr>
              <w:t>(21.997,62)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B4C0B" w14:textId="77777777" w:rsidR="007C288D" w:rsidRDefault="000D69F1">
            <w:pPr>
              <w:jc w:val="right"/>
              <w:rPr>
                <w:rFonts w:eastAsia="Times New Roman"/>
              </w:rPr>
            </w:pPr>
            <w:r>
              <w:rPr>
                <w:rFonts w:ascii="Arial" w:eastAsia="Times New Roman" w:hAnsi="Arial" w:cs="Arial"/>
                <w:sz w:val="16"/>
                <w:szCs w:val="16"/>
              </w:rPr>
              <w:t>(168.824,08)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10A74" w14:textId="77777777" w:rsidR="007C288D" w:rsidRDefault="000D69F1">
            <w:pPr>
              <w:jc w:val="right"/>
              <w:rPr>
                <w:rFonts w:eastAsia="Times New Roman"/>
              </w:rPr>
            </w:pPr>
            <w:r>
              <w:rPr>
                <w:rFonts w:ascii="Arial" w:eastAsia="Times New Roman" w:hAnsi="Arial" w:cs="Arial"/>
                <w:sz w:val="16"/>
                <w:szCs w:val="16"/>
              </w:rPr>
              <w:t>(429.176,09)</w:t>
            </w:r>
          </w:p>
        </w:tc>
      </w:tr>
      <w:tr w:rsidR="007C288D" w14:paraId="682C7C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5A6F44" w14:textId="77777777" w:rsidR="007C288D" w:rsidRDefault="000D69F1">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B47BD" w14:textId="77777777" w:rsidR="007C288D" w:rsidRDefault="000D69F1">
            <w:pPr>
              <w:jc w:val="right"/>
              <w:rPr>
                <w:rFonts w:eastAsia="Times New Roman"/>
              </w:rPr>
            </w:pPr>
            <w:r>
              <w:rPr>
                <w:rFonts w:ascii="Arial" w:eastAsia="Times New Roman" w:hAnsi="Arial" w:cs="Arial"/>
                <w:b/>
                <w:bCs/>
                <w:sz w:val="16"/>
                <w:szCs w:val="16"/>
              </w:rPr>
              <w:t>(21.997,62)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BF4CC" w14:textId="77777777" w:rsidR="007C288D" w:rsidRDefault="000D69F1">
            <w:pPr>
              <w:jc w:val="right"/>
              <w:rPr>
                <w:rFonts w:eastAsia="Times New Roman"/>
              </w:rPr>
            </w:pPr>
            <w:r>
              <w:rPr>
                <w:rFonts w:ascii="Arial" w:eastAsia="Times New Roman" w:hAnsi="Arial" w:cs="Arial"/>
                <w:b/>
                <w:bCs/>
                <w:sz w:val="16"/>
                <w:szCs w:val="16"/>
              </w:rPr>
              <w:t>(168.824,08)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B3FD5" w14:textId="77777777" w:rsidR="007C288D" w:rsidRDefault="000D69F1">
            <w:pPr>
              <w:jc w:val="right"/>
              <w:rPr>
                <w:rFonts w:eastAsia="Times New Roman"/>
              </w:rPr>
            </w:pPr>
            <w:r>
              <w:rPr>
                <w:rFonts w:ascii="Arial" w:eastAsia="Times New Roman" w:hAnsi="Arial" w:cs="Arial"/>
                <w:b/>
                <w:bCs/>
                <w:sz w:val="16"/>
                <w:szCs w:val="16"/>
              </w:rPr>
              <w:t>(429.176,09)</w:t>
            </w:r>
          </w:p>
        </w:tc>
      </w:tr>
    </w:tbl>
    <w:p w14:paraId="223C68B3" w14:textId="19C3ACF5" w:rsidR="007C288D" w:rsidRDefault="00E42E9A">
      <w:pPr>
        <w:pStyle w:val="NormalWeb"/>
        <w:jc w:val="both"/>
      </w:pPr>
      <w:r>
        <w:rPr>
          <w:rFonts w:ascii="Arial" w:hAnsi="Arial" w:cs="Arial"/>
          <w:b/>
          <w:bCs/>
          <w:sz w:val="20"/>
          <w:szCs w:val="20"/>
        </w:rPr>
        <w:t>3</w:t>
      </w:r>
      <w:r w:rsidR="00155212">
        <w:rPr>
          <w:rFonts w:ascii="Arial" w:hAnsi="Arial" w:cs="Arial"/>
          <w:b/>
          <w:bCs/>
          <w:sz w:val="20"/>
          <w:szCs w:val="20"/>
        </w:rPr>
        <w:t>7</w:t>
      </w:r>
      <w:r w:rsidR="000D69F1">
        <w:rPr>
          <w:rFonts w:ascii="Arial" w:hAnsi="Arial" w:cs="Arial"/>
          <w:b/>
          <w:bCs/>
          <w:sz w:val="20"/>
          <w:szCs w:val="20"/>
        </w:rPr>
        <w:t>. Índice de Basileia</w:t>
      </w:r>
    </w:p>
    <w:p w14:paraId="02894E48" w14:textId="61D26851" w:rsidR="007C288D" w:rsidRDefault="000D69F1">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5335"/>
        <w:gridCol w:w="2198"/>
        <w:gridCol w:w="2198"/>
      </w:tblGrid>
      <w:tr w:rsidR="007C288D" w14:paraId="09333F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8CDCEC" w14:textId="77777777" w:rsidR="007C288D" w:rsidRDefault="000D69F1">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42F7C" w14:textId="77777777" w:rsidR="007C288D" w:rsidRDefault="000D69F1">
            <w:pPr>
              <w:jc w:val="center"/>
              <w:rPr>
                <w:rFonts w:eastAsia="Times New Roman"/>
              </w:rPr>
            </w:pPr>
            <w:r>
              <w:rPr>
                <w:rFonts w:ascii="Arial" w:eastAsia="Times New Roman" w:hAnsi="Arial" w:cs="Arial"/>
                <w:b/>
                <w:bCs/>
                <w:sz w:val="16"/>
                <w:szCs w:val="16"/>
              </w:rPr>
              <w:t>31/12/2022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EB283" w14:textId="77777777" w:rsidR="007C288D" w:rsidRDefault="000D69F1">
            <w:pPr>
              <w:jc w:val="center"/>
              <w:rPr>
                <w:rFonts w:eastAsia="Times New Roman"/>
              </w:rPr>
            </w:pPr>
            <w:r>
              <w:rPr>
                <w:rFonts w:ascii="Arial" w:eastAsia="Times New Roman" w:hAnsi="Arial" w:cs="Arial"/>
                <w:b/>
                <w:bCs/>
                <w:sz w:val="16"/>
                <w:szCs w:val="16"/>
              </w:rPr>
              <w:t>31/12/2021</w:t>
            </w:r>
          </w:p>
        </w:tc>
      </w:tr>
      <w:tr w:rsidR="007C288D" w14:paraId="540686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0C9226" w14:textId="77777777" w:rsidR="007C288D" w:rsidRDefault="000D69F1">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F70A2" w14:textId="70CF5688" w:rsidR="007C288D" w:rsidRPr="006C315C" w:rsidRDefault="006C315C" w:rsidP="006C315C">
            <w:pPr>
              <w:jc w:val="right"/>
              <w:rPr>
                <w:rFonts w:ascii="Arial" w:eastAsia="Times New Roman" w:hAnsi="Arial" w:cs="Arial"/>
                <w:sz w:val="16"/>
                <w:szCs w:val="16"/>
              </w:rPr>
            </w:pPr>
            <w:r>
              <w:rPr>
                <w:rFonts w:ascii="Arial" w:eastAsia="Times New Roman" w:hAnsi="Arial" w:cs="Arial"/>
                <w:sz w:val="16"/>
                <w:szCs w:val="16"/>
              </w:rPr>
              <w:t>186.049.153,05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0AC7F" w14:textId="7B6180CD" w:rsidR="007C288D" w:rsidRPr="006C315C" w:rsidRDefault="006C315C">
            <w:pPr>
              <w:jc w:val="right"/>
              <w:rPr>
                <w:rFonts w:ascii="Arial" w:eastAsia="Times New Roman" w:hAnsi="Arial" w:cs="Arial"/>
                <w:sz w:val="16"/>
                <w:szCs w:val="16"/>
              </w:rPr>
            </w:pPr>
            <w:r>
              <w:rPr>
                <w:rFonts w:ascii="Arial" w:eastAsia="Times New Roman" w:hAnsi="Arial" w:cs="Arial"/>
                <w:sz w:val="16"/>
                <w:szCs w:val="16"/>
              </w:rPr>
              <w:t>145.976.762,00</w:t>
            </w:r>
          </w:p>
        </w:tc>
      </w:tr>
      <w:tr w:rsidR="007C288D" w14:paraId="70DCE90E" w14:textId="77777777" w:rsidTr="001077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604BA9" w14:textId="77777777" w:rsidR="007C288D" w:rsidRDefault="000D69F1">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434520" w14:textId="2C4A2BB7" w:rsidR="007C288D" w:rsidRPr="006C315C" w:rsidRDefault="00155212" w:rsidP="006C315C">
            <w:pPr>
              <w:jc w:val="right"/>
              <w:rPr>
                <w:rFonts w:ascii="Arial" w:eastAsia="Times New Roman" w:hAnsi="Arial" w:cs="Arial"/>
                <w:sz w:val="16"/>
                <w:szCs w:val="16"/>
              </w:rPr>
            </w:pPr>
            <w:r w:rsidRPr="00155212">
              <w:rPr>
                <w:rFonts w:ascii="Arial" w:eastAsia="Times New Roman" w:hAnsi="Arial" w:cs="Arial"/>
                <w:sz w:val="16"/>
                <w:szCs w:val="16"/>
              </w:rPr>
              <w:t>927.411.601,22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BF8EFB" w14:textId="5F47BD69" w:rsidR="007C288D" w:rsidRPr="006C315C" w:rsidRDefault="00155212">
            <w:pPr>
              <w:jc w:val="right"/>
              <w:rPr>
                <w:rFonts w:ascii="Arial" w:eastAsia="Times New Roman" w:hAnsi="Arial" w:cs="Arial"/>
                <w:sz w:val="16"/>
                <w:szCs w:val="16"/>
              </w:rPr>
            </w:pPr>
            <w:r w:rsidRPr="00155212">
              <w:rPr>
                <w:rFonts w:ascii="Arial" w:eastAsia="Times New Roman" w:hAnsi="Arial" w:cs="Arial"/>
                <w:sz w:val="16"/>
                <w:szCs w:val="16"/>
              </w:rPr>
              <w:t>748.148.341,05</w:t>
            </w:r>
          </w:p>
        </w:tc>
      </w:tr>
      <w:tr w:rsidR="007C288D" w14:paraId="57C25D42" w14:textId="77777777" w:rsidTr="001077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E5AEED" w14:textId="55FB4001" w:rsidR="007C288D" w:rsidRDefault="000D69F1">
            <w:pPr>
              <w:rPr>
                <w:rFonts w:eastAsia="Times New Roman"/>
              </w:rPr>
            </w:pPr>
            <w:r>
              <w:rPr>
                <w:rFonts w:ascii="Arial" w:eastAsia="Times New Roman" w:hAnsi="Arial" w:cs="Arial"/>
                <w:sz w:val="16"/>
                <w:szCs w:val="16"/>
              </w:rPr>
              <w:t xml:space="preserve">Índice de Basiléia (mínimo 11%) </w:t>
            </w:r>
            <w:r w:rsidR="001077FD">
              <w:rPr>
                <w:rFonts w:ascii="Arial" w:eastAsia="Times New Roman" w:hAnsi="Arial" w:cs="Arial"/>
                <w:sz w:val="16"/>
                <w:szCs w:val="16"/>
              </w:rPr>
              <w:t xml:space="preserve">(a) </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74A938" w14:textId="050130C8" w:rsidR="007C288D" w:rsidRPr="006C315C" w:rsidRDefault="006C315C" w:rsidP="006C315C">
            <w:pPr>
              <w:jc w:val="right"/>
              <w:rPr>
                <w:rFonts w:ascii="Arial" w:eastAsia="Times New Roman" w:hAnsi="Arial" w:cs="Arial"/>
                <w:sz w:val="16"/>
                <w:szCs w:val="16"/>
              </w:rPr>
            </w:pPr>
            <w:r>
              <w:rPr>
                <w:rFonts w:ascii="Arial" w:eastAsia="Times New Roman" w:hAnsi="Arial" w:cs="Arial"/>
                <w:sz w:val="16"/>
                <w:szCs w:val="16"/>
              </w:rPr>
              <w:t>20,06%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8C8B22" w14:textId="718A39FB" w:rsidR="007C288D" w:rsidRPr="006C315C" w:rsidRDefault="006C315C">
            <w:pPr>
              <w:jc w:val="right"/>
              <w:rPr>
                <w:rFonts w:ascii="Arial" w:eastAsia="Times New Roman" w:hAnsi="Arial" w:cs="Arial"/>
                <w:sz w:val="16"/>
                <w:szCs w:val="16"/>
              </w:rPr>
            </w:pPr>
            <w:r>
              <w:rPr>
                <w:rFonts w:ascii="Arial" w:eastAsia="Times New Roman" w:hAnsi="Arial" w:cs="Arial"/>
                <w:sz w:val="16"/>
                <w:szCs w:val="16"/>
              </w:rPr>
              <w:t>19,51%</w:t>
            </w:r>
          </w:p>
        </w:tc>
      </w:tr>
      <w:tr w:rsidR="007C288D" w14:paraId="751DA68C" w14:textId="77777777" w:rsidTr="001077FD">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8098DF" w14:textId="77777777" w:rsidR="007C288D" w:rsidRDefault="000D69F1">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75926F" w14:textId="0AB3C4F9" w:rsidR="007C288D" w:rsidRPr="006C315C" w:rsidRDefault="00155212" w:rsidP="006C315C">
            <w:pPr>
              <w:jc w:val="right"/>
              <w:rPr>
                <w:rFonts w:ascii="Arial" w:eastAsia="Times New Roman" w:hAnsi="Arial" w:cs="Arial"/>
                <w:sz w:val="16"/>
                <w:szCs w:val="16"/>
              </w:rPr>
            </w:pPr>
            <w:r w:rsidRPr="00155212">
              <w:rPr>
                <w:rFonts w:ascii="Arial" w:eastAsia="Times New Roman" w:hAnsi="Arial" w:cs="Arial"/>
                <w:sz w:val="16"/>
                <w:szCs w:val="16"/>
              </w:rPr>
              <w:t>16.721.258,73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7F63A0" w14:textId="2C98DE36" w:rsidR="007C288D" w:rsidRPr="006C315C" w:rsidRDefault="00155212">
            <w:pPr>
              <w:jc w:val="right"/>
              <w:rPr>
                <w:rFonts w:ascii="Arial" w:eastAsia="Times New Roman" w:hAnsi="Arial" w:cs="Arial"/>
                <w:sz w:val="16"/>
                <w:szCs w:val="16"/>
              </w:rPr>
            </w:pPr>
            <w:r w:rsidRPr="00155212">
              <w:rPr>
                <w:rFonts w:ascii="Arial" w:eastAsia="Times New Roman" w:hAnsi="Arial" w:cs="Arial"/>
                <w:sz w:val="16"/>
                <w:szCs w:val="16"/>
              </w:rPr>
              <w:t>15.917.330,29</w:t>
            </w:r>
          </w:p>
        </w:tc>
      </w:tr>
      <w:tr w:rsidR="007C288D" w14:paraId="275786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8B3642" w14:textId="77777777" w:rsidR="007C288D" w:rsidRDefault="000D69F1">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D3CF2" w14:textId="19B91BFC" w:rsidR="007C288D" w:rsidRPr="006C315C" w:rsidRDefault="006C315C" w:rsidP="006C315C">
            <w:pPr>
              <w:jc w:val="right"/>
              <w:rPr>
                <w:rFonts w:ascii="Arial" w:eastAsia="Times New Roman" w:hAnsi="Arial" w:cs="Arial"/>
                <w:sz w:val="16"/>
                <w:szCs w:val="16"/>
              </w:rPr>
            </w:pPr>
            <w:r>
              <w:rPr>
                <w:rFonts w:ascii="Arial" w:eastAsia="Times New Roman" w:hAnsi="Arial" w:cs="Arial"/>
                <w:sz w:val="16"/>
                <w:szCs w:val="16"/>
              </w:rPr>
              <w:t>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7E7E2" w14:textId="7854ACCC" w:rsidR="007C288D" w:rsidRPr="006C315C" w:rsidRDefault="006C315C">
            <w:pPr>
              <w:jc w:val="right"/>
              <w:rPr>
                <w:rFonts w:ascii="Arial" w:eastAsia="Times New Roman" w:hAnsi="Arial" w:cs="Arial"/>
                <w:sz w:val="16"/>
                <w:szCs w:val="16"/>
              </w:rPr>
            </w:pPr>
            <w:r>
              <w:rPr>
                <w:rFonts w:ascii="Arial" w:eastAsia="Times New Roman" w:hAnsi="Arial" w:cs="Arial"/>
                <w:sz w:val="16"/>
                <w:szCs w:val="16"/>
              </w:rPr>
              <w:t>10,90%</w:t>
            </w:r>
          </w:p>
        </w:tc>
      </w:tr>
    </w:tbl>
    <w:p w14:paraId="71941000" w14:textId="77777777" w:rsidR="00D6266A" w:rsidRPr="001077FD" w:rsidRDefault="00D6266A" w:rsidP="00D6266A">
      <w:pPr>
        <w:pStyle w:val="NormalWeb"/>
      </w:pPr>
      <w:r w:rsidRPr="001077FD">
        <w:rPr>
          <w:rFonts w:ascii="Arial" w:hAnsi="Arial" w:cs="Arial"/>
          <w:sz w:val="20"/>
          <w:szCs w:val="20"/>
        </w:rPr>
        <w:t>(a) Em 31/12/2021 o índice mínimo era de 11% em razão da redação dada pela Resolução CMN 4.813/2020, e em 31/12/2022 voltou a ser de 12%.</w:t>
      </w:r>
    </w:p>
    <w:p w14:paraId="6D92CACD" w14:textId="0ED0FC2A" w:rsidR="007C288D" w:rsidRDefault="00E42E9A">
      <w:pPr>
        <w:pStyle w:val="NormalWeb"/>
        <w:jc w:val="both"/>
        <w:rPr>
          <w:rFonts w:ascii="Arial" w:hAnsi="Arial" w:cs="Arial"/>
          <w:b/>
          <w:bCs/>
          <w:sz w:val="20"/>
          <w:szCs w:val="20"/>
        </w:rPr>
      </w:pPr>
      <w:r>
        <w:rPr>
          <w:rFonts w:ascii="Arial" w:hAnsi="Arial" w:cs="Arial"/>
          <w:b/>
          <w:bCs/>
          <w:sz w:val="20"/>
          <w:szCs w:val="20"/>
        </w:rPr>
        <w:t>3</w:t>
      </w:r>
      <w:r w:rsidR="00155212">
        <w:rPr>
          <w:rFonts w:ascii="Arial" w:hAnsi="Arial" w:cs="Arial"/>
          <w:b/>
          <w:bCs/>
          <w:sz w:val="20"/>
          <w:szCs w:val="20"/>
        </w:rPr>
        <w:t>8</w:t>
      </w:r>
      <w:r w:rsidR="000D69F1">
        <w:rPr>
          <w:rFonts w:ascii="Arial" w:hAnsi="Arial" w:cs="Arial"/>
          <w:b/>
          <w:bCs/>
          <w:sz w:val="20"/>
          <w:szCs w:val="20"/>
        </w:rPr>
        <w:t>. Benefícios a Empregados</w:t>
      </w:r>
    </w:p>
    <w:p w14:paraId="7EBBBAB8" w14:textId="77777777" w:rsidR="00FC46D5" w:rsidRDefault="00FC46D5" w:rsidP="00FC46D5">
      <w:pPr>
        <w:pStyle w:val="NormalWeb"/>
        <w:jc w:val="both"/>
      </w:pPr>
      <w:r>
        <w:rPr>
          <w:rFonts w:ascii="Arial" w:hAnsi="Arial" w:cs="Arial"/>
          <w:sz w:val="20"/>
          <w:szCs w:val="20"/>
        </w:rPr>
        <w:t>A Cooperativa é patrocinadora de um plano de previdência complementar para seus empregados e administradores. O plano é administrado pela Fundação Sicoob de Previdência Privada – Sicoob Previ.</w:t>
      </w:r>
    </w:p>
    <w:p w14:paraId="2C6C712C" w14:textId="77777777" w:rsidR="00FC46D5" w:rsidRDefault="00FC46D5" w:rsidP="00FC46D5">
      <w:pPr>
        <w:pStyle w:val="NormalWeb"/>
        <w:jc w:val="both"/>
      </w:pPr>
      <w:r>
        <w:rPr>
          <w:rFonts w:ascii="Arial" w:hAnsi="Arial" w:cs="Arial"/>
          <w:sz w:val="20"/>
          <w:szCs w:val="20"/>
        </w:rPr>
        <w:t>As contribuições dos funcionários e administradores da cooperativa são equivalentes a no mínimo 1% do salário.</w:t>
      </w:r>
    </w:p>
    <w:p w14:paraId="573E6F3D" w14:textId="2E1A3A10" w:rsidR="00FC46D5" w:rsidRDefault="00FC46D5" w:rsidP="00FC46D5">
      <w:pPr>
        <w:pStyle w:val="NormalWeb"/>
        <w:jc w:val="both"/>
        <w:rPr>
          <w:rFonts w:ascii="Arial" w:hAnsi="Arial" w:cs="Arial"/>
          <w:sz w:val="20"/>
          <w:szCs w:val="20"/>
        </w:rPr>
      </w:pPr>
      <w:r>
        <w:rPr>
          <w:rFonts w:ascii="Arial" w:hAnsi="Arial" w:cs="Arial"/>
          <w:sz w:val="20"/>
          <w:szCs w:val="20"/>
        </w:rPr>
        <w:t>As despesas com contribuições efetuadas durante o exercício de 2.02</w:t>
      </w:r>
      <w:r w:rsidR="000E2E7F">
        <w:rPr>
          <w:rFonts w:ascii="Arial" w:hAnsi="Arial" w:cs="Arial"/>
          <w:sz w:val="20"/>
          <w:szCs w:val="20"/>
        </w:rPr>
        <w:t>2</w:t>
      </w:r>
      <w:r>
        <w:rPr>
          <w:rFonts w:ascii="Arial" w:hAnsi="Arial" w:cs="Arial"/>
          <w:sz w:val="20"/>
          <w:szCs w:val="20"/>
        </w:rPr>
        <w:t xml:space="preserve"> totalizaram </w:t>
      </w:r>
      <w:r w:rsidRPr="008F734F">
        <w:rPr>
          <w:rFonts w:ascii="Arial" w:hAnsi="Arial" w:cs="Arial"/>
          <w:sz w:val="20"/>
          <w:szCs w:val="20"/>
        </w:rPr>
        <w:t>R$</w:t>
      </w:r>
      <w:r w:rsidR="000E2E7F">
        <w:rPr>
          <w:rFonts w:ascii="Arial" w:hAnsi="Arial" w:cs="Arial"/>
          <w:sz w:val="20"/>
          <w:szCs w:val="20"/>
        </w:rPr>
        <w:t>214.337,55</w:t>
      </w:r>
      <w:r w:rsidRPr="008F734F">
        <w:rPr>
          <w:rFonts w:ascii="Arial" w:hAnsi="Arial" w:cs="Arial"/>
          <w:sz w:val="20"/>
          <w:szCs w:val="20"/>
        </w:rPr>
        <w:t xml:space="preserve"> e 2.02</w:t>
      </w:r>
      <w:r w:rsidR="000E2E7F">
        <w:rPr>
          <w:rFonts w:ascii="Arial" w:hAnsi="Arial" w:cs="Arial"/>
          <w:sz w:val="20"/>
          <w:szCs w:val="20"/>
        </w:rPr>
        <w:t>1</w:t>
      </w:r>
      <w:r w:rsidRPr="008F734F">
        <w:rPr>
          <w:rFonts w:ascii="Arial" w:hAnsi="Arial" w:cs="Arial"/>
          <w:sz w:val="20"/>
          <w:szCs w:val="20"/>
        </w:rPr>
        <w:t xml:space="preserve"> totalizaram R$</w:t>
      </w:r>
      <w:r w:rsidR="000E2E7F">
        <w:rPr>
          <w:rFonts w:ascii="Arial" w:hAnsi="Arial" w:cs="Arial"/>
          <w:sz w:val="20"/>
          <w:szCs w:val="20"/>
        </w:rPr>
        <w:t>173.720,55.</w:t>
      </w:r>
      <w:r w:rsidRPr="008F734F">
        <w:rPr>
          <w:rFonts w:ascii="Arial" w:hAnsi="Arial" w:cs="Arial"/>
          <w:sz w:val="20"/>
          <w:szCs w:val="20"/>
        </w:rPr>
        <w:t xml:space="preserve"> </w:t>
      </w:r>
      <w:r w:rsidRPr="008F734F">
        <w:rPr>
          <w:rFonts w:ascii="Arial" w:hAnsi="Arial" w:cs="Arial"/>
          <w:sz w:val="20"/>
          <w:szCs w:val="20"/>
        </w:rPr>
        <w:tab/>
      </w:r>
    </w:p>
    <w:p w14:paraId="526A6854" w14:textId="43531260"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 Gerenciamento de Risco  </w:t>
      </w:r>
    </w:p>
    <w:p w14:paraId="57313B20" w14:textId="77777777" w:rsidR="007C288D" w:rsidRDefault="000D69F1">
      <w:pPr>
        <w:pStyle w:val="NormalWeb"/>
        <w:jc w:val="both"/>
      </w:pPr>
      <w:r>
        <w:rPr>
          <w:rFonts w:ascii="Arial" w:hAnsi="Arial" w:cs="Arial"/>
          <w:sz w:val="20"/>
          <w:szCs w:val="20"/>
        </w:rPr>
        <w:lastRenderedPageBreak/>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16B627F3" w14:textId="77777777" w:rsidR="007C288D" w:rsidRDefault="000D69F1">
      <w:pPr>
        <w:pStyle w:val="NormalWeb"/>
        <w:jc w:val="both"/>
      </w:pPr>
      <w:r>
        <w:rPr>
          <w:rFonts w:ascii="Arial" w:hAnsi="Arial" w:cs="Arial"/>
          <w:sz w:val="20"/>
          <w:szCs w:val="20"/>
        </w:rPr>
        <w:t xml:space="preserve">A </w:t>
      </w:r>
      <w:r>
        <w:rPr>
          <w:rFonts w:ascii="Arial" w:hAnsi="Arial" w:cs="Arial"/>
          <w:i/>
          <w:iCs/>
          <w:sz w:val="20"/>
          <w:szCs w:val="20"/>
        </w:rPr>
        <w:t>Política Institucional de Gestão Integrada de Riscos</w:t>
      </w:r>
      <w:r>
        <w:rPr>
          <w:rFonts w:ascii="Arial" w:hAnsi="Arial" w:cs="Arial"/>
          <w:sz w:val="20"/>
          <w:szCs w:val="20"/>
        </w:rPr>
        <w:t xml:space="preserve"> e a </w:t>
      </w:r>
      <w:r>
        <w:rPr>
          <w:rFonts w:ascii="Arial" w:hAnsi="Arial" w:cs="Arial"/>
          <w:i/>
          <w:iCs/>
          <w:sz w:val="20"/>
          <w:szCs w:val="20"/>
        </w:rPr>
        <w:t>Política Institucional de Gerenciamento de Capital</w:t>
      </w:r>
      <w:r>
        <w:rPr>
          <w:rFonts w:ascii="Arial" w:hAnsi="Arial" w:cs="Arial"/>
          <w:sz w:val="20"/>
          <w:szCs w:val="20"/>
        </w:rPr>
        <w:t>, bem como as diretrizes de gerenciamento de riscos e de capital, são aprovadas pelo Conselho de Administração do CCS.</w:t>
      </w:r>
    </w:p>
    <w:p w14:paraId="65274947" w14:textId="77777777" w:rsidR="007C288D" w:rsidRDefault="000D69F1">
      <w:pPr>
        <w:pStyle w:val="NormalWeb"/>
        <w:jc w:val="both"/>
      </w:pPr>
      <w:r>
        <w:rPr>
          <w:rFonts w:ascii="Arial" w:hAnsi="Arial" w:cs="Arial"/>
          <w:sz w:val="20"/>
          <w:szCs w:val="20"/>
        </w:rPr>
        <w:t>O gerenciamento integrado de riscos abrange, no mínimo, riscos de crédito, mercado, variação das taxas de juros, liquidez, operacional, social, ambiental e climático e gestão de continuidade de negócios e assegura, de forma contínua e integrada, que os riscos sejam administrados de acordo com os níveis definidos na Declaração de Apetite por Riscos (RAS).</w:t>
      </w:r>
    </w:p>
    <w:p w14:paraId="2F3304E2" w14:textId="77777777" w:rsidR="007C288D" w:rsidRDefault="000D69F1">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534F0EA5" w14:textId="77777777" w:rsidR="007C288D" w:rsidRDefault="000D69F1">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1AF1A0CB" w14:textId="77777777" w:rsidR="007C288D" w:rsidRDefault="000D69F1">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42B23ED9" w14:textId="736EE569"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.1 Risco operacional</w:t>
      </w:r>
    </w:p>
    <w:p w14:paraId="4B21E006" w14:textId="77777777" w:rsidR="007C288D" w:rsidRDefault="000D69F1">
      <w:pPr>
        <w:pStyle w:val="NormalWeb"/>
        <w:jc w:val="both"/>
      </w:pPr>
      <w:r>
        <w:rPr>
          <w:rFonts w:ascii="Arial" w:hAnsi="Arial" w:cs="Arial"/>
          <w:sz w:val="20"/>
          <w:szCs w:val="20"/>
        </w:rPr>
        <w:t xml:space="preserve">As diretrizes para o gerenciamento do risco operacional encontram-se registradas na </w:t>
      </w:r>
      <w:r>
        <w:rPr>
          <w:rFonts w:ascii="Arial" w:hAnsi="Arial" w:cs="Arial"/>
          <w:i/>
          <w:iCs/>
          <w:sz w:val="20"/>
          <w:szCs w:val="20"/>
        </w:rPr>
        <w:t>Política Institucional de Gerenciamento do Risco Operacional</w:t>
      </w:r>
      <w:r>
        <w:rPr>
          <w:rFonts w:ascii="Arial" w:hAnsi="Arial" w:cs="Arial"/>
          <w:sz w:val="20"/>
          <w:szCs w:val="20"/>
        </w:rPr>
        <w:t>, aprovada pela Diretoria e pelo Conselho de Administração do CCS, que prevê procedimentos, métricas e ações padronizadas para todas as entidades do Sicoob.</w:t>
      </w:r>
    </w:p>
    <w:p w14:paraId="6D9C342C" w14:textId="77777777" w:rsidR="007C288D" w:rsidRDefault="000D69F1">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1C8A6EB4" w14:textId="77777777" w:rsidR="007C288D" w:rsidRDefault="000D69F1">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05C5A678" w14:textId="77777777" w:rsidR="007C288D" w:rsidRDefault="000D69F1">
      <w:pPr>
        <w:pStyle w:val="NormalWeb"/>
        <w:jc w:val="both"/>
      </w:pPr>
      <w:r>
        <w:rPr>
          <w:rFonts w:ascii="Arial" w:hAnsi="Arial" w:cs="Arial"/>
          <w:sz w:val="20"/>
          <w:szCs w:val="20"/>
        </w:rPr>
        <w:t>Os resultados são apresentados à Diretoria e ao Conselho de Administração do CCS.</w:t>
      </w:r>
    </w:p>
    <w:p w14:paraId="0A8FEA1E" w14:textId="77777777" w:rsidR="007C288D" w:rsidRDefault="000D69F1">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4E152DEE" w14:textId="51203C57"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.2 Risco de Crédito</w:t>
      </w:r>
    </w:p>
    <w:p w14:paraId="1D8FE3AC" w14:textId="77777777" w:rsidR="007C288D" w:rsidRDefault="000D69F1">
      <w:pPr>
        <w:pStyle w:val="NormalWeb"/>
        <w:jc w:val="both"/>
      </w:pPr>
      <w:r>
        <w:rPr>
          <w:rFonts w:ascii="Arial" w:hAnsi="Arial" w:cs="Arial"/>
          <w:sz w:val="20"/>
          <w:szCs w:val="20"/>
        </w:rPr>
        <w:t xml:space="preserve">As diretrizes para o gerenciamento do risco de crédito encontram-se registradas na </w:t>
      </w:r>
      <w:r>
        <w:rPr>
          <w:rFonts w:ascii="Arial" w:hAnsi="Arial" w:cs="Arial"/>
          <w:i/>
          <w:iCs/>
          <w:sz w:val="20"/>
          <w:szCs w:val="20"/>
        </w:rPr>
        <w:t>Política Institucional de Gerenciamento do Risco de Crédito</w:t>
      </w:r>
      <w:r>
        <w:rPr>
          <w:rFonts w:ascii="Arial" w:hAnsi="Arial" w:cs="Arial"/>
          <w:sz w:val="20"/>
          <w:szCs w:val="20"/>
        </w:rPr>
        <w:t>, aprovada pela Diretoria e pelo Conselho de Administração do CCS, que prevê procedimentos, métricas e ações padronizadas para todas as entidades do Sicoob.</w:t>
      </w:r>
    </w:p>
    <w:p w14:paraId="341DF9A7" w14:textId="77777777" w:rsidR="007C288D" w:rsidRDefault="000D69F1">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7CFF5009" w14:textId="77777777" w:rsidR="007C288D" w:rsidRDefault="000D69F1">
      <w:pPr>
        <w:pStyle w:val="NormalWeb"/>
        <w:jc w:val="both"/>
      </w:pPr>
      <w:r>
        <w:rPr>
          <w:rFonts w:ascii="Arial" w:hAnsi="Arial" w:cs="Arial"/>
          <w:sz w:val="20"/>
          <w:szCs w:val="20"/>
        </w:rPr>
        <w:lastRenderedPageBreak/>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69AE5756" w14:textId="77777777" w:rsidR="007C288D" w:rsidRDefault="000D69F1">
      <w:pPr>
        <w:pStyle w:val="NormalWeb"/>
        <w:jc w:val="both"/>
      </w:pPr>
      <w:r>
        <w:rPr>
          <w:rFonts w:ascii="Arial" w:hAnsi="Arial" w:cs="Arial"/>
          <w:sz w:val="20"/>
          <w:szCs w:val="20"/>
        </w:rPr>
        <w:t>A estrutura de gerenciamento de risco de crédito prevê:</w:t>
      </w:r>
    </w:p>
    <w:p w14:paraId="60597800" w14:textId="77777777" w:rsidR="007C288D" w:rsidRDefault="000D69F1">
      <w:pPr>
        <w:pStyle w:val="NormalWeb"/>
        <w:jc w:val="both"/>
      </w:pPr>
      <w:r>
        <w:rPr>
          <w:rFonts w:ascii="Arial" w:hAnsi="Arial" w:cs="Arial"/>
          <w:sz w:val="20"/>
          <w:szCs w:val="20"/>
        </w:rPr>
        <w:t>a) fixação de políticas e estratégias, incluindo limites de riscos;</w:t>
      </w:r>
    </w:p>
    <w:p w14:paraId="635D7835" w14:textId="77777777" w:rsidR="007C288D" w:rsidRDefault="000D69F1">
      <w:pPr>
        <w:pStyle w:val="NormalWeb"/>
        <w:jc w:val="both"/>
      </w:pPr>
      <w:r>
        <w:rPr>
          <w:rFonts w:ascii="Arial" w:hAnsi="Arial" w:cs="Arial"/>
          <w:sz w:val="20"/>
          <w:szCs w:val="20"/>
        </w:rPr>
        <w:t>b) validação dos sistemas, modelos e procedimentos internos;</w:t>
      </w:r>
    </w:p>
    <w:p w14:paraId="13D96BCA" w14:textId="77777777" w:rsidR="007C288D" w:rsidRDefault="000D69F1">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1708D264" w14:textId="77777777" w:rsidR="007C288D" w:rsidRDefault="000D69F1">
      <w:pPr>
        <w:pStyle w:val="NormalWeb"/>
        <w:jc w:val="both"/>
      </w:pPr>
      <w:r>
        <w:rPr>
          <w:rFonts w:ascii="Arial" w:hAnsi="Arial" w:cs="Arial"/>
          <w:sz w:val="20"/>
          <w:szCs w:val="20"/>
        </w:rPr>
        <w:t>d) acompanhamento específico das operações com partes relacionadas;</w:t>
      </w:r>
    </w:p>
    <w:p w14:paraId="487C0E09" w14:textId="77777777" w:rsidR="007C288D" w:rsidRDefault="000D69F1">
      <w:pPr>
        <w:pStyle w:val="NormalWeb"/>
        <w:jc w:val="both"/>
      </w:pPr>
      <w:r>
        <w:rPr>
          <w:rFonts w:ascii="Arial" w:hAnsi="Arial" w:cs="Arial"/>
          <w:sz w:val="20"/>
          <w:szCs w:val="20"/>
        </w:rPr>
        <w:t>e) procedimentos para o monitoramento das carteiras de crédito;</w:t>
      </w:r>
    </w:p>
    <w:p w14:paraId="5A334297" w14:textId="77777777" w:rsidR="007C288D" w:rsidRDefault="000D69F1">
      <w:pPr>
        <w:pStyle w:val="NormalWeb"/>
        <w:jc w:val="both"/>
      </w:pPr>
      <w:r>
        <w:rPr>
          <w:rFonts w:ascii="Arial" w:hAnsi="Arial" w:cs="Arial"/>
          <w:sz w:val="20"/>
          <w:szCs w:val="20"/>
        </w:rPr>
        <w:t>f) identificação e tratamento de ativos problemáticos;</w:t>
      </w:r>
    </w:p>
    <w:p w14:paraId="7B8E7417" w14:textId="77777777" w:rsidR="007C288D" w:rsidRDefault="000D69F1">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2308A35F" w14:textId="77777777" w:rsidR="007C288D" w:rsidRDefault="000D69F1">
      <w:pPr>
        <w:pStyle w:val="NormalWeb"/>
        <w:jc w:val="both"/>
      </w:pPr>
      <w:r>
        <w:rPr>
          <w:rFonts w:ascii="Arial" w:hAnsi="Arial" w:cs="Arial"/>
          <w:sz w:val="20"/>
          <w:szCs w:val="20"/>
        </w:rPr>
        <w:t>h) monitoramento e reporte dos limites de apetite por riscos;</w:t>
      </w:r>
    </w:p>
    <w:p w14:paraId="1D7047A9" w14:textId="77777777" w:rsidR="007C288D" w:rsidRDefault="000D69F1">
      <w:pPr>
        <w:pStyle w:val="NormalWeb"/>
        <w:jc w:val="both"/>
      </w:pPr>
      <w:r>
        <w:rPr>
          <w:rFonts w:ascii="Arial" w:hAnsi="Arial" w:cs="Arial"/>
          <w:sz w:val="20"/>
          <w:szCs w:val="20"/>
        </w:rPr>
        <w:t>i) informações gerenciais periódicas para os órgãos de governança;</w:t>
      </w:r>
    </w:p>
    <w:p w14:paraId="7779D131" w14:textId="77777777" w:rsidR="007C288D" w:rsidRDefault="000D69F1">
      <w:pPr>
        <w:pStyle w:val="NormalWeb"/>
        <w:jc w:val="both"/>
      </w:pPr>
      <w:r>
        <w:rPr>
          <w:rFonts w:ascii="Arial" w:hAnsi="Arial" w:cs="Arial"/>
          <w:sz w:val="20"/>
          <w:szCs w:val="20"/>
        </w:rPr>
        <w:t>j) área responsável pelo cálculo do nível de provisão para perdas esperadas associadas ao risco de crédito;</w:t>
      </w:r>
    </w:p>
    <w:p w14:paraId="175B4ADA" w14:textId="77777777" w:rsidR="007C288D" w:rsidRDefault="000D69F1">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24533F06" w14:textId="77777777" w:rsidR="007C288D" w:rsidRDefault="000D69F1">
      <w:pPr>
        <w:pStyle w:val="NormalWeb"/>
        <w:jc w:val="both"/>
      </w:pPr>
      <w:r>
        <w:rPr>
          <w:rFonts w:ascii="Arial" w:hAnsi="Arial" w:cs="Arial"/>
          <w:sz w:val="20"/>
          <w:szCs w:val="20"/>
        </w:rPr>
        <w:t>l) aplicação de testes de estresse, identificando e avaliando potenciais vulnerabilidades da Instituição;</w:t>
      </w:r>
    </w:p>
    <w:p w14:paraId="28A59B01" w14:textId="77777777" w:rsidR="007C288D" w:rsidRDefault="000D69F1">
      <w:pPr>
        <w:pStyle w:val="NormalWeb"/>
        <w:jc w:val="both"/>
      </w:pPr>
      <w:r>
        <w:rPr>
          <w:rFonts w:ascii="Arial" w:hAnsi="Arial" w:cs="Arial"/>
          <w:sz w:val="20"/>
          <w:szCs w:val="20"/>
        </w:rPr>
        <w:t>m) limites de crédito para cada contraparte e limites globais por carteira ou por linha de crédito;</w:t>
      </w:r>
    </w:p>
    <w:p w14:paraId="74383653" w14:textId="77777777" w:rsidR="007C288D" w:rsidRDefault="000D69F1">
      <w:pPr>
        <w:pStyle w:val="NormalWeb"/>
        <w:jc w:val="both"/>
      </w:pPr>
      <w:r>
        <w:rPr>
          <w:rFonts w:ascii="Arial" w:hAnsi="Arial" w:cs="Arial"/>
          <w:sz w:val="20"/>
          <w:szCs w:val="20"/>
        </w:rPr>
        <w:t>n) avaliação específica de risco em novos produtos e serviços.</w:t>
      </w:r>
    </w:p>
    <w:p w14:paraId="2B88FA80" w14:textId="77777777" w:rsidR="007C288D" w:rsidRDefault="000D69F1">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40FECD27" w14:textId="0600D79D"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.3 Risco de Mercado e Variação das Taxas de Juros</w:t>
      </w:r>
    </w:p>
    <w:p w14:paraId="0A11240B" w14:textId="77777777" w:rsidR="007C288D" w:rsidRDefault="000D69F1">
      <w:pPr>
        <w:pStyle w:val="NormalWeb"/>
        <w:jc w:val="both"/>
      </w:pPr>
      <w:r>
        <w:rPr>
          <w:rFonts w:ascii="Arial" w:hAnsi="Arial" w:cs="Arial"/>
          <w:sz w:val="20"/>
          <w:szCs w:val="20"/>
        </w:rPr>
        <w:t xml:space="preserve">As diretrizes para o gerenciamento dos riscos de mercado e de variação das taxas de juros estão descritas na </w:t>
      </w:r>
      <w:r>
        <w:rPr>
          <w:rFonts w:ascii="Arial" w:hAnsi="Arial" w:cs="Arial"/>
          <w:i/>
          <w:iCs/>
          <w:sz w:val="20"/>
          <w:szCs w:val="20"/>
        </w:rPr>
        <w:t>Política Institucional de Gerenciamento do Risco de Mercado</w:t>
      </w:r>
      <w:r>
        <w:rPr>
          <w:rFonts w:ascii="Arial" w:hAnsi="Arial" w:cs="Arial"/>
          <w:sz w:val="20"/>
          <w:szCs w:val="20"/>
        </w:rPr>
        <w:t xml:space="preserve"> e do </w:t>
      </w:r>
      <w:r>
        <w:rPr>
          <w:rFonts w:ascii="Arial" w:hAnsi="Arial" w:cs="Arial"/>
          <w:i/>
          <w:iCs/>
          <w:sz w:val="20"/>
          <w:szCs w:val="20"/>
        </w:rPr>
        <w:t>Risco de Variação das Taxas de Juros e no Manual de Gerenciamento do Risco de Mercado e do IRRBB</w:t>
      </w:r>
      <w:r>
        <w:rPr>
          <w:rFonts w:ascii="Arial" w:hAnsi="Arial" w:cs="Arial"/>
          <w:sz w:val="20"/>
          <w:szCs w:val="20"/>
        </w:rPr>
        <w:t>, aprovados pela Diretoria e pelo Conselho de Administração do CCS, que prevê procedimentos, métricas e ações padronizadas para as Cooperativas do segmento S3 e S4.</w:t>
      </w:r>
    </w:p>
    <w:p w14:paraId="4EA0696D" w14:textId="77777777" w:rsidR="007C288D" w:rsidRDefault="000D69F1">
      <w:pPr>
        <w:pStyle w:val="NormalWeb"/>
        <w:jc w:val="both"/>
      </w:pPr>
      <w:r>
        <w:rPr>
          <w:rFonts w:ascii="Arial" w:hAnsi="Arial" w:cs="Arial"/>
          <w:sz w:val="20"/>
          <w:szCs w:val="20"/>
        </w:rPr>
        <w:t xml:space="preserve">A estrutura de gerenciamento dos riscos de mercado e de variação das taxas de juros é proporcional à dimensão e à relevância da exposição aos riscos, adequada ao perfil dos riscos e à importância sistêmica da </w:t>
      </w:r>
      <w:r>
        <w:rPr>
          <w:rFonts w:ascii="Arial" w:hAnsi="Arial" w:cs="Arial"/>
          <w:sz w:val="20"/>
          <w:szCs w:val="20"/>
        </w:rPr>
        <w:lastRenderedPageBreak/>
        <w:t>cooperativa, e capacitada para avaliar os riscos decorrentes das condições macroeconômicas e dos mercados em que a cooperativa atua.</w:t>
      </w:r>
    </w:p>
    <w:p w14:paraId="7AF9539C" w14:textId="77777777" w:rsidR="007C288D" w:rsidRDefault="000D69F1">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4A097FC8" w14:textId="77777777" w:rsidR="007C288D" w:rsidRDefault="000D69F1">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6977FC16" w14:textId="77777777" w:rsidR="007C288D" w:rsidRDefault="000D69F1">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3B0ECF6E" w14:textId="77777777" w:rsidR="007C288D" w:rsidRDefault="000D69F1">
      <w:pPr>
        <w:pStyle w:val="NormalWeb"/>
        <w:jc w:val="both"/>
      </w:pPr>
      <w:r>
        <w:rPr>
          <w:rFonts w:ascii="Arial" w:hAnsi="Arial" w:cs="Arial"/>
          <w:sz w:val="20"/>
          <w:szCs w:val="20"/>
        </w:rPr>
        <w:t>a) O risco de variação das taxas de juros e dos preços de ações, para os instrumentos classificados na carteira de negociação;</w:t>
      </w:r>
    </w:p>
    <w:p w14:paraId="423876F8" w14:textId="77777777" w:rsidR="007C288D" w:rsidRDefault="000D69F1">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0B38D0ED" w14:textId="77777777" w:rsidR="007C288D" w:rsidRDefault="000D69F1">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1DB3DCDB" w14:textId="77777777" w:rsidR="007C288D" w:rsidRDefault="000D69F1">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182C7F59" w14:textId="77777777" w:rsidR="007C288D" w:rsidRDefault="000D69F1">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7E1E3F3D" w14:textId="77777777" w:rsidR="007C288D" w:rsidRDefault="000D69F1">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696CF30E" w14:textId="77777777" w:rsidR="007C288D" w:rsidRDefault="000D69F1">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13B54F82" w14:textId="77777777" w:rsidR="007C288D" w:rsidRDefault="000D69F1">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2DB7E586" w14:textId="77777777" w:rsidR="007C288D" w:rsidRDefault="000D69F1">
      <w:pPr>
        <w:pStyle w:val="NormalWeb"/>
        <w:jc w:val="both"/>
      </w:pPr>
      <w:r>
        <w:rPr>
          <w:rFonts w:ascii="Arial" w:hAnsi="Arial" w:cs="Arial"/>
          <w:sz w:val="20"/>
          <w:szCs w:val="20"/>
        </w:rPr>
        <w:t>a) o valor do risco e o consumo de limite da carteira de negociação, nas abordagens padronizadas pelo BCB;</w:t>
      </w:r>
    </w:p>
    <w:p w14:paraId="02ED2179" w14:textId="77777777" w:rsidR="007C288D" w:rsidRDefault="000D69F1">
      <w:pPr>
        <w:pStyle w:val="NormalWeb"/>
        <w:jc w:val="both"/>
      </w:pPr>
      <w:r>
        <w:rPr>
          <w:rFonts w:ascii="Arial" w:hAnsi="Arial" w:cs="Arial"/>
          <w:sz w:val="20"/>
          <w:szCs w:val="20"/>
        </w:rPr>
        <w:t>b) os limites máximos do risco de mercado;</w:t>
      </w:r>
    </w:p>
    <w:p w14:paraId="5E29BFA0" w14:textId="77777777" w:rsidR="007C288D" w:rsidRDefault="000D69F1">
      <w:pPr>
        <w:pStyle w:val="NormalWeb"/>
        <w:jc w:val="both"/>
      </w:pPr>
      <w:r>
        <w:rPr>
          <w:rFonts w:ascii="Arial" w:hAnsi="Arial" w:cs="Arial"/>
          <w:sz w:val="20"/>
          <w:szCs w:val="20"/>
        </w:rPr>
        <w:t>c) o valor de marcação a mercado dos ativos e passivos da carteira de negociação, segregados por fatores de risco;</w:t>
      </w:r>
    </w:p>
    <w:p w14:paraId="02A93E77" w14:textId="77777777" w:rsidR="007C288D" w:rsidRDefault="000D69F1">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31CDFD79" w14:textId="77777777" w:rsidR="007C288D" w:rsidRDefault="000D69F1">
      <w:pPr>
        <w:pStyle w:val="NormalWeb"/>
        <w:jc w:val="both"/>
      </w:pPr>
      <w:r>
        <w:rPr>
          <w:rFonts w:ascii="Arial" w:hAnsi="Arial" w:cs="Arial"/>
          <w:sz w:val="20"/>
          <w:szCs w:val="20"/>
        </w:rPr>
        <w:t>e) os descasamentos entre os fluxos de ativos e passivos, segregados por prazos e fatores de riscos;</w:t>
      </w:r>
    </w:p>
    <w:p w14:paraId="4681E52C" w14:textId="77777777" w:rsidR="007C288D" w:rsidRDefault="000D69F1">
      <w:pPr>
        <w:pStyle w:val="NormalWeb"/>
        <w:jc w:val="both"/>
      </w:pPr>
      <w:r>
        <w:rPr>
          <w:rFonts w:ascii="Arial" w:hAnsi="Arial" w:cs="Arial"/>
          <w:sz w:val="20"/>
          <w:szCs w:val="20"/>
        </w:rPr>
        <w:t>f) os limites máximos do risco de variação das taxas de juros (IRRBB);</w:t>
      </w:r>
    </w:p>
    <w:p w14:paraId="0041AE24" w14:textId="77777777" w:rsidR="007C288D" w:rsidRDefault="000D69F1">
      <w:pPr>
        <w:pStyle w:val="NormalWeb"/>
        <w:jc w:val="both"/>
      </w:pPr>
      <w:r>
        <w:rPr>
          <w:rFonts w:ascii="Arial" w:hAnsi="Arial" w:cs="Arial"/>
          <w:sz w:val="20"/>
          <w:szCs w:val="20"/>
        </w:rPr>
        <w:lastRenderedPageBreak/>
        <w:t>g) a sensibilidade para avaliar o impacto no valor de mercado dos fluxos de caixa da carteira, quando submetidos ao aumento paralelo de 1 (um) ponto-base na curva de juros;</w:t>
      </w:r>
    </w:p>
    <w:p w14:paraId="72C256CB" w14:textId="77777777" w:rsidR="007C288D" w:rsidRDefault="000D69F1">
      <w:pPr>
        <w:pStyle w:val="NormalWeb"/>
        <w:jc w:val="both"/>
      </w:pPr>
      <w:r>
        <w:rPr>
          <w:rFonts w:ascii="Arial" w:hAnsi="Arial" w:cs="Arial"/>
          <w:sz w:val="20"/>
          <w:szCs w:val="20"/>
        </w:rPr>
        <w:t>h) o valor presente das posições, descontadas pela expectativa de taxa de juros futuros da carteira de ativos e passivos;</w:t>
      </w:r>
    </w:p>
    <w:p w14:paraId="2488A109" w14:textId="77777777" w:rsidR="007C288D" w:rsidRDefault="000D69F1">
      <w:pPr>
        <w:pStyle w:val="NormalWeb"/>
        <w:jc w:val="both"/>
      </w:pPr>
      <w:r>
        <w:rPr>
          <w:rFonts w:ascii="Arial" w:hAnsi="Arial" w:cs="Arial"/>
          <w:sz w:val="20"/>
          <w:szCs w:val="20"/>
        </w:rPr>
        <w:t>i) o resultado das perdas e dos ganhos embutidos (EGL);</w:t>
      </w:r>
    </w:p>
    <w:p w14:paraId="28969EBA" w14:textId="77777777" w:rsidR="007C288D" w:rsidRDefault="000D69F1">
      <w:pPr>
        <w:pStyle w:val="NormalWeb"/>
        <w:jc w:val="both"/>
      </w:pPr>
      <w:r>
        <w:rPr>
          <w:rFonts w:ascii="Arial" w:hAnsi="Arial" w:cs="Arial"/>
          <w:sz w:val="20"/>
          <w:szCs w:val="20"/>
        </w:rPr>
        <w:t>j) resultado dos cenários de estresse.</w:t>
      </w:r>
    </w:p>
    <w:p w14:paraId="355411D9" w14:textId="77777777" w:rsidR="007C288D" w:rsidRDefault="000D69F1">
      <w:pPr>
        <w:pStyle w:val="NormalWeb"/>
        <w:jc w:val="both"/>
      </w:pPr>
      <w:r>
        <w:rPr>
          <w:rFonts w:ascii="Arial" w:hAnsi="Arial" w:cs="Arial"/>
          <w:sz w:val="20"/>
          <w:szCs w:val="20"/>
        </w:rPr>
        <w:t>Em complemento, são realizados testes de estresse da carteira bancária e de negociação, para avaliar a sensibilidade do risco a cenários de estresse.</w:t>
      </w:r>
    </w:p>
    <w:p w14:paraId="753D8839" w14:textId="5CC7B238"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.4 Risco de Liquidez</w:t>
      </w:r>
    </w:p>
    <w:p w14:paraId="549FDD1B" w14:textId="77777777" w:rsidR="007C288D" w:rsidRDefault="000D69F1">
      <w:pPr>
        <w:pStyle w:val="NormalWeb"/>
        <w:jc w:val="both"/>
      </w:pPr>
      <w:r>
        <w:rPr>
          <w:rFonts w:ascii="Arial" w:hAnsi="Arial" w:cs="Arial"/>
          <w:sz w:val="20"/>
          <w:szCs w:val="20"/>
        </w:rPr>
        <w:t xml:space="preserve">As diretrizes para o gerenciamento do risco de liquidez estão definidas na </w:t>
      </w:r>
      <w:r>
        <w:rPr>
          <w:rFonts w:ascii="Arial" w:hAnsi="Arial" w:cs="Arial"/>
          <w:i/>
          <w:iCs/>
          <w:sz w:val="20"/>
          <w:szCs w:val="20"/>
        </w:rPr>
        <w:t>Política Institucional de Gerenciamento da Centralização Financeira</w:t>
      </w:r>
      <w:r>
        <w:rPr>
          <w:rFonts w:ascii="Arial" w:hAnsi="Arial" w:cs="Arial"/>
          <w:sz w:val="20"/>
          <w:szCs w:val="20"/>
        </w:rPr>
        <w:t xml:space="preserve">, na </w:t>
      </w:r>
      <w:r>
        <w:rPr>
          <w:rFonts w:ascii="Arial" w:hAnsi="Arial" w:cs="Arial"/>
          <w:i/>
          <w:iCs/>
          <w:sz w:val="20"/>
          <w:szCs w:val="20"/>
        </w:rPr>
        <w:t>Política Institucional de Gerenciamento do Risco de Liquidez</w:t>
      </w:r>
      <w:r>
        <w:rPr>
          <w:rFonts w:ascii="Arial" w:hAnsi="Arial" w:cs="Arial"/>
          <w:sz w:val="20"/>
          <w:szCs w:val="20"/>
        </w:rPr>
        <w:t xml:space="preserve"> e no </w:t>
      </w:r>
      <w:r>
        <w:rPr>
          <w:rFonts w:ascii="Arial" w:hAnsi="Arial" w:cs="Arial"/>
          <w:i/>
          <w:iCs/>
          <w:sz w:val="20"/>
          <w:szCs w:val="20"/>
        </w:rPr>
        <w:t>Manual de Gerenciamento do Risco de Liquidez</w:t>
      </w:r>
      <w:r>
        <w:rPr>
          <w:rFonts w:ascii="Arial" w:hAnsi="Arial" w:cs="Arial"/>
          <w:sz w:val="20"/>
          <w:szCs w:val="20"/>
        </w:rPr>
        <w:t>, aprovados pela Diretoria e pelo Conselho de Administração do CCS, que prevê procedimentos, métricas e ações padronizadas para todas as entidades do Sicoob.</w:t>
      </w:r>
    </w:p>
    <w:p w14:paraId="13F22BF4" w14:textId="77777777" w:rsidR="007C288D" w:rsidRDefault="000D69F1">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4C8CECA2" w14:textId="77777777" w:rsidR="007C288D" w:rsidRDefault="000D69F1">
      <w:pPr>
        <w:pStyle w:val="NormalWeb"/>
        <w:jc w:val="both"/>
      </w:pPr>
      <w:r>
        <w:rPr>
          <w:rFonts w:ascii="Arial" w:hAnsi="Arial" w:cs="Arial"/>
          <w:sz w:val="20"/>
          <w:szCs w:val="20"/>
        </w:rPr>
        <w:t>O Sicoob dispõe de área especializada para o gerenciamento do risco liquidez, com o objetivo de assegurar que o risco das entidades seja administrado de acordo com os níveis definidos na Declaração de Apetite por Riscos (RAS) e com as diretrizes previstas nas políticas e nos manuais institucionais.</w:t>
      </w:r>
    </w:p>
    <w:p w14:paraId="555ED725" w14:textId="77777777" w:rsidR="007C288D" w:rsidRDefault="000D69F1">
      <w:pPr>
        <w:pStyle w:val="NormalWeb"/>
        <w:jc w:val="both"/>
      </w:pPr>
      <w:r>
        <w:rPr>
          <w:rFonts w:ascii="Arial" w:hAnsi="Arial" w:cs="Arial"/>
          <w:sz w:val="20"/>
          <w:szCs w:val="20"/>
        </w:rPr>
        <w:t>O gerenciamento do risco de liquidez das entidades do Sicoob atende aos aspectos e padrões previstos nos normativos emitidos pelos órgãos reguladores, aprimorados e alinhados permanentemente com as boas práticas de gestão.</w:t>
      </w:r>
    </w:p>
    <w:p w14:paraId="32708D8B" w14:textId="77777777" w:rsidR="007C288D" w:rsidRDefault="000D69F1">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22F2E4F1" w14:textId="77777777" w:rsidR="007C288D" w:rsidRDefault="000D69F1">
      <w:pPr>
        <w:pStyle w:val="NormalWeb"/>
        <w:jc w:val="both"/>
      </w:pPr>
      <w:r>
        <w:rPr>
          <w:rFonts w:ascii="Arial" w:hAnsi="Arial" w:cs="Arial"/>
          <w:sz w:val="20"/>
          <w:szCs w:val="20"/>
        </w:rPr>
        <w:t>Os instrumentos de gerenciamento do risco de liquidez utilizados são:</w:t>
      </w:r>
    </w:p>
    <w:p w14:paraId="5B45A40D" w14:textId="77777777" w:rsidR="007C288D" w:rsidRDefault="000D69F1">
      <w:pPr>
        <w:pStyle w:val="NormalWeb"/>
        <w:jc w:val="both"/>
      </w:pPr>
      <w:r>
        <w:rPr>
          <w:rFonts w:ascii="Arial" w:hAnsi="Arial" w:cs="Arial"/>
          <w:sz w:val="20"/>
          <w:szCs w:val="20"/>
        </w:rPr>
        <w:t>a) acompanhamento do risco de liquidez das Cooperativas, realizado por meio da análise e avaliação do conjunto de relatórios, remetidos à órgãos de governança, comitês e alta administração, que evidenciem, no mínimo:</w:t>
      </w:r>
    </w:p>
    <w:p w14:paraId="19B370E6" w14:textId="77777777" w:rsidR="007C288D" w:rsidRDefault="000D69F1">
      <w:pPr>
        <w:pStyle w:val="NormalWeb"/>
        <w:jc w:val="both"/>
      </w:pPr>
      <w:r>
        <w:rPr>
          <w:rFonts w:ascii="Arial" w:hAnsi="Arial" w:cs="Arial"/>
          <w:sz w:val="20"/>
          <w:szCs w:val="20"/>
        </w:rPr>
        <w:t>a.1) limite mínimo de liquidez;</w:t>
      </w:r>
    </w:p>
    <w:p w14:paraId="13FEE9CB" w14:textId="77777777" w:rsidR="007C288D" w:rsidRDefault="000D69F1">
      <w:pPr>
        <w:pStyle w:val="NormalWeb"/>
        <w:jc w:val="both"/>
      </w:pPr>
      <w:r>
        <w:rPr>
          <w:rFonts w:ascii="Arial" w:hAnsi="Arial" w:cs="Arial"/>
          <w:sz w:val="20"/>
          <w:szCs w:val="20"/>
        </w:rPr>
        <w:t>a.2) fluxo de caixa projetado;</w:t>
      </w:r>
    </w:p>
    <w:p w14:paraId="355BDA1A" w14:textId="77777777" w:rsidR="007C288D" w:rsidRDefault="000D69F1">
      <w:pPr>
        <w:pStyle w:val="NormalWeb"/>
        <w:jc w:val="both"/>
      </w:pPr>
      <w:r>
        <w:rPr>
          <w:rFonts w:ascii="Arial" w:hAnsi="Arial" w:cs="Arial"/>
          <w:sz w:val="20"/>
          <w:szCs w:val="20"/>
        </w:rPr>
        <w:t>a.3) aplicação de cenários de estresse;</w:t>
      </w:r>
    </w:p>
    <w:p w14:paraId="1FCAEA9E" w14:textId="77777777" w:rsidR="007C288D" w:rsidRDefault="000D69F1">
      <w:pPr>
        <w:pStyle w:val="NormalWeb"/>
        <w:jc w:val="both"/>
      </w:pPr>
      <w:r>
        <w:rPr>
          <w:rFonts w:ascii="Arial" w:hAnsi="Arial" w:cs="Arial"/>
          <w:sz w:val="20"/>
          <w:szCs w:val="20"/>
        </w:rPr>
        <w:t>a.4) definição de planos de contingência.</w:t>
      </w:r>
    </w:p>
    <w:p w14:paraId="46977AB4" w14:textId="77777777" w:rsidR="007C288D" w:rsidRDefault="000D69F1">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3C4B13EC" w14:textId="77777777" w:rsidR="007C288D" w:rsidRDefault="000D69F1">
      <w:pPr>
        <w:pStyle w:val="NormalWeb"/>
        <w:jc w:val="both"/>
      </w:pPr>
      <w:r>
        <w:rPr>
          <w:rFonts w:ascii="Arial" w:hAnsi="Arial" w:cs="Arial"/>
          <w:sz w:val="20"/>
          <w:szCs w:val="20"/>
        </w:rPr>
        <w:lastRenderedPageBreak/>
        <w:t>c) existência de plano de contingência contendo as estratégias a serem adotadas para assegurar condições de continuidade das atividades e para limitar perdas decorrentes do risco de liquidez.</w:t>
      </w:r>
    </w:p>
    <w:p w14:paraId="274817FB" w14:textId="77777777" w:rsidR="007C288D" w:rsidRDefault="000D69F1">
      <w:pPr>
        <w:pStyle w:val="NormalWeb"/>
        <w:jc w:val="both"/>
      </w:pPr>
      <w:r>
        <w:rPr>
          <w:rFonts w:ascii="Arial" w:hAnsi="Arial" w:cs="Arial"/>
          <w:sz w:val="20"/>
          <w:szCs w:val="20"/>
        </w:rPr>
        <w:t>São realizados testes de estresse utilizando análise de cenários, com o objetivo de identificar eventuais deficiências e situações atípicas que possam comprometer a liquidez das entidades do Sicoob.</w:t>
      </w:r>
    </w:p>
    <w:p w14:paraId="13CCCA75" w14:textId="49281CEC"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.5 Riscos Social, Ambiental e Climático</w:t>
      </w:r>
    </w:p>
    <w:p w14:paraId="327FAEEA" w14:textId="77777777" w:rsidR="007C288D" w:rsidRDefault="000D69F1">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67661AA0" w14:textId="77777777" w:rsidR="007C288D" w:rsidRDefault="000D69F1">
      <w:pPr>
        <w:pStyle w:val="NormalWeb"/>
        <w:jc w:val="both"/>
      </w:pPr>
      <w:r>
        <w:rPr>
          <w:rFonts w:ascii="Arial" w:hAnsi="Arial" w:cs="Arial"/>
          <w:sz w:val="20"/>
          <w:szCs w:val="20"/>
        </w:rPr>
        <w:t xml:space="preserve">O Sicoob adota a </w:t>
      </w:r>
      <w:r>
        <w:rPr>
          <w:rFonts w:ascii="Arial" w:hAnsi="Arial" w:cs="Arial"/>
          <w:i/>
          <w:iCs/>
          <w:sz w:val="20"/>
          <w:szCs w:val="20"/>
        </w:rPr>
        <w:t>Política Institucional de Responsabilidade Social, Ambiental e Climática (PRSAC)</w:t>
      </w:r>
      <w:r>
        <w:rPr>
          <w:rFonts w:ascii="Arial" w:hAnsi="Arial" w:cs="Arial"/>
          <w:sz w:val="20"/>
          <w:szCs w:val="20"/>
        </w:rPr>
        <w:t xml:space="preserve">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5318613D" w14:textId="77777777" w:rsidR="007C288D" w:rsidRDefault="000D69F1">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69573753" w14:textId="77777777" w:rsidR="007C288D" w:rsidRDefault="000D69F1">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51F26702" w14:textId="77777777" w:rsidR="007C288D" w:rsidRDefault="000D69F1">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5B669B3B" w14:textId="77777777" w:rsidR="007C288D" w:rsidRDefault="000D69F1">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0A5E08AB" w14:textId="77777777" w:rsidR="007C288D" w:rsidRDefault="000D69F1">
      <w:pPr>
        <w:pStyle w:val="NormalWeb"/>
        <w:jc w:val="both"/>
      </w:pPr>
      <w:r>
        <w:rPr>
          <w:rFonts w:ascii="Arial" w:hAnsi="Arial" w:cs="Arial"/>
          <w:sz w:val="20"/>
          <w:szCs w:val="20"/>
        </w:rPr>
        <w:t>a) setores de atuação de maior exposição aos riscos social, ambiental e climático;</w:t>
      </w:r>
    </w:p>
    <w:p w14:paraId="547F409E" w14:textId="77777777" w:rsidR="007C288D" w:rsidRDefault="000D69F1">
      <w:pPr>
        <w:pStyle w:val="NormalWeb"/>
        <w:jc w:val="both"/>
      </w:pPr>
      <w:r>
        <w:rPr>
          <w:rFonts w:ascii="Arial" w:hAnsi="Arial" w:cs="Arial"/>
          <w:sz w:val="20"/>
          <w:szCs w:val="20"/>
        </w:rPr>
        <w:t>b) linhas de empréstimos e financiamentos de maior exposição aos riscos social, ambiental e climático;</w:t>
      </w:r>
    </w:p>
    <w:p w14:paraId="30DEC597" w14:textId="77777777" w:rsidR="007C288D" w:rsidRDefault="000D69F1">
      <w:pPr>
        <w:pStyle w:val="NormalWeb"/>
        <w:jc w:val="both"/>
      </w:pPr>
      <w:r>
        <w:rPr>
          <w:rFonts w:ascii="Arial" w:hAnsi="Arial" w:cs="Arial"/>
          <w:sz w:val="20"/>
          <w:szCs w:val="20"/>
        </w:rPr>
        <w:t>c) valor de saldo devedor em operações de crédito de maior exposição aos riscos social, ambiental e climático.</w:t>
      </w:r>
    </w:p>
    <w:p w14:paraId="6D4F03AD" w14:textId="77777777" w:rsidR="007C288D" w:rsidRDefault="000D69F1">
      <w:pPr>
        <w:pStyle w:val="NormalWeb"/>
        <w:jc w:val="both"/>
      </w:pPr>
      <w:r>
        <w:rPr>
          <w:rFonts w:ascii="Arial" w:hAnsi="Arial" w:cs="Arial"/>
          <w:sz w:val="20"/>
          <w:szCs w:val="20"/>
        </w:rPr>
        <w:t>As propostas de contrapartes autuadas por crime ambiental são analisadas por alçada específica.</w:t>
      </w:r>
    </w:p>
    <w:p w14:paraId="0B4CEB2D" w14:textId="77777777" w:rsidR="007C288D" w:rsidRDefault="000D69F1">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20E6E368" w14:textId="15DDB484"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.6 Gerenciamento de Capital</w:t>
      </w:r>
    </w:p>
    <w:p w14:paraId="54AEE040" w14:textId="77777777" w:rsidR="007C288D" w:rsidRDefault="000D69F1">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53DDDE6D" w14:textId="77777777" w:rsidR="007C288D" w:rsidRDefault="000D69F1">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01AADA03" w14:textId="77777777" w:rsidR="007C288D" w:rsidRDefault="000D69F1">
      <w:pPr>
        <w:pStyle w:val="NormalWeb"/>
        <w:jc w:val="both"/>
      </w:pPr>
      <w:r>
        <w:rPr>
          <w:rFonts w:ascii="Arial" w:hAnsi="Arial" w:cs="Arial"/>
          <w:sz w:val="20"/>
          <w:szCs w:val="20"/>
        </w:rPr>
        <w:t xml:space="preserve">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w:t>
      </w:r>
      <w:r>
        <w:rPr>
          <w:rFonts w:ascii="Arial" w:hAnsi="Arial" w:cs="Arial"/>
          <w:sz w:val="20"/>
          <w:szCs w:val="20"/>
        </w:rPr>
        <w:lastRenderedPageBreak/>
        <w:t>adicionalmente, são realizadas simulações de eventos severos e condições extremas de mercado, cujos resultados e impactos na estrutura de capital são apresentados à Diretoria e ao Conselho de Administração.</w:t>
      </w:r>
    </w:p>
    <w:p w14:paraId="127A5379" w14:textId="669F2B70" w:rsidR="007C288D" w:rsidRDefault="00155212">
      <w:pPr>
        <w:pStyle w:val="NormalWeb"/>
        <w:jc w:val="both"/>
      </w:pPr>
      <w:r>
        <w:rPr>
          <w:rFonts w:ascii="Arial" w:hAnsi="Arial" w:cs="Arial"/>
          <w:b/>
          <w:bCs/>
          <w:sz w:val="20"/>
          <w:szCs w:val="20"/>
        </w:rPr>
        <w:t>39</w:t>
      </w:r>
      <w:r w:rsidR="000D69F1">
        <w:rPr>
          <w:rFonts w:ascii="Arial" w:hAnsi="Arial" w:cs="Arial"/>
          <w:b/>
          <w:bCs/>
          <w:sz w:val="20"/>
          <w:szCs w:val="20"/>
        </w:rPr>
        <w:t>.7 Gestão de Continuidade de Negócios</w:t>
      </w:r>
    </w:p>
    <w:p w14:paraId="79E10D24" w14:textId="77777777" w:rsidR="007C288D" w:rsidRDefault="000D69F1">
      <w:pPr>
        <w:pStyle w:val="NormalWeb"/>
        <w:jc w:val="both"/>
      </w:pPr>
      <w:r>
        <w:rPr>
          <w:rFonts w:ascii="Arial" w:hAnsi="Arial" w:cs="Arial"/>
          <w:sz w:val="20"/>
          <w:szCs w:val="20"/>
        </w:rPr>
        <w:t xml:space="preserve">As diretrizes para a gestão de continuidade de negócios encontram-se registradas na </w:t>
      </w:r>
      <w:r>
        <w:rPr>
          <w:rFonts w:ascii="Arial" w:hAnsi="Arial" w:cs="Arial"/>
          <w:i/>
          <w:iCs/>
          <w:sz w:val="20"/>
          <w:szCs w:val="20"/>
        </w:rPr>
        <w:t>Política Institucional de Gestão de Continuidade de Negócios</w:t>
      </w:r>
      <w:r>
        <w:rPr>
          <w:rFonts w:ascii="Arial" w:hAnsi="Arial" w:cs="Arial"/>
          <w:sz w:val="20"/>
          <w:szCs w:val="20"/>
        </w:rPr>
        <w:t>, aprovada pela Diretoria e pelo Conselho de Administração do CCS, que prevê procedimentos, métricas e ações padronizadas para todas as entidades do Sicoob.</w:t>
      </w:r>
    </w:p>
    <w:p w14:paraId="49C21A29" w14:textId="77777777" w:rsidR="007C288D" w:rsidRDefault="000D69F1">
      <w:pPr>
        <w:pStyle w:val="NormalWeb"/>
        <w:jc w:val="both"/>
      </w:pPr>
      <w:r>
        <w:rPr>
          <w:rFonts w:ascii="Arial" w:hAnsi="Arial" w:cs="Arial"/>
          <w:sz w:val="20"/>
          <w:szCs w:val="20"/>
        </w:rPr>
        <w:t>O processo de gestão de continuidade de negócios se desenvolve com base nas seguintes atividades:</w:t>
      </w:r>
    </w:p>
    <w:p w14:paraId="367268F1" w14:textId="77777777" w:rsidR="007C288D" w:rsidRDefault="000D69F1">
      <w:pPr>
        <w:pStyle w:val="NormalWeb"/>
        <w:jc w:val="both"/>
      </w:pPr>
      <w:r>
        <w:rPr>
          <w:rFonts w:ascii="Arial" w:hAnsi="Arial" w:cs="Arial"/>
          <w:sz w:val="20"/>
          <w:szCs w:val="20"/>
        </w:rPr>
        <w:t>a) identificação da possibilidade de paralisação das atividades;</w:t>
      </w:r>
    </w:p>
    <w:p w14:paraId="5E30BB6B" w14:textId="77777777" w:rsidR="007C288D" w:rsidRDefault="000D69F1">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0E92D7DC" w14:textId="77777777" w:rsidR="007C288D" w:rsidRDefault="000D69F1">
      <w:pPr>
        <w:pStyle w:val="NormalWeb"/>
        <w:jc w:val="both"/>
      </w:pPr>
      <w:r>
        <w:rPr>
          <w:rFonts w:ascii="Arial" w:hAnsi="Arial" w:cs="Arial"/>
          <w:sz w:val="20"/>
          <w:szCs w:val="20"/>
        </w:rPr>
        <w:t>c) definição de estratégia de recuperação para a possibilidade da ocorrência de incidentes;</w:t>
      </w:r>
    </w:p>
    <w:p w14:paraId="326FBA2F" w14:textId="77777777" w:rsidR="007C288D" w:rsidRDefault="000D69F1">
      <w:pPr>
        <w:pStyle w:val="NormalWeb"/>
        <w:jc w:val="both"/>
      </w:pPr>
      <w:r>
        <w:rPr>
          <w:rFonts w:ascii="Arial" w:hAnsi="Arial" w:cs="Arial"/>
          <w:sz w:val="20"/>
          <w:szCs w:val="20"/>
        </w:rPr>
        <w:t>d) continuidade planejada das operações (ativos de TI, pessoas, instalações, sistemas e processos), considerando procedimentos para antes, durante e depois da interrupção;</w:t>
      </w:r>
    </w:p>
    <w:p w14:paraId="03467DD0" w14:textId="77777777" w:rsidR="007C288D" w:rsidRDefault="000D69F1">
      <w:pPr>
        <w:pStyle w:val="NormalWeb"/>
        <w:jc w:val="both"/>
      </w:pPr>
      <w:r>
        <w:rPr>
          <w:rFonts w:ascii="Arial" w:hAnsi="Arial" w:cs="Arial"/>
          <w:sz w:val="20"/>
          <w:szCs w:val="20"/>
        </w:rPr>
        <w:t>e) transição entre a contingência e o retorno à normalidade (saída do incidente).</w:t>
      </w:r>
    </w:p>
    <w:p w14:paraId="425534C8" w14:textId="77777777" w:rsidR="007C288D" w:rsidRDefault="000D69F1">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59D6BA8B" w14:textId="77777777" w:rsidR="007C288D" w:rsidRDefault="000D69F1">
      <w:pPr>
        <w:pStyle w:val="NormalWeb"/>
        <w:jc w:val="both"/>
      </w:pPr>
      <w:r>
        <w:rPr>
          <w:rFonts w:ascii="Arial" w:hAnsi="Arial" w:cs="Arial"/>
          <w:sz w:val="20"/>
          <w:szCs w:val="20"/>
        </w:rPr>
        <w:t xml:space="preserve">São elaborados, anualmente, os </w:t>
      </w:r>
      <w:r>
        <w:rPr>
          <w:rFonts w:ascii="Arial" w:hAnsi="Arial" w:cs="Arial"/>
          <w:i/>
          <w:iCs/>
          <w:sz w:val="20"/>
          <w:szCs w:val="20"/>
        </w:rPr>
        <w:t>Planos de Continuidade de Negócios</w:t>
      </w:r>
      <w:r>
        <w:rPr>
          <w:rFonts w:ascii="Arial" w:hAnsi="Arial" w:cs="Arial"/>
          <w:sz w:val="20"/>
          <w:szCs w:val="20"/>
        </w:rPr>
        <w:t xml:space="preserve"> contendo os principais procedimentos a serem executados para manter as atividades em funcionamento em momentos de contingência. Os Planos de Continuidade de Negócios são classificados em </w:t>
      </w:r>
      <w:r>
        <w:rPr>
          <w:rFonts w:ascii="Arial" w:hAnsi="Arial" w:cs="Arial"/>
          <w:i/>
          <w:iCs/>
          <w:sz w:val="20"/>
          <w:szCs w:val="20"/>
        </w:rPr>
        <w:t>Plano de Continuidade Operacional (PCO)</w:t>
      </w:r>
      <w:r>
        <w:rPr>
          <w:rFonts w:ascii="Arial" w:hAnsi="Arial" w:cs="Arial"/>
          <w:sz w:val="20"/>
          <w:szCs w:val="20"/>
        </w:rPr>
        <w:t xml:space="preserve"> e </w:t>
      </w:r>
      <w:r>
        <w:rPr>
          <w:rFonts w:ascii="Arial" w:hAnsi="Arial" w:cs="Arial"/>
          <w:i/>
          <w:iCs/>
          <w:sz w:val="20"/>
          <w:szCs w:val="20"/>
        </w:rPr>
        <w:t>Plano de Recuperação de Desastre (PRD)</w:t>
      </w:r>
      <w:r>
        <w:rPr>
          <w:rFonts w:ascii="Arial" w:hAnsi="Arial" w:cs="Arial"/>
          <w:sz w:val="20"/>
          <w:szCs w:val="20"/>
        </w:rPr>
        <w:t>.</w:t>
      </w:r>
    </w:p>
    <w:p w14:paraId="1DBF47D5" w14:textId="77777777" w:rsidR="007C288D" w:rsidRDefault="000D69F1">
      <w:pPr>
        <w:pStyle w:val="NormalWeb"/>
        <w:jc w:val="both"/>
      </w:pPr>
      <w:r>
        <w:rPr>
          <w:rFonts w:ascii="Arial" w:hAnsi="Arial" w:cs="Arial"/>
          <w:sz w:val="20"/>
          <w:szCs w:val="20"/>
        </w:rPr>
        <w:t>Anualmente, são realizados testes nos Planos de Continuidade de Negócios para validar a sua efetividade.</w:t>
      </w:r>
    </w:p>
    <w:p w14:paraId="4E3367FB" w14:textId="0A5473EB" w:rsidR="007C288D" w:rsidRDefault="000D69F1">
      <w:pPr>
        <w:pStyle w:val="NormalWeb"/>
        <w:jc w:val="both"/>
      </w:pPr>
      <w:r>
        <w:rPr>
          <w:rFonts w:ascii="Arial" w:hAnsi="Arial" w:cs="Arial"/>
          <w:b/>
          <w:bCs/>
          <w:sz w:val="20"/>
          <w:szCs w:val="20"/>
        </w:rPr>
        <w:t>4</w:t>
      </w:r>
      <w:r w:rsidR="00155212">
        <w:rPr>
          <w:rFonts w:ascii="Arial" w:hAnsi="Arial" w:cs="Arial"/>
          <w:b/>
          <w:bCs/>
          <w:sz w:val="20"/>
          <w:szCs w:val="20"/>
        </w:rPr>
        <w:t>0</w:t>
      </w:r>
      <w:r>
        <w:rPr>
          <w:rFonts w:ascii="Arial" w:hAnsi="Arial" w:cs="Arial"/>
          <w:b/>
          <w:bCs/>
          <w:sz w:val="20"/>
          <w:szCs w:val="20"/>
        </w:rPr>
        <w:t>. Seguros Contratados – Não Auditado</w:t>
      </w:r>
    </w:p>
    <w:p w14:paraId="2528EB77" w14:textId="77777777" w:rsidR="007C288D" w:rsidRDefault="000D69F1">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2DDE018F" w14:textId="5C416694" w:rsidR="007C288D" w:rsidRDefault="000D69F1">
      <w:pPr>
        <w:pStyle w:val="NormalWeb"/>
        <w:jc w:val="both"/>
      </w:pPr>
      <w:r>
        <w:rPr>
          <w:rFonts w:ascii="Arial" w:hAnsi="Arial" w:cs="Arial"/>
          <w:b/>
          <w:bCs/>
          <w:sz w:val="20"/>
          <w:szCs w:val="20"/>
        </w:rPr>
        <w:t>4</w:t>
      </w:r>
      <w:r w:rsidR="00155212">
        <w:rPr>
          <w:rFonts w:ascii="Arial" w:hAnsi="Arial" w:cs="Arial"/>
          <w:b/>
          <w:bCs/>
          <w:sz w:val="20"/>
          <w:szCs w:val="20"/>
        </w:rPr>
        <w:t>1</w:t>
      </w:r>
      <w:r>
        <w:rPr>
          <w:rFonts w:ascii="Arial" w:hAnsi="Arial" w:cs="Arial"/>
          <w:b/>
          <w:bCs/>
          <w:sz w:val="20"/>
          <w:szCs w:val="20"/>
        </w:rPr>
        <w:t>. Plano Para a Implementação da Regulamentação Contábil Estabelecida na Resolução CMN nº 4.966/2021</w:t>
      </w:r>
    </w:p>
    <w:p w14:paraId="38EE8FCF" w14:textId="77777777" w:rsidR="007C288D" w:rsidRDefault="000D69F1">
      <w:pPr>
        <w:pStyle w:val="NormalWeb"/>
        <w:jc w:val="both"/>
      </w:pPr>
      <w:r>
        <w:rPr>
          <w:rFonts w:ascii="Arial" w:hAnsi="Arial" w:cs="Arial"/>
          <w:sz w:val="20"/>
          <w:szCs w:val="20"/>
        </w:rPr>
        <w:t>Em 25 de novembro de 2021, o Banco Central do Brasil emitiu a Resolução CMN nº 4.966/2021, que alterará os conceitos e critérios aplicáveis a instrumentos financeiros, convergindo com os principais conceitos da norma internacional “IFRS 9 – Instrumentos Financeiros”.</w:t>
      </w:r>
    </w:p>
    <w:p w14:paraId="330FCF44" w14:textId="77777777" w:rsidR="007C288D" w:rsidRDefault="000D69F1">
      <w:pPr>
        <w:pStyle w:val="NormalWeb"/>
        <w:jc w:val="both"/>
      </w:pPr>
      <w:r>
        <w:rPr>
          <w:rFonts w:ascii="Arial" w:hAnsi="Arial" w:cs="Arial"/>
          <w:sz w:val="20"/>
          <w:szCs w:val="20"/>
        </w:rPr>
        <w:t>A nova regra contábil entra em vigor a partir de 1º de janeiro de 2025, tendo os ajustes decorrentes da aplicação dos critérios contábeis estabelecidos por esta norma registrados em contrapartida à conta de sobras ou perdas acumuladas, pelo valor líquido dos efeitos tributários.</w:t>
      </w:r>
    </w:p>
    <w:p w14:paraId="008F4018" w14:textId="77777777" w:rsidR="007C288D" w:rsidRDefault="000D69F1">
      <w:pPr>
        <w:pStyle w:val="NormalWeb"/>
        <w:jc w:val="both"/>
      </w:pPr>
      <w:r>
        <w:rPr>
          <w:rFonts w:ascii="Arial" w:hAnsi="Arial" w:cs="Arial"/>
          <w:sz w:val="20"/>
          <w:szCs w:val="20"/>
        </w:rPr>
        <w:t>Dentre os requerimentos da nova norma, consta a necessidade de elaboração de um plano de implementação. O referido plano foi aprovado pelo Conselho de Administração de todas as Cooperativas participantes do Sistema de Cooperativas de Crédito do Brasil – Sicoob, durante o exercício de 2022.</w:t>
      </w:r>
    </w:p>
    <w:p w14:paraId="129A8AC6" w14:textId="77777777" w:rsidR="007C288D" w:rsidRDefault="000D69F1">
      <w:pPr>
        <w:pStyle w:val="NormalWeb"/>
        <w:jc w:val="both"/>
      </w:pPr>
      <w:r>
        <w:rPr>
          <w:rFonts w:ascii="Arial" w:hAnsi="Arial" w:cs="Arial"/>
          <w:b/>
          <w:bCs/>
          <w:sz w:val="20"/>
          <w:szCs w:val="20"/>
        </w:rPr>
        <w:lastRenderedPageBreak/>
        <w:t>a) Resumo do Plano de Implementação</w:t>
      </w:r>
    </w:p>
    <w:p w14:paraId="4DCA8E4B" w14:textId="77777777" w:rsidR="007C288D" w:rsidRDefault="000D69F1">
      <w:pPr>
        <w:pStyle w:val="NormalWeb"/>
        <w:jc w:val="both"/>
      </w:pPr>
      <w:r>
        <w:rPr>
          <w:rFonts w:ascii="Arial" w:hAnsi="Arial" w:cs="Arial"/>
          <w:sz w:val="20"/>
          <w:szCs w:val="20"/>
        </w:rPr>
        <w:t>Em atendimento ao disposto no inciso II do parágrafo único do artigo 76 da Resolução CMN nº 4.966/2021, divulgamos a seguir, de forma resumida, o plano de implementação da referida regulamentação:</w:t>
      </w:r>
    </w:p>
    <w:p w14:paraId="6EC1B9B5" w14:textId="77777777" w:rsidR="007C288D" w:rsidRDefault="000D69F1">
      <w:pPr>
        <w:pStyle w:val="NormalWeb"/>
        <w:jc w:val="both"/>
      </w:pPr>
      <w:r>
        <w:rPr>
          <w:rFonts w:ascii="Arial" w:hAnsi="Arial" w:cs="Arial"/>
          <w:b/>
          <w:bCs/>
          <w:sz w:val="20"/>
          <w:szCs w:val="20"/>
        </w:rPr>
        <w:t>Fase 1 - Avaliação (2022):</w:t>
      </w:r>
      <w:r>
        <w:rPr>
          <w:rFonts w:ascii="Arial" w:hAnsi="Arial" w:cs="Arial"/>
          <w:sz w:val="20"/>
          <w:szCs w:val="20"/>
        </w:rPr>
        <w:t xml:space="preserve"> Engloba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18FE50D6" w14:textId="77777777" w:rsidR="007C288D" w:rsidRDefault="000D69F1">
      <w:pPr>
        <w:pStyle w:val="NormalWeb"/>
        <w:jc w:val="both"/>
      </w:pP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6F6FF3C9" w14:textId="77777777" w:rsidR="007C288D" w:rsidRDefault="000D69F1">
      <w:pPr>
        <w:pStyle w:val="NormalWeb"/>
        <w:jc w:val="both"/>
      </w:pP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34E86240" w14:textId="77777777" w:rsidR="007C288D" w:rsidRDefault="000D69F1">
      <w:pPr>
        <w:pStyle w:val="NormalWeb"/>
        <w:jc w:val="both"/>
      </w:pP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520E1162" w14:textId="77777777" w:rsidR="007C288D" w:rsidRDefault="000D69F1">
      <w:pPr>
        <w:pStyle w:val="NormalWeb"/>
        <w:jc w:val="both"/>
      </w:pP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00BDB82B" w14:textId="77777777" w:rsidR="007C288D" w:rsidRDefault="000D69F1">
      <w:pPr>
        <w:pStyle w:val="NormalWeb"/>
        <w:jc w:val="both"/>
      </w:pPr>
      <w:r>
        <w:rPr>
          <w:rFonts w:ascii="Arial" w:hAnsi="Arial" w:cs="Arial"/>
          <w:b/>
          <w:bCs/>
          <w:sz w:val="20"/>
          <w:szCs w:val="20"/>
        </w:rPr>
        <w:t>Fase 6 – Adoção inicial (1º de janeiro de 2025):</w:t>
      </w:r>
      <w:r>
        <w:rPr>
          <w:rFonts w:ascii="Arial" w:hAnsi="Arial" w:cs="Arial"/>
          <w:sz w:val="20"/>
          <w:szCs w:val="20"/>
        </w:rPr>
        <w:t xml:space="preserve"> Adoção efetiva da norma.</w:t>
      </w:r>
    </w:p>
    <w:p w14:paraId="4C886450" w14:textId="77777777" w:rsidR="000E2E7F" w:rsidRDefault="000E2E7F">
      <w:pPr>
        <w:divId w:val="2057662271"/>
        <w:rPr>
          <w:rFonts w:eastAsia="Times New Roman"/>
        </w:rPr>
      </w:pPr>
    </w:p>
    <w:p w14:paraId="088A6A18" w14:textId="77777777" w:rsidR="000E2E7F" w:rsidRDefault="000E2E7F">
      <w:pPr>
        <w:divId w:val="2057662271"/>
        <w:rPr>
          <w:rFonts w:eastAsia="Times New Roman"/>
        </w:rPr>
      </w:pPr>
    </w:p>
    <w:p w14:paraId="4114C4E7" w14:textId="20103D02" w:rsidR="000E2E7F" w:rsidRPr="0013448B" w:rsidRDefault="000E2E7F" w:rsidP="000E2E7F">
      <w:pPr>
        <w:pStyle w:val="NormalWeb"/>
        <w:divId w:val="2057662271"/>
        <w:rPr>
          <w:rFonts w:ascii="Arial" w:hAnsi="Arial" w:cs="Arial"/>
          <w:b/>
          <w:bCs/>
          <w:sz w:val="20"/>
          <w:szCs w:val="20"/>
        </w:rPr>
      </w:pPr>
      <w:r w:rsidRPr="0013448B">
        <w:rPr>
          <w:rFonts w:ascii="Arial" w:hAnsi="Arial" w:cs="Arial"/>
          <w:b/>
          <w:bCs/>
          <w:sz w:val="20"/>
          <w:szCs w:val="20"/>
        </w:rPr>
        <w:t>João Monlevade - MG</w:t>
      </w:r>
      <w:r w:rsidRPr="0075684E">
        <w:rPr>
          <w:rFonts w:ascii="Arial" w:hAnsi="Arial" w:cs="Arial"/>
          <w:b/>
          <w:bCs/>
          <w:sz w:val="20"/>
          <w:szCs w:val="20"/>
        </w:rPr>
        <w:t xml:space="preserve">, </w:t>
      </w:r>
      <w:r>
        <w:rPr>
          <w:rFonts w:ascii="Arial" w:hAnsi="Arial" w:cs="Arial"/>
          <w:b/>
          <w:bCs/>
          <w:sz w:val="20"/>
          <w:szCs w:val="20"/>
        </w:rPr>
        <w:t>2</w:t>
      </w:r>
      <w:r w:rsidR="001077FD">
        <w:rPr>
          <w:rFonts w:ascii="Arial" w:hAnsi="Arial" w:cs="Arial"/>
          <w:b/>
          <w:bCs/>
          <w:sz w:val="20"/>
          <w:szCs w:val="20"/>
        </w:rPr>
        <w:t>2</w:t>
      </w:r>
      <w:r w:rsidRPr="0075684E">
        <w:rPr>
          <w:rFonts w:ascii="Arial" w:hAnsi="Arial" w:cs="Arial"/>
          <w:b/>
          <w:bCs/>
          <w:sz w:val="20"/>
          <w:szCs w:val="20"/>
        </w:rPr>
        <w:t xml:space="preserve"> de</w:t>
      </w:r>
      <w:r>
        <w:rPr>
          <w:rFonts w:ascii="Arial" w:hAnsi="Arial" w:cs="Arial"/>
          <w:b/>
          <w:bCs/>
          <w:sz w:val="20"/>
          <w:szCs w:val="20"/>
        </w:rPr>
        <w:t xml:space="preserve"> fevereiro</w:t>
      </w:r>
      <w:r w:rsidRPr="0075684E">
        <w:rPr>
          <w:rFonts w:ascii="Arial" w:hAnsi="Arial" w:cs="Arial"/>
          <w:b/>
          <w:bCs/>
          <w:sz w:val="20"/>
          <w:szCs w:val="20"/>
        </w:rPr>
        <w:t xml:space="preserve"> de 202</w:t>
      </w:r>
      <w:r>
        <w:rPr>
          <w:rFonts w:ascii="Arial" w:hAnsi="Arial" w:cs="Arial"/>
          <w:b/>
          <w:bCs/>
          <w:sz w:val="20"/>
          <w:szCs w:val="20"/>
        </w:rPr>
        <w:t>3</w:t>
      </w:r>
      <w:r w:rsidRPr="0013448B">
        <w:rPr>
          <w:rFonts w:ascii="Arial" w:hAnsi="Arial" w:cs="Arial"/>
          <w:b/>
          <w:bCs/>
          <w:sz w:val="20"/>
          <w:szCs w:val="20"/>
        </w:rPr>
        <w:t>.</w:t>
      </w:r>
    </w:p>
    <w:p w14:paraId="54D2B5DF" w14:textId="77777777" w:rsidR="000E2E7F" w:rsidRDefault="000E2E7F" w:rsidP="000E2E7F">
      <w:pPr>
        <w:pStyle w:val="NormalWeb"/>
        <w:jc w:val="right"/>
        <w:divId w:val="2057662271"/>
        <w:rPr>
          <w:rFonts w:ascii="Arial" w:hAnsi="Arial" w:cs="Arial"/>
          <w:b/>
          <w:bCs/>
          <w:sz w:val="20"/>
          <w:szCs w:val="20"/>
        </w:rPr>
      </w:pPr>
    </w:p>
    <w:p w14:paraId="329811B1" w14:textId="77777777" w:rsidR="000E2E7F" w:rsidRDefault="000E2E7F" w:rsidP="000E2E7F">
      <w:pPr>
        <w:autoSpaceDE w:val="0"/>
        <w:autoSpaceDN w:val="0"/>
        <w:adjustRightInd w:val="0"/>
        <w:jc w:val="both"/>
        <w:divId w:val="2057662271"/>
        <w:rPr>
          <w:rFonts w:ascii="Arial" w:hAnsi="Arial" w:cs="Arial"/>
          <w:bCs/>
          <w:sz w:val="20"/>
          <w:szCs w:val="20"/>
        </w:rPr>
      </w:pPr>
      <w:r>
        <w:rPr>
          <w:rFonts w:ascii="Arial" w:hAnsi="Arial" w:cs="Arial"/>
          <w:bCs/>
          <w:sz w:val="20"/>
          <w:szCs w:val="20"/>
        </w:rPr>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0EEB7970" w14:textId="77777777" w:rsidR="000E2E7F" w:rsidRDefault="000E2E7F" w:rsidP="000E2E7F">
      <w:pPr>
        <w:autoSpaceDE w:val="0"/>
        <w:autoSpaceDN w:val="0"/>
        <w:adjustRightInd w:val="0"/>
        <w:spacing w:after="100"/>
        <w:jc w:val="both"/>
        <w:divId w:val="2057662271"/>
        <w:rPr>
          <w:rFonts w:ascii="Arial" w:hAnsi="Arial" w:cs="Arial"/>
          <w:bCs/>
          <w:sz w:val="20"/>
          <w:szCs w:val="20"/>
        </w:rPr>
      </w:pPr>
      <w:r>
        <w:rPr>
          <w:rFonts w:ascii="Arial" w:hAnsi="Arial" w:cs="Arial"/>
          <w:bCs/>
          <w:sz w:val="20"/>
          <w:szCs w:val="20"/>
        </w:rPr>
        <w:t>Jacson Guerra Araújo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Edgard Luis Pena de Moraes</w:t>
      </w:r>
    </w:p>
    <w:p w14:paraId="7A9E71C2" w14:textId="77777777" w:rsidR="000E2E7F" w:rsidRDefault="000E2E7F" w:rsidP="000E2E7F">
      <w:pPr>
        <w:autoSpaceDE w:val="0"/>
        <w:autoSpaceDN w:val="0"/>
        <w:adjustRightInd w:val="0"/>
        <w:spacing w:after="100"/>
        <w:jc w:val="both"/>
        <w:divId w:val="2057662271"/>
        <w:rPr>
          <w:rFonts w:ascii="Arial" w:hAnsi="Arial" w:cs="Arial"/>
          <w:bCs/>
          <w:sz w:val="20"/>
          <w:szCs w:val="20"/>
        </w:rPr>
      </w:pPr>
      <w:r>
        <w:rPr>
          <w:rFonts w:ascii="Arial" w:hAnsi="Arial" w:cs="Arial"/>
          <w:bCs/>
          <w:sz w:val="20"/>
          <w:szCs w:val="20"/>
        </w:rPr>
        <w:t xml:space="preserve">Diretor Presidente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Diretor Administrativo</w:t>
      </w:r>
    </w:p>
    <w:p w14:paraId="2B7F28E6" w14:textId="77777777" w:rsidR="000E2E7F" w:rsidRDefault="000E2E7F" w:rsidP="000E2E7F">
      <w:pPr>
        <w:autoSpaceDE w:val="0"/>
        <w:autoSpaceDN w:val="0"/>
        <w:adjustRightInd w:val="0"/>
        <w:jc w:val="both"/>
        <w:divId w:val="2057662271"/>
        <w:rPr>
          <w:rFonts w:ascii="Arial" w:hAnsi="Arial" w:cs="Arial"/>
          <w:bCs/>
          <w:sz w:val="20"/>
          <w:szCs w:val="20"/>
        </w:rPr>
      </w:pPr>
    </w:p>
    <w:p w14:paraId="4850B820" w14:textId="77777777" w:rsidR="000E2E7F" w:rsidRDefault="000E2E7F" w:rsidP="000E2E7F">
      <w:pPr>
        <w:autoSpaceDE w:val="0"/>
        <w:autoSpaceDN w:val="0"/>
        <w:adjustRightInd w:val="0"/>
        <w:jc w:val="both"/>
        <w:divId w:val="2057662271"/>
        <w:rPr>
          <w:rFonts w:ascii="Arial" w:hAnsi="Arial" w:cs="Arial"/>
          <w:bCs/>
          <w:sz w:val="20"/>
          <w:szCs w:val="20"/>
        </w:rPr>
      </w:pPr>
      <w:r>
        <w:rPr>
          <w:rFonts w:ascii="Arial" w:hAnsi="Arial" w:cs="Arial"/>
          <w:bCs/>
          <w:sz w:val="20"/>
          <w:szCs w:val="20"/>
        </w:rPr>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5BB482C8" w14:textId="77777777" w:rsidR="000E2E7F" w:rsidRDefault="000E2E7F" w:rsidP="000E2E7F">
      <w:pPr>
        <w:autoSpaceDE w:val="0"/>
        <w:autoSpaceDN w:val="0"/>
        <w:adjustRightInd w:val="0"/>
        <w:spacing w:after="100"/>
        <w:divId w:val="2057662271"/>
        <w:rPr>
          <w:rFonts w:ascii="Arial" w:hAnsi="Arial" w:cs="Arial"/>
          <w:bCs/>
          <w:sz w:val="20"/>
          <w:szCs w:val="20"/>
        </w:rPr>
      </w:pPr>
      <w:r>
        <w:rPr>
          <w:rFonts w:ascii="Arial" w:hAnsi="Arial" w:cs="Arial"/>
          <w:bCs/>
          <w:sz w:val="20"/>
          <w:szCs w:val="20"/>
        </w:rPr>
        <w:t>José Sueli Ferreira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Antônio Carlos Guerra</w:t>
      </w:r>
    </w:p>
    <w:p w14:paraId="370A26B9" w14:textId="77777777" w:rsidR="000E2E7F" w:rsidRDefault="000E2E7F" w:rsidP="000E2E7F">
      <w:pPr>
        <w:autoSpaceDE w:val="0"/>
        <w:autoSpaceDN w:val="0"/>
        <w:adjustRightInd w:val="0"/>
        <w:spacing w:after="100"/>
        <w:jc w:val="both"/>
        <w:divId w:val="2057662271"/>
      </w:pPr>
      <w:r>
        <w:rPr>
          <w:rFonts w:ascii="Arial" w:hAnsi="Arial" w:cs="Arial"/>
          <w:bCs/>
          <w:sz w:val="20"/>
          <w:szCs w:val="20"/>
        </w:rPr>
        <w:t>Diretor Financeiro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Diretor de Negócios</w:t>
      </w:r>
    </w:p>
    <w:p w14:paraId="1B7C488C" w14:textId="77777777" w:rsidR="000E2E7F" w:rsidRDefault="000E2E7F" w:rsidP="000E2E7F">
      <w:pPr>
        <w:autoSpaceDE w:val="0"/>
        <w:autoSpaceDN w:val="0"/>
        <w:adjustRightInd w:val="0"/>
        <w:spacing w:after="100"/>
        <w:jc w:val="both"/>
        <w:divId w:val="2057662271"/>
        <w:rPr>
          <w:rFonts w:ascii="Arial" w:hAnsi="Arial" w:cs="Arial"/>
          <w:bCs/>
          <w:sz w:val="20"/>
          <w:szCs w:val="20"/>
        </w:rPr>
      </w:pPr>
    </w:p>
    <w:p w14:paraId="09F7E553" w14:textId="77777777" w:rsidR="000E2E7F" w:rsidRDefault="000E2E7F" w:rsidP="000E2E7F">
      <w:pPr>
        <w:autoSpaceDE w:val="0"/>
        <w:autoSpaceDN w:val="0"/>
        <w:adjustRightInd w:val="0"/>
        <w:spacing w:after="100"/>
        <w:jc w:val="both"/>
        <w:divId w:val="2057662271"/>
        <w:rPr>
          <w:rFonts w:ascii="Arial" w:hAnsi="Arial" w:cs="Arial"/>
          <w:bCs/>
          <w:sz w:val="20"/>
          <w:szCs w:val="20"/>
        </w:rPr>
      </w:pPr>
      <w:r>
        <w:rPr>
          <w:rFonts w:ascii="Arial" w:hAnsi="Arial" w:cs="Arial"/>
          <w:bCs/>
          <w:sz w:val="20"/>
          <w:szCs w:val="20"/>
        </w:rPr>
        <w:t>__________________________</w:t>
      </w:r>
      <w:r>
        <w:rPr>
          <w:rFonts w:ascii="Arial" w:hAnsi="Arial" w:cs="Arial"/>
          <w:bCs/>
          <w:sz w:val="20"/>
          <w:szCs w:val="20"/>
        </w:rPr>
        <w:tab/>
      </w:r>
    </w:p>
    <w:p w14:paraId="0625590D" w14:textId="77777777" w:rsidR="000E2E7F" w:rsidRDefault="000E2E7F" w:rsidP="000E2E7F">
      <w:pPr>
        <w:autoSpaceDE w:val="0"/>
        <w:autoSpaceDN w:val="0"/>
        <w:adjustRightInd w:val="0"/>
        <w:spacing w:after="100"/>
        <w:jc w:val="both"/>
        <w:divId w:val="2057662271"/>
        <w:rPr>
          <w:rFonts w:ascii="Arial" w:hAnsi="Arial" w:cs="Arial"/>
          <w:bCs/>
          <w:sz w:val="20"/>
          <w:szCs w:val="20"/>
        </w:rPr>
      </w:pPr>
      <w:r>
        <w:rPr>
          <w:rFonts w:ascii="Arial" w:hAnsi="Arial" w:cs="Arial"/>
          <w:bCs/>
          <w:sz w:val="20"/>
          <w:szCs w:val="20"/>
        </w:rPr>
        <w:t>Jânia Casita Ferreira</w:t>
      </w:r>
    </w:p>
    <w:p w14:paraId="61D60E87" w14:textId="77777777" w:rsidR="000E2E7F" w:rsidRDefault="000E2E7F" w:rsidP="000E2E7F">
      <w:pPr>
        <w:autoSpaceDE w:val="0"/>
        <w:autoSpaceDN w:val="0"/>
        <w:adjustRightInd w:val="0"/>
        <w:spacing w:after="100"/>
        <w:jc w:val="both"/>
        <w:divId w:val="2057662271"/>
      </w:pPr>
      <w:r>
        <w:rPr>
          <w:rFonts w:ascii="Arial" w:hAnsi="Arial" w:cs="Arial"/>
          <w:bCs/>
          <w:sz w:val="20"/>
          <w:szCs w:val="20"/>
        </w:rPr>
        <w:t>Contadora – CRC nº: 069.578/0-4</w:t>
      </w:r>
    </w:p>
    <w:tbl>
      <w:tblPr>
        <w:tblW w:w="15" w:type="dxa"/>
        <w:tblCellSpacing w:w="0" w:type="dxa"/>
        <w:tblInd w:w="21600" w:type="dxa"/>
        <w:tblCellMar>
          <w:left w:w="0" w:type="dxa"/>
          <w:right w:w="0" w:type="dxa"/>
        </w:tblCellMar>
        <w:tblLook w:val="04A0" w:firstRow="1" w:lastRow="0" w:firstColumn="1" w:lastColumn="0" w:noHBand="0" w:noVBand="1"/>
      </w:tblPr>
      <w:tblGrid>
        <w:gridCol w:w="480"/>
        <w:gridCol w:w="4320"/>
      </w:tblGrid>
      <w:tr w:rsidR="000E2E7F" w14:paraId="0E13D569" w14:textId="77777777" w:rsidTr="000E2E7F">
        <w:trPr>
          <w:divId w:val="2057662271"/>
          <w:tblCellSpacing w:w="0" w:type="dxa"/>
        </w:trPr>
        <w:tc>
          <w:tcPr>
            <w:tcW w:w="0" w:type="auto"/>
            <w:vAlign w:val="center"/>
            <w:hideMark/>
          </w:tcPr>
          <w:p w14:paraId="6BF843D5" w14:textId="77777777" w:rsidR="000E2E7F" w:rsidRDefault="000E2E7F" w:rsidP="00421126">
            <w:pPr>
              <w:pStyle w:val="Cabealho"/>
            </w:pPr>
            <w:r>
              <w:rPr>
                <w:noProof/>
              </w:rPr>
              <w:drawing>
                <wp:inline distT="0" distB="0" distL="0" distR="0" wp14:anchorId="4986F847" wp14:editId="59EFA31E">
                  <wp:extent cx="304800" cy="3048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14:paraId="2E4F26B6" w14:textId="77777777" w:rsidR="000E2E7F" w:rsidRDefault="000E2E7F" w:rsidP="00421126">
            <w:pPr>
              <w:rPr>
                <w:rFonts w:eastAsia="Times New Roman"/>
              </w:rPr>
            </w:pPr>
            <w:r>
              <w:rPr>
                <w:rFonts w:eastAsia="Times New Roman"/>
                <w:noProof/>
              </w:rPr>
              <mc:AlternateContent>
                <mc:Choice Requires="wps">
                  <w:drawing>
                    <wp:anchor distT="0" distB="0" distL="114300" distR="114300" simplePos="0" relativeHeight="251661312" behindDoc="0" locked="0" layoutInCell="1" allowOverlap="1" wp14:anchorId="5951A23E" wp14:editId="2BCA1764">
                      <wp:simplePos x="0" y="0"/>
                      <wp:positionH relativeFrom="column">
                        <wp:posOffset>0</wp:posOffset>
                      </wp:positionH>
                      <wp:positionV relativeFrom="paragraph">
                        <wp:posOffset>0</wp:posOffset>
                      </wp:positionV>
                      <wp:extent cx="635000" cy="635000"/>
                      <wp:effectExtent l="0" t="0" r="3175" b="3175"/>
                      <wp:wrapNone/>
                      <wp:docPr id="2"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CB41" id="AutoShape 102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02F01C44" wp14:editId="50791460">
                      <wp:simplePos x="0" y="0"/>
                      <wp:positionH relativeFrom="column">
                        <wp:posOffset>0</wp:posOffset>
                      </wp:positionH>
                      <wp:positionV relativeFrom="paragraph">
                        <wp:posOffset>-5080000</wp:posOffset>
                      </wp:positionV>
                      <wp:extent cx="635000" cy="635000"/>
                      <wp:effectExtent l="0" t="0" r="3175" b="0"/>
                      <wp:wrapNone/>
                      <wp:docPr id="9"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9225"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2D8CCFFD" w14:textId="77777777" w:rsidR="000E2E7F" w:rsidRDefault="000E2E7F" w:rsidP="00421126">
            <w:pPr>
              <w:pStyle w:val="Rodap"/>
            </w:pPr>
            <w:r>
              <w:tab/>
            </w:r>
            <w:r>
              <w:tab/>
              <w:t xml:space="preserve"> </w:t>
            </w:r>
            <w:r>
              <w:fldChar w:fldCharType="begin"/>
            </w:r>
            <w:r>
              <w:instrText>PAGE</w:instrText>
            </w:r>
            <w:r>
              <w:fldChar w:fldCharType="separate"/>
            </w:r>
            <w:r>
              <w:t xml:space="preserve"> </w:t>
            </w:r>
            <w:r>
              <w:fldChar w:fldCharType="end"/>
            </w:r>
          </w:p>
        </w:tc>
      </w:tr>
    </w:tbl>
    <w:p w14:paraId="2D9239F3" w14:textId="45EDED9C" w:rsidR="007C288D" w:rsidRDefault="000D69F1" w:rsidP="00695F04">
      <w:pPr>
        <w:divId w:val="2057662271"/>
      </w:pPr>
      <w:r>
        <w:rPr>
          <w:rFonts w:eastAsia="Times New Roman"/>
          <w:noProof/>
        </w:rPr>
        <mc:AlternateContent>
          <mc:Choice Requires="wps">
            <w:drawing>
              <wp:anchor distT="0" distB="0" distL="114300" distR="114300" simplePos="0" relativeHeight="251657216" behindDoc="0" locked="0" layoutInCell="1" allowOverlap="1" wp14:anchorId="7FC0D589" wp14:editId="23CCE84D">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0E80"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06F88B72" wp14:editId="080A541B">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A957C"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sectPr w:rsidR="007C288D" w:rsidSect="00836C48">
      <w:footerReference w:type="default" r:id="rId7"/>
      <w:pgSz w:w="11907" w:h="16840"/>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8CD5" w14:textId="77777777" w:rsidR="007C288D" w:rsidRDefault="000D69F1">
      <w:r>
        <w:separator/>
      </w:r>
    </w:p>
  </w:endnote>
  <w:endnote w:type="continuationSeparator" w:id="0">
    <w:p w14:paraId="6FF28992" w14:textId="77777777" w:rsidR="007C288D" w:rsidRDefault="000D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3DCD" w14:textId="77777777" w:rsidR="007C288D" w:rsidRDefault="000D69F1">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3AB10434" wp14:editId="33FB00AE">
              <wp:simplePos x="0" y="0"/>
              <wp:positionH relativeFrom="column">
                <wp:posOffset>0</wp:posOffset>
              </wp:positionH>
              <wp:positionV relativeFrom="paragraph">
                <wp:posOffset>0</wp:posOffset>
              </wp:positionV>
              <wp:extent cx="635000" cy="635000"/>
              <wp:effectExtent l="0" t="0" r="3175" b="3175"/>
              <wp:wrapNone/>
              <wp:docPr id="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3100"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3F55D91F" wp14:editId="5B773FCB">
              <wp:simplePos x="0" y="0"/>
              <wp:positionH relativeFrom="column">
                <wp:posOffset>0</wp:posOffset>
              </wp:positionH>
              <wp:positionV relativeFrom="paragraph">
                <wp:posOffset>-5080000</wp:posOffset>
              </wp:positionV>
              <wp:extent cx="635000" cy="635000"/>
              <wp:effectExtent l="0" t="0" r="3175"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AA10"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3D0AB265" w14:textId="77777777" w:rsidR="007C288D" w:rsidRDefault="000D69F1">
    <w:pPr>
      <w:pStyle w:val="Rodap"/>
    </w:pPr>
    <w:r>
      <w:tab/>
    </w:r>
    <w:r>
      <w:tab/>
      <w:t xml:space="preserve"> </w:t>
    </w:r>
    <w:r>
      <w:fldChar w:fldCharType="begin"/>
    </w:r>
    <w:r>
      <w:instrText>PAGE</w:instrText>
    </w:r>
    <w:r>
      <w:fldChar w:fldCharType="separate"/>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526C" w14:textId="77777777" w:rsidR="007C288D" w:rsidRDefault="000D69F1">
      <w:r>
        <w:separator/>
      </w:r>
    </w:p>
  </w:footnote>
  <w:footnote w:type="continuationSeparator" w:id="0">
    <w:p w14:paraId="110DD41B" w14:textId="77777777" w:rsidR="007C288D" w:rsidRDefault="000D6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109D0"/>
    <w:rsid w:val="00044DA2"/>
    <w:rsid w:val="00066857"/>
    <w:rsid w:val="0008516E"/>
    <w:rsid w:val="000D3FED"/>
    <w:rsid w:val="000D69F1"/>
    <w:rsid w:val="000D7384"/>
    <w:rsid w:val="000E2E7F"/>
    <w:rsid w:val="001077FD"/>
    <w:rsid w:val="00132C29"/>
    <w:rsid w:val="00155212"/>
    <w:rsid w:val="00165AEE"/>
    <w:rsid w:val="00172B83"/>
    <w:rsid w:val="001B12D1"/>
    <w:rsid w:val="001D470F"/>
    <w:rsid w:val="001E25A0"/>
    <w:rsid w:val="0020709F"/>
    <w:rsid w:val="002415D8"/>
    <w:rsid w:val="002676BC"/>
    <w:rsid w:val="002C11CE"/>
    <w:rsid w:val="002D1DC3"/>
    <w:rsid w:val="002F24E6"/>
    <w:rsid w:val="00341069"/>
    <w:rsid w:val="00374730"/>
    <w:rsid w:val="00375FB5"/>
    <w:rsid w:val="0045660B"/>
    <w:rsid w:val="00480708"/>
    <w:rsid w:val="004958F8"/>
    <w:rsid w:val="004E3DF7"/>
    <w:rsid w:val="005E6F70"/>
    <w:rsid w:val="005F0CD4"/>
    <w:rsid w:val="00632E33"/>
    <w:rsid w:val="006375F5"/>
    <w:rsid w:val="0064700C"/>
    <w:rsid w:val="006947FB"/>
    <w:rsid w:val="00695F04"/>
    <w:rsid w:val="006A140F"/>
    <w:rsid w:val="006C315C"/>
    <w:rsid w:val="006C334C"/>
    <w:rsid w:val="006D2F4A"/>
    <w:rsid w:val="006D6FD5"/>
    <w:rsid w:val="007C288D"/>
    <w:rsid w:val="007F7776"/>
    <w:rsid w:val="00814189"/>
    <w:rsid w:val="00836C48"/>
    <w:rsid w:val="008854D4"/>
    <w:rsid w:val="009459EC"/>
    <w:rsid w:val="00A85807"/>
    <w:rsid w:val="00B201C5"/>
    <w:rsid w:val="00BA7332"/>
    <w:rsid w:val="00BD0E5B"/>
    <w:rsid w:val="00C15933"/>
    <w:rsid w:val="00C31597"/>
    <w:rsid w:val="00C62353"/>
    <w:rsid w:val="00CB08F4"/>
    <w:rsid w:val="00D3663A"/>
    <w:rsid w:val="00D44B58"/>
    <w:rsid w:val="00D6266A"/>
    <w:rsid w:val="00DE77F0"/>
    <w:rsid w:val="00E311DD"/>
    <w:rsid w:val="00E42E9A"/>
    <w:rsid w:val="00E71637"/>
    <w:rsid w:val="00E868AC"/>
    <w:rsid w:val="00EA4E33"/>
    <w:rsid w:val="00EB4974"/>
    <w:rsid w:val="00EE42FB"/>
    <w:rsid w:val="00F02716"/>
    <w:rsid w:val="00F33731"/>
    <w:rsid w:val="00F70D56"/>
    <w:rsid w:val="00FC347A"/>
    <w:rsid w:val="00FC46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78AEEB"/>
  <w15:chartTrackingRefBased/>
  <w15:docId w15:val="{714284E2-B951-4C97-99CC-FB2E22D0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023">
      <w:bodyDiv w:val="1"/>
      <w:marLeft w:val="0"/>
      <w:marRight w:val="0"/>
      <w:marTop w:val="0"/>
      <w:marBottom w:val="0"/>
      <w:divBdr>
        <w:top w:val="none" w:sz="0" w:space="0" w:color="auto"/>
        <w:left w:val="none" w:sz="0" w:space="0" w:color="auto"/>
        <w:bottom w:val="none" w:sz="0" w:space="0" w:color="auto"/>
        <w:right w:val="none" w:sz="0" w:space="0" w:color="auto"/>
      </w:divBdr>
    </w:div>
    <w:div w:id="1086078370">
      <w:marLeft w:val="0"/>
      <w:marRight w:val="0"/>
      <w:marTop w:val="0"/>
      <w:marBottom w:val="0"/>
      <w:divBdr>
        <w:top w:val="none" w:sz="0" w:space="0" w:color="auto"/>
        <w:left w:val="none" w:sz="0" w:space="0" w:color="auto"/>
        <w:bottom w:val="none" w:sz="0" w:space="0" w:color="auto"/>
        <w:right w:val="none" w:sz="0" w:space="0" w:color="auto"/>
      </w:divBdr>
    </w:div>
    <w:div w:id="1758162802">
      <w:marLeft w:val="0"/>
      <w:marRight w:val="0"/>
      <w:marTop w:val="0"/>
      <w:marBottom w:val="0"/>
      <w:divBdr>
        <w:top w:val="none" w:sz="0" w:space="0" w:color="auto"/>
        <w:left w:val="none" w:sz="0" w:space="0" w:color="auto"/>
        <w:bottom w:val="none" w:sz="0" w:space="0" w:color="auto"/>
        <w:right w:val="none" w:sz="0" w:space="0" w:color="auto"/>
      </w:divBdr>
    </w:div>
    <w:div w:id="20576622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JANIAC~1\AppData\Local\Temp\Rar$DIa6704.36219\sicoob.jp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31</Pages>
  <Words>13964</Words>
  <Characters>86551</Characters>
  <Application>Microsoft Office Word</Application>
  <DocSecurity>0</DocSecurity>
  <Lines>721</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Jania Casita Ferreira</dc:creator>
  <cp:keywords/>
  <dc:description/>
  <cp:lastModifiedBy>Elisangela De Cassia Lara</cp:lastModifiedBy>
  <cp:revision>5</cp:revision>
  <dcterms:created xsi:type="dcterms:W3CDTF">2023-03-28T18:01:00Z</dcterms:created>
  <dcterms:modified xsi:type="dcterms:W3CDTF">2023-03-29T11:41:00Z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2023-02-23T12:28:50Z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69007017-6ccf-46cf-86f0-47e868d4007c</vt:lpwstr>
  </property>
  <property fmtid="{D5CDD505-2E9C-101B-9397-08002B2CF9AE}" pid="8" name="MSIP_Label_6459b2e0-2ec4-47e6-afc1-6e3f8b684f6a_ContentBits">
    <vt:lpwstr>0</vt:lpwstr>
  </property>
</Properties>
</file>