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AB106" w14:textId="5FD295F5" w:rsidR="008A20B6" w:rsidRPr="003D0FE9" w:rsidRDefault="008A20B6" w:rsidP="008A20B6">
      <w:pPr>
        <w:spacing w:before="0" w:after="0"/>
        <w:jc w:val="center"/>
        <w:rPr>
          <w:b/>
          <w:bCs/>
        </w:rPr>
      </w:pPr>
      <w:bookmarkStart w:id="0" w:name="_Toc340475124"/>
      <w:r w:rsidRPr="003D0FE9">
        <w:rPr>
          <w:b/>
          <w:bCs/>
        </w:rPr>
        <w:t xml:space="preserve">Relatório </w:t>
      </w:r>
      <w:r>
        <w:rPr>
          <w:b/>
          <w:bCs/>
        </w:rPr>
        <w:t>do auditor independente sobre a</w:t>
      </w:r>
      <w:r w:rsidRPr="003D0FE9">
        <w:rPr>
          <w:b/>
          <w:bCs/>
        </w:rPr>
        <w:t xml:space="preserve">s </w:t>
      </w:r>
      <w:r>
        <w:rPr>
          <w:b/>
          <w:bCs/>
        </w:rPr>
        <w:t>d</w:t>
      </w:r>
      <w:r w:rsidRPr="003D0FE9">
        <w:rPr>
          <w:b/>
          <w:bCs/>
        </w:rPr>
        <w:t xml:space="preserve">emonstrações </w:t>
      </w:r>
      <w:r>
        <w:rPr>
          <w:b/>
          <w:bCs/>
        </w:rPr>
        <w:t>c</w:t>
      </w:r>
      <w:r w:rsidRPr="003D0FE9">
        <w:rPr>
          <w:b/>
          <w:bCs/>
        </w:rPr>
        <w:t>ontábeis</w:t>
      </w:r>
      <w:bookmarkEnd w:id="0"/>
    </w:p>
    <w:p w14:paraId="2D432E42" w14:textId="77777777" w:rsidR="00CA2A35" w:rsidRDefault="00CA2A35" w:rsidP="00CA2A35">
      <w:pPr>
        <w:spacing w:before="0" w:after="0"/>
      </w:pPr>
    </w:p>
    <w:p w14:paraId="055276AB" w14:textId="77777777" w:rsidR="00CA2A35" w:rsidRDefault="00CA2A35" w:rsidP="00CA2A35">
      <w:pPr>
        <w:spacing w:before="0" w:after="0"/>
      </w:pPr>
      <w:bookmarkStart w:id="1" w:name="_Hlk36484339"/>
      <w:r w:rsidRPr="000D0B7C">
        <w:t>Ao Conselho de Administração, à Administração e aos Cooperados da</w:t>
      </w:r>
      <w:bookmarkEnd w:id="1"/>
    </w:p>
    <w:p w14:paraId="479F25AF" w14:textId="1AC23CBA" w:rsidR="00CA2A35" w:rsidRDefault="000D125B" w:rsidP="00CA2A35">
      <w:pPr>
        <w:spacing w:before="0" w:after="0"/>
      </w:pPr>
      <w:r w:rsidRPr="000D125B">
        <w:t xml:space="preserve">Cooperativa </w:t>
      </w:r>
      <w:r>
        <w:t>d</w:t>
      </w:r>
      <w:r w:rsidRPr="000D125B">
        <w:t>e Crédito Credisete Ltda</w:t>
      </w:r>
      <w:r w:rsidRPr="000D125B">
        <w:t>. - SICOOB CREDISETE</w:t>
      </w:r>
    </w:p>
    <w:p w14:paraId="3F7580D1" w14:textId="77777777" w:rsidR="00CA2A35" w:rsidRDefault="00CA2A35" w:rsidP="00CA2A35">
      <w:pPr>
        <w:spacing w:before="0" w:after="0"/>
      </w:pPr>
    </w:p>
    <w:p w14:paraId="19DBAE64" w14:textId="3E2DBC10" w:rsidR="00CA2A35" w:rsidRPr="00CA2A35" w:rsidRDefault="000D125B" w:rsidP="00CA2A35">
      <w:pPr>
        <w:spacing w:before="0" w:after="0"/>
        <w:rPr>
          <w:u w:val="single"/>
        </w:rPr>
      </w:pPr>
      <w:r>
        <w:rPr>
          <w:u w:val="single"/>
        </w:rPr>
        <w:t>Sete Lagoas/MG</w:t>
      </w:r>
    </w:p>
    <w:p w14:paraId="1BBDEB5A" w14:textId="77777777" w:rsidR="00CA2A35" w:rsidRDefault="00CA2A35" w:rsidP="00CA2A35">
      <w:pPr>
        <w:spacing w:before="0" w:after="0"/>
      </w:pPr>
    </w:p>
    <w:p w14:paraId="5FFA97F0" w14:textId="77777777" w:rsidR="00CA2A35" w:rsidRPr="00CA2A35" w:rsidRDefault="00CA2A35" w:rsidP="00CA2A35">
      <w:pPr>
        <w:spacing w:before="0" w:after="0"/>
        <w:rPr>
          <w:b/>
          <w:bCs/>
        </w:rPr>
      </w:pPr>
      <w:r w:rsidRPr="00CA2A35">
        <w:rPr>
          <w:b/>
          <w:bCs/>
        </w:rPr>
        <w:t>Opinião</w:t>
      </w:r>
    </w:p>
    <w:p w14:paraId="2BA3AD87" w14:textId="77777777" w:rsidR="00CA2A35" w:rsidRDefault="00CA2A35" w:rsidP="00CA2A35">
      <w:pPr>
        <w:spacing w:before="0" w:after="0"/>
      </w:pPr>
    </w:p>
    <w:p w14:paraId="4144D7A1" w14:textId="6C8BFE4A" w:rsidR="00CA2A35" w:rsidRDefault="00CA2A35" w:rsidP="00CA2A35">
      <w:pPr>
        <w:spacing w:before="0" w:after="0"/>
      </w:pPr>
      <w:r>
        <w:t xml:space="preserve">Examinamos as demonstrações </w:t>
      </w:r>
      <w:r w:rsidRPr="000D0B7C">
        <w:t xml:space="preserve">contábeis da razão social da </w:t>
      </w:r>
      <w:r w:rsidR="000D125B" w:rsidRPr="000D125B">
        <w:t xml:space="preserve">Cooperativa </w:t>
      </w:r>
      <w:r w:rsidR="000D125B">
        <w:t>d</w:t>
      </w:r>
      <w:r w:rsidR="000D125B" w:rsidRPr="000D125B">
        <w:t>e Crédito Credisete Ltda. - SICOOB CREDISETE</w:t>
      </w:r>
      <w:r>
        <w:t xml:space="preserve">, que compreendem </w:t>
      </w:r>
      <w:r w:rsidRPr="000D0B7C">
        <w:t xml:space="preserve">o balanço patrimonial em </w:t>
      </w:r>
      <w:r w:rsidR="000D0B7C" w:rsidRPr="000D0B7C">
        <w:t>31</w:t>
      </w:r>
      <w:r w:rsidRPr="000D0B7C">
        <w:t xml:space="preserve"> de </w:t>
      </w:r>
      <w:r w:rsidR="000D0B7C" w:rsidRPr="000D0B7C">
        <w:t>dezembro</w:t>
      </w:r>
      <w:r w:rsidRPr="000D0B7C">
        <w:t xml:space="preserve"> de 20</w:t>
      </w:r>
      <w:r w:rsidR="000D0B7C" w:rsidRPr="000D0B7C">
        <w:t>21</w:t>
      </w:r>
      <w:r w:rsidRPr="000D0B7C">
        <w:t xml:space="preserve"> e as respectivas demonstrações de sobras ou perdas, do resultado abrangente, das mutações do patrimônio líquido e dos fluxos de caixa para o exercício findo nessa data, bem como as correspondentes notas explicativas, incluindo o resumo das principais políticas contábeis.</w:t>
      </w:r>
    </w:p>
    <w:p w14:paraId="09110F30" w14:textId="77777777" w:rsidR="00CA2A35" w:rsidRDefault="00CA2A35" w:rsidP="00CA2A35">
      <w:pPr>
        <w:spacing w:before="0" w:after="0"/>
      </w:pPr>
    </w:p>
    <w:p w14:paraId="4C1B64CB" w14:textId="252C06D2" w:rsidR="00CA2A35" w:rsidRDefault="00CA2A35" w:rsidP="00CA2A35">
      <w:pPr>
        <w:spacing w:before="0" w:after="0"/>
      </w:pPr>
      <w:r w:rsidRPr="000D0B7C">
        <w:t xml:space="preserve">Em nossa opinião, as demonstrações contábeis acima referidas apresentam adequadamente, em </w:t>
      </w:r>
      <w:r w:rsidRPr="000D125B">
        <w:t xml:space="preserve">todos os aspectos relevantes, a posição patrimonial e financeira do </w:t>
      </w:r>
      <w:r w:rsidR="000D125B" w:rsidRPr="000D125B">
        <w:t>SICOOB CREDISETE</w:t>
      </w:r>
      <w:r w:rsidRPr="000D125B">
        <w:t xml:space="preserve"> em </w:t>
      </w:r>
      <w:r w:rsidR="000D0B7C" w:rsidRPr="000D125B">
        <w:t>31</w:t>
      </w:r>
      <w:r w:rsidRPr="000D0B7C">
        <w:t xml:space="preserve"> de </w:t>
      </w:r>
      <w:r w:rsidR="000D0B7C">
        <w:t>dezembro</w:t>
      </w:r>
      <w:r w:rsidRPr="000D0B7C">
        <w:t xml:space="preserve"> de 20</w:t>
      </w:r>
      <w:r w:rsidR="000D0B7C">
        <w:t>21</w:t>
      </w:r>
      <w:r w:rsidRPr="000D0B7C">
        <w:t>, o desempenho de suas operações e os seus fluxos de caixa para o exercício findo nessa data, de acordo com as práticas contábeis adotadas no Brasil, aplicáveis às instituições autorizadas a funcionar pelo Banco Central do Brasil (BACEN).</w:t>
      </w:r>
    </w:p>
    <w:p w14:paraId="51F695B0" w14:textId="77777777" w:rsidR="00CA2A35" w:rsidRDefault="00CA2A35" w:rsidP="00CA2A35">
      <w:pPr>
        <w:spacing w:before="0" w:after="0"/>
      </w:pPr>
    </w:p>
    <w:p w14:paraId="778A2CD7" w14:textId="77777777" w:rsidR="00CA2A35" w:rsidRPr="00CA2A35" w:rsidRDefault="00CA2A35" w:rsidP="00CA2A35">
      <w:pPr>
        <w:spacing w:before="0" w:after="0"/>
        <w:rPr>
          <w:b/>
          <w:bCs/>
        </w:rPr>
      </w:pPr>
      <w:r w:rsidRPr="00CA2A35">
        <w:rPr>
          <w:b/>
          <w:bCs/>
        </w:rPr>
        <w:t>Base para opinião</w:t>
      </w:r>
    </w:p>
    <w:p w14:paraId="0AE71FA2" w14:textId="77777777" w:rsidR="00CA2A35" w:rsidRDefault="00CA2A35" w:rsidP="00CA2A35">
      <w:pPr>
        <w:spacing w:before="0" w:after="0"/>
      </w:pPr>
    </w:p>
    <w:p w14:paraId="5FB53023" w14:textId="77777777" w:rsidR="00CA2A35" w:rsidRDefault="00CA2A35" w:rsidP="00CA2A35">
      <w:pPr>
        <w:spacing w:before="0" w:after="0"/>
      </w:pPr>
      <w:r>
        <w:t xml:space="preserve">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à cooperativa, de acordo com os princípios éticos relevantes previstos no Código de Ética Profissional do Contador e nas normas profissionais emitidas pelo Conselho Federal de Contabilidade, e cumprimos com as demais responsabilidades éticas de acordo com essas normas. Acreditamos que a evidência de auditoria obtida é suficiente e apropriada para fundamentar nossa opinião. </w:t>
      </w:r>
    </w:p>
    <w:p w14:paraId="4504A7F3" w14:textId="77777777" w:rsidR="00CA2A35" w:rsidRDefault="00CA2A35" w:rsidP="00CA2A35">
      <w:pPr>
        <w:spacing w:before="0" w:after="0"/>
      </w:pPr>
    </w:p>
    <w:p w14:paraId="25E4BCE2" w14:textId="77777777" w:rsidR="00CA2A35" w:rsidRPr="000D0B7C" w:rsidRDefault="00CA2A35" w:rsidP="00CA2A35">
      <w:pPr>
        <w:spacing w:before="0" w:after="0"/>
        <w:rPr>
          <w:b/>
          <w:bCs/>
        </w:rPr>
      </w:pPr>
      <w:r w:rsidRPr="000D0B7C">
        <w:rPr>
          <w:b/>
          <w:bCs/>
        </w:rPr>
        <w:t xml:space="preserve">Outras informações que acompanham as demonstrações contábeis e o relatório do auditor </w:t>
      </w:r>
    </w:p>
    <w:p w14:paraId="532EEAD7" w14:textId="77777777" w:rsidR="00CA2A35" w:rsidRPr="000D0B7C" w:rsidRDefault="00CA2A35" w:rsidP="00CA2A35">
      <w:pPr>
        <w:spacing w:before="0" w:after="0"/>
      </w:pPr>
    </w:p>
    <w:p w14:paraId="335200BA" w14:textId="77777777" w:rsidR="00CA2A35" w:rsidRPr="000D0B7C" w:rsidRDefault="00CA2A35" w:rsidP="00CA2A35">
      <w:pPr>
        <w:spacing w:before="0" w:after="0"/>
      </w:pPr>
      <w:r w:rsidRPr="000D0B7C">
        <w:t>A administração da Cooperativa é responsável por essas outras informações que compreendem o Relatório da Administração.</w:t>
      </w:r>
    </w:p>
    <w:p w14:paraId="6BF2A361" w14:textId="77777777" w:rsidR="00CA2A35" w:rsidRPr="000D0B7C" w:rsidRDefault="00CA2A35" w:rsidP="00CA2A35">
      <w:pPr>
        <w:spacing w:before="0" w:after="0"/>
      </w:pPr>
    </w:p>
    <w:p w14:paraId="5672A8D6" w14:textId="77777777" w:rsidR="00CA2A35" w:rsidRPr="000D0B7C" w:rsidRDefault="00CA2A35" w:rsidP="00CA2A35">
      <w:pPr>
        <w:spacing w:before="0" w:after="0"/>
      </w:pPr>
      <w:r w:rsidRPr="000D0B7C">
        <w:t>Nossa opinião sobre as demonstrações contábeis não abrange o Relatório da Administração e não expressamos qualquer forma de conclusão de auditoria sobre esse relatório.</w:t>
      </w:r>
    </w:p>
    <w:p w14:paraId="07C40977" w14:textId="77777777" w:rsidR="00CA2A35" w:rsidRPr="000D0B7C" w:rsidRDefault="00CA2A35" w:rsidP="00CA2A35">
      <w:pPr>
        <w:spacing w:before="0" w:after="0"/>
      </w:pPr>
    </w:p>
    <w:p w14:paraId="06ABC70B" w14:textId="77777777" w:rsidR="00CA2A35" w:rsidRDefault="00CA2A35" w:rsidP="00CA2A35">
      <w:pPr>
        <w:spacing w:before="0" w:after="0"/>
      </w:pPr>
      <w:r w:rsidRPr="000D0B7C">
        <w:t>Em conexão com a auditoria das demonstrações contábeis, nossa responsabilidade é a de ler o Relatório da Administração e, ao fazê-lo, considerar se esse relatório está, de forma relevante, inconsistente com as demonstrações contábeis ou com o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este respeito.</w:t>
      </w:r>
    </w:p>
    <w:p w14:paraId="06FF95F1" w14:textId="77777777" w:rsidR="00CA2A35" w:rsidRDefault="00CA2A35" w:rsidP="00CA2A35">
      <w:pPr>
        <w:spacing w:before="0" w:after="0"/>
      </w:pPr>
    </w:p>
    <w:p w14:paraId="199C5F0D" w14:textId="77777777" w:rsidR="00CA2A35" w:rsidRPr="00CA2A35" w:rsidRDefault="00CA2A35" w:rsidP="00CA2A35">
      <w:pPr>
        <w:spacing w:before="0" w:after="0"/>
        <w:rPr>
          <w:b/>
          <w:bCs/>
        </w:rPr>
      </w:pPr>
      <w:r w:rsidRPr="00CA2A35">
        <w:rPr>
          <w:b/>
          <w:bCs/>
        </w:rPr>
        <w:t>Responsabilidades da administração e da governança pelas demonstrações contábeis</w:t>
      </w:r>
    </w:p>
    <w:p w14:paraId="1EF72AED" w14:textId="77777777" w:rsidR="00CA2A35" w:rsidRDefault="00CA2A35" w:rsidP="00CA2A35">
      <w:pPr>
        <w:spacing w:before="0" w:after="0"/>
      </w:pPr>
    </w:p>
    <w:p w14:paraId="0B36783A" w14:textId="77777777" w:rsidR="00CA2A35" w:rsidRDefault="00CA2A35" w:rsidP="00CA2A35">
      <w:pPr>
        <w:spacing w:before="0" w:after="0"/>
      </w:pPr>
      <w:r>
        <w:t>A administração é responsável pela elaboração e adequada apresentação das demonstrações contábeis de acordo com as práticas contábeis adotadas no Brasil, aplicáveis às instituições financeiras autorizadas a funcionar pelo Banco Central do Brasil e pelos controles internos que ela determinou como necessários para permitir a elaboração de demonstrações contábeis livres de distorção relevante, independentemente se causada por fraude ou erro.</w:t>
      </w:r>
    </w:p>
    <w:p w14:paraId="43AF1067" w14:textId="77777777" w:rsidR="00E477A9" w:rsidRDefault="00E477A9" w:rsidP="00CA2A35">
      <w:pPr>
        <w:spacing w:before="0" w:after="0"/>
        <w:rPr>
          <w:b/>
          <w:bCs/>
          <w:color w:val="FF0000"/>
          <w:highlight w:val="cyan"/>
        </w:rPr>
      </w:pPr>
    </w:p>
    <w:p w14:paraId="1DCBC1DB" w14:textId="77777777" w:rsidR="00CA2A35" w:rsidRDefault="00CA2A35" w:rsidP="00CA2A35">
      <w:pPr>
        <w:spacing w:before="0" w:after="0"/>
      </w:pPr>
      <w:r>
        <w:lastRenderedPageBreak/>
        <w:t>Na elaboração das demonstrações contábeis, a administração é responsável pela avaliação da capacidade de a cooperativa continuar operando, divulgando, quando aplicável, os assuntos relacionados com a sua continuidade operacional e o uso dessa base contábil na elaboração das demonstrações contábeis, a não ser que a administração pretenda liquidar a cooperativa ou cessar suas operações, ou não tenha nenhuma alternativa realista para evitar o encerramento das operações.</w:t>
      </w:r>
    </w:p>
    <w:p w14:paraId="2CD8B4C5" w14:textId="77777777" w:rsidR="00CA2A35" w:rsidRDefault="00CA2A35" w:rsidP="00CA2A35">
      <w:pPr>
        <w:spacing w:before="0" w:after="0"/>
      </w:pPr>
    </w:p>
    <w:p w14:paraId="109BA49D" w14:textId="77777777" w:rsidR="00CA2A35" w:rsidRDefault="00CA2A35" w:rsidP="00CA2A35">
      <w:pPr>
        <w:spacing w:before="0" w:after="0"/>
      </w:pPr>
      <w:r>
        <w:t>Os responsáveis pela governança da cooperativa são aqueles com responsabilidade pela supervisão do processo de elaboração das demonstrações contábeis.</w:t>
      </w:r>
    </w:p>
    <w:p w14:paraId="3E06D39B" w14:textId="77777777" w:rsidR="00CA2A35" w:rsidRDefault="00CA2A35" w:rsidP="00CA2A35">
      <w:pPr>
        <w:spacing w:before="0" w:after="0"/>
      </w:pPr>
    </w:p>
    <w:p w14:paraId="26F0C078" w14:textId="77777777" w:rsidR="00CA2A35" w:rsidRPr="00CA2A35" w:rsidRDefault="00CA2A35" w:rsidP="00CA2A35">
      <w:pPr>
        <w:spacing w:before="0" w:after="0"/>
        <w:rPr>
          <w:b/>
          <w:bCs/>
        </w:rPr>
      </w:pPr>
      <w:r w:rsidRPr="00CA2A35">
        <w:rPr>
          <w:b/>
          <w:bCs/>
        </w:rPr>
        <w:t>Responsabilidades do auditor pela auditoria das demonstrações contábeis</w:t>
      </w:r>
    </w:p>
    <w:p w14:paraId="7D14894A" w14:textId="77777777" w:rsidR="00CA2A35" w:rsidRDefault="00CA2A35" w:rsidP="00CA2A35">
      <w:pPr>
        <w:spacing w:before="0" w:after="0"/>
      </w:pPr>
    </w:p>
    <w:p w14:paraId="17E3E9F3" w14:textId="77777777" w:rsidR="00CA2A35" w:rsidRDefault="00CA2A35" w:rsidP="00CA2A35">
      <w:pPr>
        <w:spacing w:before="0" w:after="0"/>
      </w:pPr>
      <w:r>
        <w:t>Nossos objetivos são obter segurança razoável de que as demonstrações contábeis,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w:t>
      </w:r>
    </w:p>
    <w:p w14:paraId="1D92D1BE" w14:textId="77777777" w:rsidR="00E477A9" w:rsidRDefault="00E477A9" w:rsidP="00CA2A35">
      <w:pPr>
        <w:spacing w:before="0" w:after="0"/>
      </w:pPr>
    </w:p>
    <w:p w14:paraId="24851DEC" w14:textId="77777777" w:rsidR="00CA2A35" w:rsidRDefault="00CA2A35" w:rsidP="00CA2A35">
      <w:pPr>
        <w:spacing w:before="0" w:after="0"/>
      </w:pPr>
      <w:r>
        <w:t>Como parte de uma auditoria realizada de acordo com as normas brasileiras e internacionais de auditoria, exercemos julgamento profissional, e mantemos ceticismo profissional ao longo da auditoria. Além disso:</w:t>
      </w:r>
    </w:p>
    <w:p w14:paraId="21D9AD8B" w14:textId="77777777" w:rsidR="00E477A9" w:rsidRDefault="00E477A9" w:rsidP="00CA2A35">
      <w:pPr>
        <w:spacing w:before="0" w:after="0"/>
      </w:pPr>
    </w:p>
    <w:p w14:paraId="36E379ED" w14:textId="77777777" w:rsidR="00CA2A35" w:rsidRDefault="00CA2A35" w:rsidP="00E477A9">
      <w:pPr>
        <w:spacing w:before="0" w:after="0"/>
        <w:ind w:left="567"/>
      </w:pPr>
      <w:r>
        <w:t>Identificamos e avaliamos o risco de distorção relevante nas demonstrações contábeis, independente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proveniente de erro, já que a fraude pode envolver o ato de burlar os controles internos, e conluio, falsificação, omissão ou representações falsas intencionais.</w:t>
      </w:r>
    </w:p>
    <w:p w14:paraId="4FC93710" w14:textId="77777777" w:rsidR="00E477A9" w:rsidRDefault="00E477A9" w:rsidP="00E477A9">
      <w:pPr>
        <w:spacing w:before="0" w:after="0"/>
        <w:ind w:left="567"/>
      </w:pPr>
    </w:p>
    <w:p w14:paraId="755242F7" w14:textId="77777777" w:rsidR="00CA2A35" w:rsidRDefault="00CA2A35" w:rsidP="00E477A9">
      <w:pPr>
        <w:spacing w:before="0" w:after="0"/>
        <w:ind w:left="567"/>
      </w:pPr>
      <w:r>
        <w:t xml:space="preserve">Obtemos o entendimento dos controles internos relevantes para a auditoria para planejarmos procedimentos de auditoria apropriados nas circunstâncias, mas não com o objetivo de expressarmos opinião sobre a eficácia dos controles internos da cooperativa. </w:t>
      </w:r>
    </w:p>
    <w:p w14:paraId="6FDFFBFB" w14:textId="77777777" w:rsidR="00E477A9" w:rsidRDefault="00E477A9" w:rsidP="00E477A9">
      <w:pPr>
        <w:spacing w:before="0" w:after="0"/>
        <w:ind w:left="567"/>
      </w:pPr>
    </w:p>
    <w:p w14:paraId="7ED2CEEE" w14:textId="77777777" w:rsidR="00CA2A35" w:rsidRDefault="00CA2A35" w:rsidP="00E477A9">
      <w:pPr>
        <w:spacing w:before="0" w:after="0"/>
        <w:ind w:left="567"/>
      </w:pPr>
      <w:r>
        <w:t>Avaliamos a adequação das políticas contábeis utilizadas e a razoabilidade das estimativas contábeis e respectivas divulgações feitas pela administração.</w:t>
      </w:r>
    </w:p>
    <w:p w14:paraId="78597F50" w14:textId="77777777" w:rsidR="00E477A9" w:rsidRDefault="00E477A9" w:rsidP="00E477A9">
      <w:pPr>
        <w:spacing w:before="0" w:after="0"/>
        <w:ind w:left="567"/>
      </w:pPr>
    </w:p>
    <w:p w14:paraId="1C760DD6" w14:textId="77777777" w:rsidR="00CA2A35" w:rsidRDefault="00CA2A35" w:rsidP="00E477A9">
      <w:pPr>
        <w:spacing w:before="0" w:after="0"/>
        <w:ind w:left="567"/>
      </w:pPr>
      <w:r>
        <w:t>Concluímos sobre a adequação do uso, pela administração, da base contábil de continuidade operacional e, com base nas evidências de auditoria obtidas, se existe incerteza significativa em relação a eventos ou circunstâncias que possam levantar dúvida significativa em relação a capacidade de continuidade operacional da cooperativa. Se concluirmos que existe incerteza significativa devemos chamar atenção em nosso relatório de auditoria para as respectivas divulgações nas demonstrações contábeis ou incluir modificação em nossa opinião, se as divulgações forem inadequadas.  Nossas conclusões estão fundamentadas nas evidências de auditoria obtidas até a data de nosso relatório. Todavia, eventos ou condições futuras podem levar a cooperativa a não mais se manter em continuidade operacional.</w:t>
      </w:r>
    </w:p>
    <w:p w14:paraId="77FD8243" w14:textId="77777777" w:rsidR="00E477A9" w:rsidRDefault="00E477A9" w:rsidP="00E477A9">
      <w:pPr>
        <w:spacing w:before="0" w:after="0"/>
        <w:ind w:left="567"/>
      </w:pPr>
    </w:p>
    <w:p w14:paraId="537B3508" w14:textId="77777777" w:rsidR="00CA2A35" w:rsidRDefault="00CA2A35" w:rsidP="00E477A9">
      <w:pPr>
        <w:spacing w:before="0" w:after="0"/>
        <w:ind w:left="567"/>
      </w:pPr>
      <w:r>
        <w:t>Avaliamos a apresentação geral, a estrutura e o conteúdo das demonstrações contábeis, inclusive as divulgações e se as demonstrações contábeis representam as correspondentes transações e os eventos de maneira compatível com o objetivo de apresentação adequada.</w:t>
      </w:r>
    </w:p>
    <w:p w14:paraId="38AE54F0" w14:textId="77777777" w:rsidR="00E477A9" w:rsidRDefault="00E477A9" w:rsidP="00E477A9">
      <w:pPr>
        <w:spacing w:before="0" w:after="0"/>
        <w:ind w:left="567"/>
      </w:pPr>
    </w:p>
    <w:p w14:paraId="12FD5DA5" w14:textId="77777777" w:rsidR="00CA2A35" w:rsidRDefault="00CA2A35" w:rsidP="00CA2A35">
      <w:pPr>
        <w:spacing w:before="0" w:after="0"/>
      </w:pPr>
      <w:r>
        <w:lastRenderedPageBreak/>
        <w:t>Comunicamo-nos com os responsáveis pela governança a respeito, entre outros aspectos, do alcance planejado, da época da auditoria e das constatações significativas de auditoria, inclusive as eventuais deficiências significativas nos controles internos que identificamos durante nossos trabalhos.</w:t>
      </w:r>
    </w:p>
    <w:p w14:paraId="1CFE5058" w14:textId="77777777" w:rsidR="00E477A9" w:rsidRPr="00F8182F" w:rsidRDefault="00E477A9" w:rsidP="00E477A9">
      <w:pPr>
        <w:spacing w:after="120"/>
        <w:ind w:left="360"/>
      </w:pPr>
    </w:p>
    <w:tbl>
      <w:tblPr>
        <w:tblStyle w:val="Tabelacomgrad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1"/>
      </w:tblGrid>
      <w:tr w:rsidR="00E477A9" w14:paraId="1406DEBB" w14:textId="77777777" w:rsidTr="0016189E">
        <w:trPr>
          <w:trHeight w:val="988"/>
        </w:trPr>
        <w:tc>
          <w:tcPr>
            <w:tcW w:w="4536" w:type="dxa"/>
            <w:vMerge w:val="restart"/>
          </w:tcPr>
          <w:p w14:paraId="039A640F" w14:textId="77777777" w:rsidR="00E477A9" w:rsidRPr="000D125B" w:rsidRDefault="00E477A9" w:rsidP="0016189E">
            <w:pPr>
              <w:pStyle w:val="Carta2"/>
              <w:spacing w:after="0" w:line="276" w:lineRule="auto"/>
              <w:rPr>
                <w:rFonts w:ascii="Arial" w:hAnsi="Arial"/>
                <w:color w:val="000000"/>
                <w:sz w:val="22"/>
              </w:rPr>
            </w:pPr>
            <w:r w:rsidRPr="000D125B">
              <w:rPr>
                <w:noProof/>
              </w:rPr>
              <w:drawing>
                <wp:anchor distT="0" distB="0" distL="114300" distR="114300" simplePos="0" relativeHeight="251659264" behindDoc="0" locked="0" layoutInCell="1" allowOverlap="1" wp14:anchorId="05DED380" wp14:editId="50648A40">
                  <wp:simplePos x="0" y="0"/>
                  <wp:positionH relativeFrom="column">
                    <wp:posOffset>-6985</wp:posOffset>
                  </wp:positionH>
                  <wp:positionV relativeFrom="paragraph">
                    <wp:posOffset>36195</wp:posOffset>
                  </wp:positionV>
                  <wp:extent cx="2264408" cy="1275724"/>
                  <wp:effectExtent l="0" t="0" r="3175" b="635"/>
                  <wp:wrapNone/>
                  <wp:docPr id="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2264408" cy="12757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671" w:type="dxa"/>
          </w:tcPr>
          <w:p w14:paraId="54FD49D9" w14:textId="11A8C456" w:rsidR="00E477A9" w:rsidRPr="000D125B" w:rsidRDefault="003F331B" w:rsidP="0016189E">
            <w:pPr>
              <w:pStyle w:val="Carta2"/>
              <w:spacing w:after="0" w:line="276" w:lineRule="auto"/>
              <w:rPr>
                <w:rFonts w:ascii="Arial" w:hAnsi="Arial"/>
                <w:color w:val="000000"/>
                <w:sz w:val="22"/>
              </w:rPr>
            </w:pPr>
            <w:r w:rsidRPr="000D125B">
              <w:rPr>
                <w:rFonts w:ascii="Arial" w:hAnsi="Arial"/>
                <w:color w:val="000000"/>
                <w:sz w:val="22"/>
              </w:rPr>
              <w:t>Belo Horizonte/MG</w:t>
            </w:r>
            <w:r w:rsidR="00E477A9" w:rsidRPr="000D125B">
              <w:rPr>
                <w:rFonts w:ascii="Arial" w:hAnsi="Arial"/>
                <w:color w:val="000000"/>
                <w:sz w:val="22"/>
              </w:rPr>
              <w:t>, 1</w:t>
            </w:r>
            <w:r w:rsidR="000D125B" w:rsidRPr="000D125B">
              <w:rPr>
                <w:rFonts w:ascii="Arial" w:hAnsi="Arial"/>
                <w:color w:val="000000"/>
                <w:sz w:val="22"/>
              </w:rPr>
              <w:t>7</w:t>
            </w:r>
            <w:r w:rsidR="00E477A9" w:rsidRPr="000D125B">
              <w:rPr>
                <w:rFonts w:ascii="Arial" w:hAnsi="Arial"/>
                <w:color w:val="000000"/>
                <w:sz w:val="22"/>
              </w:rPr>
              <w:t xml:space="preserve"> de </w:t>
            </w:r>
            <w:r w:rsidR="000D125B" w:rsidRPr="000D125B">
              <w:rPr>
                <w:rFonts w:ascii="Arial" w:hAnsi="Arial"/>
                <w:color w:val="000000"/>
                <w:sz w:val="22"/>
              </w:rPr>
              <w:t>fevereiro</w:t>
            </w:r>
            <w:r w:rsidR="00E477A9" w:rsidRPr="000D125B">
              <w:rPr>
                <w:rFonts w:ascii="Arial" w:hAnsi="Arial"/>
                <w:color w:val="000000"/>
                <w:sz w:val="22"/>
              </w:rPr>
              <w:t xml:space="preserve"> de 20</w:t>
            </w:r>
            <w:r w:rsidR="000D125B" w:rsidRPr="000D125B">
              <w:rPr>
                <w:rFonts w:ascii="Arial" w:hAnsi="Arial"/>
                <w:color w:val="000000"/>
                <w:sz w:val="22"/>
              </w:rPr>
              <w:t>22</w:t>
            </w:r>
            <w:r w:rsidR="00E477A9" w:rsidRPr="000D125B">
              <w:rPr>
                <w:rFonts w:ascii="Arial" w:hAnsi="Arial"/>
                <w:color w:val="000000"/>
                <w:sz w:val="22"/>
              </w:rPr>
              <w:t>.</w:t>
            </w:r>
          </w:p>
        </w:tc>
      </w:tr>
      <w:tr w:rsidR="00E477A9" w14:paraId="330D2D94" w14:textId="77777777" w:rsidTr="0016189E">
        <w:trPr>
          <w:trHeight w:val="1116"/>
        </w:trPr>
        <w:tc>
          <w:tcPr>
            <w:tcW w:w="4536" w:type="dxa"/>
            <w:vMerge/>
          </w:tcPr>
          <w:p w14:paraId="669B57B1" w14:textId="77777777" w:rsidR="00E477A9" w:rsidRDefault="00E477A9" w:rsidP="0016189E">
            <w:pPr>
              <w:pStyle w:val="Carta2"/>
              <w:spacing w:after="0" w:line="276" w:lineRule="auto"/>
              <w:rPr>
                <w:rFonts w:ascii="Arial" w:hAnsi="Arial"/>
                <w:color w:val="000000"/>
                <w:sz w:val="22"/>
              </w:rPr>
            </w:pPr>
          </w:p>
        </w:tc>
        <w:tc>
          <w:tcPr>
            <w:tcW w:w="4671" w:type="dxa"/>
          </w:tcPr>
          <w:p w14:paraId="0E59C7DF" w14:textId="77777777" w:rsidR="000D0B7C" w:rsidRDefault="000D0B7C" w:rsidP="000D0B7C">
            <w:pPr>
              <w:pStyle w:val="Carta2"/>
              <w:spacing w:after="0" w:line="276" w:lineRule="auto"/>
              <w:rPr>
                <w:rFonts w:ascii="Arial" w:hAnsi="Arial"/>
                <w:color w:val="000000"/>
                <w:sz w:val="22"/>
              </w:rPr>
            </w:pPr>
          </w:p>
          <w:p w14:paraId="5C3D89BB" w14:textId="77777777" w:rsidR="000D0B7C" w:rsidRDefault="000D0B7C" w:rsidP="000D0B7C">
            <w:pPr>
              <w:pStyle w:val="Carta2"/>
              <w:spacing w:after="0" w:line="276" w:lineRule="auto"/>
              <w:rPr>
                <w:rFonts w:ascii="Arial" w:hAnsi="Arial"/>
                <w:color w:val="000000"/>
                <w:sz w:val="22"/>
              </w:rPr>
            </w:pPr>
          </w:p>
          <w:p w14:paraId="052E38C7" w14:textId="255580DE" w:rsidR="000D0B7C" w:rsidRDefault="000D0B7C" w:rsidP="000D0B7C">
            <w:pPr>
              <w:pStyle w:val="Carta2"/>
              <w:spacing w:after="0" w:line="276" w:lineRule="auto"/>
              <w:rPr>
                <w:rFonts w:ascii="Arial" w:hAnsi="Arial"/>
                <w:color w:val="000000"/>
                <w:sz w:val="22"/>
              </w:rPr>
            </w:pPr>
            <w:r>
              <w:rPr>
                <w:rFonts w:ascii="Arial" w:hAnsi="Arial"/>
                <w:color w:val="000000"/>
                <w:sz w:val="22"/>
              </w:rPr>
              <w:t>Felipe Rodrigues Beiral</w:t>
            </w:r>
          </w:p>
          <w:p w14:paraId="5944D54D" w14:textId="71E88C35" w:rsidR="000D0B7C" w:rsidRDefault="000D0B7C" w:rsidP="000D0B7C">
            <w:pPr>
              <w:pStyle w:val="Carta2"/>
              <w:spacing w:after="0" w:line="276" w:lineRule="auto"/>
              <w:rPr>
                <w:rFonts w:ascii="Arial" w:hAnsi="Arial"/>
                <w:color w:val="000000" w:themeColor="text1"/>
                <w:sz w:val="22"/>
              </w:rPr>
            </w:pPr>
            <w:r>
              <w:rPr>
                <w:rFonts w:ascii="Arial" w:hAnsi="Arial"/>
                <w:color w:val="000000" w:themeColor="text1"/>
                <w:sz w:val="22"/>
              </w:rPr>
              <w:t xml:space="preserve">Contador CRC </w:t>
            </w:r>
            <w:r w:rsidR="004B5587">
              <w:rPr>
                <w:rFonts w:ascii="Arial" w:hAnsi="Arial"/>
                <w:color w:val="000000" w:themeColor="text1"/>
                <w:sz w:val="22"/>
              </w:rPr>
              <w:t xml:space="preserve">MG </w:t>
            </w:r>
            <w:r>
              <w:rPr>
                <w:rFonts w:ascii="Arial" w:hAnsi="Arial"/>
                <w:color w:val="000000" w:themeColor="text1"/>
                <w:sz w:val="22"/>
              </w:rPr>
              <w:t>90.766</w:t>
            </w:r>
          </w:p>
          <w:p w14:paraId="40B7CEDA" w14:textId="77777777" w:rsidR="000D0B7C" w:rsidRDefault="000D0B7C" w:rsidP="000D0B7C">
            <w:pPr>
              <w:pStyle w:val="Carta2"/>
              <w:spacing w:after="0" w:line="276" w:lineRule="auto"/>
              <w:rPr>
                <w:rFonts w:ascii="Arial" w:hAnsi="Arial"/>
                <w:color w:val="000000" w:themeColor="text1"/>
                <w:sz w:val="22"/>
              </w:rPr>
            </w:pPr>
            <w:r>
              <w:rPr>
                <w:rFonts w:ascii="Arial" w:hAnsi="Arial"/>
                <w:color w:val="000000" w:themeColor="text1"/>
                <w:sz w:val="22"/>
              </w:rPr>
              <w:t>CNAI 2994</w:t>
            </w:r>
          </w:p>
          <w:p w14:paraId="377F8B3B" w14:textId="77777777" w:rsidR="00E477A9" w:rsidRPr="006253A1" w:rsidRDefault="00E477A9" w:rsidP="0016189E">
            <w:pPr>
              <w:pStyle w:val="Carta2"/>
              <w:spacing w:after="0" w:line="276" w:lineRule="auto"/>
              <w:rPr>
                <w:rFonts w:ascii="Arial" w:hAnsi="Arial"/>
                <w:color w:val="000000"/>
                <w:sz w:val="22"/>
                <w:highlight w:val="yellow"/>
              </w:rPr>
            </w:pPr>
          </w:p>
        </w:tc>
      </w:tr>
    </w:tbl>
    <w:p w14:paraId="1B9A43C3" w14:textId="77777777" w:rsidR="00B7480E" w:rsidRDefault="00B7480E" w:rsidP="00CA2A35">
      <w:pPr>
        <w:spacing w:before="0" w:after="0"/>
      </w:pPr>
    </w:p>
    <w:sectPr w:rsidR="00B7480E" w:rsidSect="00CA2A35">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35"/>
    <w:rsid w:val="000D0B7C"/>
    <w:rsid w:val="000D125B"/>
    <w:rsid w:val="003F331B"/>
    <w:rsid w:val="004B5587"/>
    <w:rsid w:val="004F3952"/>
    <w:rsid w:val="006626C1"/>
    <w:rsid w:val="00671E58"/>
    <w:rsid w:val="00705AD5"/>
    <w:rsid w:val="00744E0C"/>
    <w:rsid w:val="00793CC2"/>
    <w:rsid w:val="008A20B6"/>
    <w:rsid w:val="00B2581C"/>
    <w:rsid w:val="00B7480E"/>
    <w:rsid w:val="00CA2A35"/>
    <w:rsid w:val="00E477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0B9B"/>
  <w15:chartTrackingRefBased/>
  <w15:docId w15:val="{D40B82B9-5C4D-4ECF-A6E0-C57380E8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35"/>
    <w:pPr>
      <w:spacing w:before="60" w:after="60" w:line="240" w:lineRule="auto"/>
      <w:jc w:val="both"/>
    </w:pPr>
    <w:rPr>
      <w:rFonts w:ascii="Arial" w:hAnsi="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477A9"/>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477A9"/>
    <w:rPr>
      <w:rFonts w:ascii="Segoe UI" w:hAnsi="Segoe UI" w:cs="Segoe UI"/>
      <w:sz w:val="18"/>
      <w:szCs w:val="18"/>
      <w:lang w:eastAsia="pt-BR"/>
    </w:rPr>
  </w:style>
  <w:style w:type="character" w:styleId="Refdecomentrio">
    <w:name w:val="annotation reference"/>
    <w:basedOn w:val="Fontepargpadro"/>
    <w:uiPriority w:val="99"/>
    <w:semiHidden/>
    <w:unhideWhenUsed/>
    <w:rsid w:val="00E477A9"/>
    <w:rPr>
      <w:sz w:val="16"/>
      <w:szCs w:val="16"/>
    </w:rPr>
  </w:style>
  <w:style w:type="paragraph" w:styleId="Textodecomentrio">
    <w:name w:val="annotation text"/>
    <w:basedOn w:val="Normal"/>
    <w:link w:val="TextodecomentrioChar"/>
    <w:uiPriority w:val="99"/>
    <w:semiHidden/>
    <w:unhideWhenUsed/>
    <w:rsid w:val="00E477A9"/>
    <w:rPr>
      <w:sz w:val="20"/>
      <w:szCs w:val="20"/>
    </w:rPr>
  </w:style>
  <w:style w:type="character" w:customStyle="1" w:styleId="TextodecomentrioChar">
    <w:name w:val="Texto de comentário Char"/>
    <w:basedOn w:val="Fontepargpadro"/>
    <w:link w:val="Textodecomentrio"/>
    <w:uiPriority w:val="99"/>
    <w:semiHidden/>
    <w:rsid w:val="00E477A9"/>
    <w:rPr>
      <w:rFonts w:ascii="Arial" w:hAnsi="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477A9"/>
    <w:rPr>
      <w:b/>
      <w:bCs/>
    </w:rPr>
  </w:style>
  <w:style w:type="character" w:customStyle="1" w:styleId="AssuntodocomentrioChar">
    <w:name w:val="Assunto do comentário Char"/>
    <w:basedOn w:val="TextodecomentrioChar"/>
    <w:link w:val="Assuntodocomentrio"/>
    <w:uiPriority w:val="99"/>
    <w:semiHidden/>
    <w:rsid w:val="00E477A9"/>
    <w:rPr>
      <w:rFonts w:ascii="Arial" w:hAnsi="Arial"/>
      <w:b/>
      <w:bCs/>
      <w:sz w:val="20"/>
      <w:szCs w:val="20"/>
      <w:lang w:eastAsia="pt-BR"/>
    </w:rPr>
  </w:style>
  <w:style w:type="paragraph" w:customStyle="1" w:styleId="Carta2">
    <w:name w:val="Carta 2"/>
    <w:rsid w:val="00E477A9"/>
    <w:pPr>
      <w:spacing w:after="240" w:line="240" w:lineRule="auto"/>
      <w:jc w:val="both"/>
    </w:pPr>
    <w:rPr>
      <w:rFonts w:ascii="Times New Roman" w:eastAsia="Times New Roman" w:hAnsi="Times New Roman" w:cs="Arial"/>
      <w:sz w:val="24"/>
    </w:rPr>
  </w:style>
  <w:style w:type="table" w:styleId="Tabelacomgrade">
    <w:name w:val="Table Grid"/>
    <w:basedOn w:val="Tabelanormal"/>
    <w:uiPriority w:val="59"/>
    <w:rsid w:val="00E477A9"/>
    <w:pPr>
      <w:spacing w:after="0" w:line="240" w:lineRule="auto"/>
    </w:pPr>
    <w:rPr>
      <w:rFonts w:ascii="Arial" w:eastAsia="Calibri" w:hAnsi="Arial" w:cs="Arial"/>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1146</Words>
  <Characters>6191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Henrique Batista Rodrigues</dc:creator>
  <cp:keywords/>
  <dc:description/>
  <cp:lastModifiedBy>Felipe Rodrigues Beiral</cp:lastModifiedBy>
  <cp:revision>15</cp:revision>
  <dcterms:created xsi:type="dcterms:W3CDTF">2020-11-19T17:22:00Z</dcterms:created>
  <dcterms:modified xsi:type="dcterms:W3CDTF">2022-02-18T13:35:00Z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2021-07-08T13:07:17Z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6be7b8fa-8d48-45cd-a9cc-99d0cf53dbca</vt:lpwstr>
  </property>
  <property fmtid="{D5CDD505-2E9C-101B-9397-08002B2CF9AE}" pid="8" name="MSIP_Label_6459b2e0-2ec4-47e6-afc1-6e3f8b684f6a_ContentBits">
    <vt:lpwstr>0</vt:lpwstr>
  </property>
</Properties>
</file>