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979" w:rsidRDefault="00E70979" w:rsidP="002E1D72">
      <w:pPr>
        <w:autoSpaceDE w:val="0"/>
        <w:autoSpaceDN w:val="0"/>
        <w:adjustRightInd w:val="0"/>
        <w:spacing w:after="0" w:line="240" w:lineRule="auto"/>
        <w:jc w:val="center"/>
        <w:rPr>
          <w:rFonts w:ascii="Arial" w:hAnsi="Arial" w:cs="Arial"/>
          <w:b/>
          <w:bCs/>
          <w:sz w:val="20"/>
          <w:szCs w:val="20"/>
        </w:rPr>
      </w:pPr>
      <w:r w:rsidRPr="00BA3FB6">
        <w:rPr>
          <w:rFonts w:ascii="Arial" w:hAnsi="Arial" w:cs="Arial"/>
          <w:b/>
          <w:bCs/>
          <w:noProof/>
          <w:sz w:val="20"/>
          <w:szCs w:val="20"/>
        </w:rPr>
        <w:t>Cooperativa de Crédito de Livre Admissão de Paraopeba Ltda</w:t>
      </w:r>
      <w:r w:rsidRPr="00CA07C1" w:rsidDel="00CA07C1">
        <w:rPr>
          <w:rFonts w:ascii="Arial" w:hAnsi="Arial" w:cs="Arial"/>
          <w:b/>
          <w:bCs/>
          <w:sz w:val="20"/>
          <w:szCs w:val="20"/>
        </w:rPr>
        <w:t xml:space="preserve"> </w:t>
      </w:r>
    </w:p>
    <w:p w:rsidR="00E70979" w:rsidRDefault="00E70979" w:rsidP="002E1D72">
      <w:pPr>
        <w:autoSpaceDE w:val="0"/>
        <w:autoSpaceDN w:val="0"/>
        <w:adjustRightInd w:val="0"/>
        <w:spacing w:after="0" w:line="240" w:lineRule="auto"/>
        <w:jc w:val="center"/>
        <w:rPr>
          <w:rFonts w:ascii="Arial" w:hAnsi="Arial" w:cs="Arial"/>
          <w:b/>
          <w:bCs/>
          <w:sz w:val="20"/>
          <w:szCs w:val="20"/>
        </w:rPr>
      </w:pPr>
      <w:r w:rsidRPr="004742A5">
        <w:rPr>
          <w:rFonts w:ascii="Arial" w:hAnsi="Arial" w:cs="Arial"/>
          <w:b/>
          <w:bCs/>
          <w:sz w:val="20"/>
          <w:szCs w:val="20"/>
        </w:rPr>
        <w:t xml:space="preserve"> </w:t>
      </w:r>
      <w:r w:rsidRPr="00BA3FB6">
        <w:rPr>
          <w:rFonts w:ascii="Arial" w:hAnsi="Arial" w:cs="Arial"/>
          <w:b/>
          <w:bCs/>
          <w:noProof/>
          <w:sz w:val="20"/>
          <w:szCs w:val="20"/>
        </w:rPr>
        <w:t>SICOOB CREDIPARAOPEBA</w:t>
      </w:r>
    </w:p>
    <w:p w:rsidR="00E70979" w:rsidRPr="004742A5" w:rsidRDefault="00E70979" w:rsidP="002E1D72">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CNPJ - </w:t>
      </w:r>
      <w:r w:rsidRPr="00BA3FB6">
        <w:rPr>
          <w:rFonts w:ascii="Arial" w:hAnsi="Arial" w:cs="Arial"/>
          <w:b/>
          <w:bCs/>
          <w:noProof/>
          <w:sz w:val="20"/>
          <w:szCs w:val="20"/>
        </w:rPr>
        <w:t>22.749.014/0001-45</w:t>
      </w:r>
    </w:p>
    <w:p w:rsidR="00E70979" w:rsidRDefault="00E70979" w:rsidP="00B5068A">
      <w:pPr>
        <w:autoSpaceDE w:val="0"/>
        <w:autoSpaceDN w:val="0"/>
        <w:adjustRightInd w:val="0"/>
        <w:spacing w:after="0" w:line="240" w:lineRule="auto"/>
        <w:jc w:val="center"/>
        <w:rPr>
          <w:rFonts w:ascii="Arial" w:hAnsi="Arial" w:cs="Arial"/>
          <w:b/>
          <w:bCs/>
          <w:sz w:val="20"/>
          <w:szCs w:val="20"/>
        </w:rPr>
      </w:pPr>
    </w:p>
    <w:p w:rsidR="00E70979" w:rsidRDefault="00E70979" w:rsidP="00AA51CE">
      <w:pPr>
        <w:pStyle w:val="Carta1"/>
        <w:spacing w:before="0"/>
        <w:jc w:val="center"/>
        <w:rPr>
          <w:rFonts w:ascii="Arial" w:hAnsi="Arial" w:cs="Arial"/>
          <w:b/>
          <w:sz w:val="20"/>
          <w:szCs w:val="20"/>
        </w:rPr>
      </w:pPr>
      <w:r w:rsidRPr="00AA51CE">
        <w:rPr>
          <w:rFonts w:ascii="Arial" w:hAnsi="Arial" w:cs="Arial"/>
          <w:b/>
          <w:sz w:val="20"/>
          <w:szCs w:val="20"/>
        </w:rPr>
        <w:t>NOTAS EXPLICATIVAS ÀS DEMONSTRAÇÕES CONTÁBEIS</w:t>
      </w:r>
      <w:r>
        <w:rPr>
          <w:rFonts w:ascii="Arial" w:hAnsi="Arial" w:cs="Arial"/>
          <w:b/>
          <w:sz w:val="20"/>
          <w:szCs w:val="20"/>
        </w:rPr>
        <w:t xml:space="preserve"> </w:t>
      </w:r>
      <w:r w:rsidRPr="00AA51CE">
        <w:rPr>
          <w:rFonts w:ascii="Arial" w:hAnsi="Arial" w:cs="Arial"/>
          <w:b/>
          <w:sz w:val="20"/>
          <w:szCs w:val="20"/>
        </w:rPr>
        <w:t>PARA O</w:t>
      </w:r>
      <w:r>
        <w:rPr>
          <w:rFonts w:ascii="Arial" w:hAnsi="Arial" w:cs="Arial"/>
          <w:b/>
          <w:sz w:val="20"/>
          <w:szCs w:val="20"/>
        </w:rPr>
        <w:t>S</w:t>
      </w:r>
    </w:p>
    <w:p w:rsidR="00E70979" w:rsidRDefault="00E70979" w:rsidP="009C1BDD">
      <w:pPr>
        <w:pStyle w:val="Carta1"/>
        <w:spacing w:before="0"/>
        <w:jc w:val="center"/>
        <w:rPr>
          <w:rFonts w:ascii="Arial" w:hAnsi="Arial" w:cs="Arial"/>
          <w:b/>
          <w:sz w:val="20"/>
          <w:szCs w:val="20"/>
        </w:rPr>
      </w:pPr>
      <w:r>
        <w:rPr>
          <w:rFonts w:ascii="Arial" w:hAnsi="Arial" w:cs="Arial"/>
          <w:b/>
          <w:sz w:val="20"/>
          <w:szCs w:val="20"/>
        </w:rPr>
        <w:t xml:space="preserve">EXERCÍCIOS </w:t>
      </w:r>
      <w:r w:rsidRPr="00AA51CE">
        <w:rPr>
          <w:rFonts w:ascii="Arial" w:hAnsi="Arial" w:cs="Arial"/>
          <w:b/>
          <w:sz w:val="20"/>
          <w:szCs w:val="20"/>
        </w:rPr>
        <w:t>FINDO</w:t>
      </w:r>
      <w:r>
        <w:rPr>
          <w:rFonts w:ascii="Arial" w:hAnsi="Arial" w:cs="Arial"/>
          <w:b/>
          <w:sz w:val="20"/>
          <w:szCs w:val="20"/>
        </w:rPr>
        <w:t>S</w:t>
      </w:r>
      <w:r w:rsidRPr="00AA51CE">
        <w:rPr>
          <w:rFonts w:ascii="Arial" w:hAnsi="Arial" w:cs="Arial"/>
          <w:b/>
          <w:sz w:val="20"/>
          <w:szCs w:val="20"/>
        </w:rPr>
        <w:t xml:space="preserve"> EM </w:t>
      </w:r>
      <w:r>
        <w:rPr>
          <w:rFonts w:ascii="Arial" w:hAnsi="Arial" w:cs="Arial"/>
          <w:b/>
          <w:sz w:val="20"/>
          <w:szCs w:val="20"/>
        </w:rPr>
        <w:t>31</w:t>
      </w:r>
      <w:r w:rsidRPr="00AA51CE">
        <w:rPr>
          <w:rFonts w:ascii="Arial" w:hAnsi="Arial" w:cs="Arial"/>
          <w:b/>
          <w:sz w:val="20"/>
          <w:szCs w:val="20"/>
        </w:rPr>
        <w:t xml:space="preserve"> DE </w:t>
      </w:r>
      <w:r>
        <w:rPr>
          <w:rFonts w:ascii="Arial" w:hAnsi="Arial" w:cs="Arial"/>
          <w:b/>
          <w:sz w:val="20"/>
          <w:szCs w:val="20"/>
        </w:rPr>
        <w:t>DEZEMBRO DE 2017 E 2016</w:t>
      </w:r>
    </w:p>
    <w:p w:rsidR="00E70979" w:rsidRPr="00AA51CE" w:rsidRDefault="00E70979" w:rsidP="00F5505F">
      <w:pPr>
        <w:pStyle w:val="Carta1"/>
        <w:spacing w:before="0"/>
        <w:jc w:val="center"/>
        <w:rPr>
          <w:rFonts w:ascii="Arial" w:hAnsi="Arial" w:cs="Arial"/>
          <w:b/>
          <w:sz w:val="20"/>
          <w:szCs w:val="20"/>
        </w:rPr>
      </w:pPr>
      <w:r w:rsidRPr="00DA22F0">
        <w:rPr>
          <w:rFonts w:ascii="Arial" w:hAnsi="Arial" w:cs="Arial"/>
          <w:b/>
          <w:sz w:val="20"/>
          <w:szCs w:val="20"/>
        </w:rPr>
        <w:t>(Valores expressos em reais, exceto quando especificado)</w:t>
      </w:r>
    </w:p>
    <w:p w:rsidR="00E70979" w:rsidRPr="00AA51CE" w:rsidRDefault="00E70979" w:rsidP="009C1BDD">
      <w:pPr>
        <w:pStyle w:val="Carta1"/>
        <w:spacing w:before="0"/>
        <w:jc w:val="center"/>
        <w:rPr>
          <w:rFonts w:ascii="Arial" w:hAnsi="Arial" w:cs="Arial"/>
          <w:b/>
          <w:sz w:val="20"/>
          <w:szCs w:val="20"/>
        </w:rPr>
      </w:pPr>
    </w:p>
    <w:p w:rsidR="00E70979" w:rsidRPr="004742A5" w:rsidRDefault="00E70979" w:rsidP="00B5068A">
      <w:pPr>
        <w:autoSpaceDE w:val="0"/>
        <w:autoSpaceDN w:val="0"/>
        <w:adjustRightInd w:val="0"/>
        <w:spacing w:after="0" w:line="240" w:lineRule="auto"/>
        <w:jc w:val="center"/>
        <w:rPr>
          <w:rFonts w:ascii="Arial" w:hAnsi="Arial" w:cs="Arial"/>
          <w:sz w:val="20"/>
          <w:szCs w:val="20"/>
        </w:rPr>
      </w:pPr>
    </w:p>
    <w:p w:rsidR="00E70979" w:rsidRPr="004742A5" w:rsidRDefault="00E70979" w:rsidP="00B55388">
      <w:pPr>
        <w:numPr>
          <w:ilvl w:val="0"/>
          <w:numId w:val="1"/>
        </w:numPr>
        <w:autoSpaceDE w:val="0"/>
        <w:autoSpaceDN w:val="0"/>
        <w:adjustRightInd w:val="0"/>
        <w:spacing w:after="0" w:line="240" w:lineRule="auto"/>
        <w:ind w:hanging="1146"/>
        <w:jc w:val="both"/>
        <w:rPr>
          <w:rFonts w:ascii="Arial" w:hAnsi="Arial" w:cs="Arial"/>
          <w:b/>
          <w:bCs/>
          <w:sz w:val="20"/>
          <w:szCs w:val="20"/>
        </w:rPr>
      </w:pPr>
      <w:r w:rsidRPr="004742A5">
        <w:rPr>
          <w:rFonts w:ascii="Arial" w:hAnsi="Arial" w:cs="Arial"/>
          <w:b/>
          <w:bCs/>
          <w:sz w:val="20"/>
          <w:szCs w:val="20"/>
        </w:rPr>
        <w:t>Contexto operacional</w:t>
      </w:r>
    </w:p>
    <w:p w:rsidR="00E70979" w:rsidRPr="004742A5" w:rsidRDefault="00E70979" w:rsidP="00B5068A">
      <w:pPr>
        <w:autoSpaceDE w:val="0"/>
        <w:autoSpaceDN w:val="0"/>
        <w:adjustRightInd w:val="0"/>
        <w:spacing w:after="0" w:line="240" w:lineRule="auto"/>
        <w:jc w:val="both"/>
        <w:rPr>
          <w:rFonts w:ascii="Arial" w:hAnsi="Arial" w:cs="Arial"/>
          <w:sz w:val="20"/>
          <w:szCs w:val="20"/>
        </w:rPr>
      </w:pPr>
    </w:p>
    <w:p w:rsidR="00E70979" w:rsidRPr="00B36539" w:rsidRDefault="00E70979" w:rsidP="001E092E">
      <w:pPr>
        <w:spacing w:before="100" w:beforeAutospacing="1" w:after="100" w:afterAutospacing="1" w:line="240" w:lineRule="auto"/>
        <w:jc w:val="both"/>
        <w:rPr>
          <w:rFonts w:ascii="Times New Roman" w:eastAsiaTheme="minorEastAsia" w:hAnsi="Times New Roman"/>
          <w:sz w:val="24"/>
          <w:szCs w:val="24"/>
          <w:lang w:eastAsia="pt-BR"/>
        </w:rPr>
      </w:pPr>
      <w:r w:rsidRPr="004742A5">
        <w:rPr>
          <w:rFonts w:ascii="Arial" w:hAnsi="Arial" w:cs="Arial"/>
          <w:sz w:val="20"/>
          <w:szCs w:val="20"/>
        </w:rPr>
        <w:t xml:space="preserve">A </w:t>
      </w:r>
      <w:r w:rsidRPr="00BA3FB6">
        <w:rPr>
          <w:rFonts w:ascii="Arial" w:hAnsi="Arial" w:cs="Arial"/>
          <w:noProof/>
          <w:sz w:val="20"/>
          <w:szCs w:val="20"/>
        </w:rPr>
        <w:t>Cooperativa de Crédito de Livre Admissão de Paraopeba Ltda</w:t>
      </w:r>
      <w:r w:rsidRPr="004742A5">
        <w:rPr>
          <w:rFonts w:ascii="Arial" w:hAnsi="Arial" w:cs="Arial"/>
          <w:sz w:val="20"/>
          <w:szCs w:val="20"/>
        </w:rPr>
        <w:t xml:space="preserve"> - </w:t>
      </w:r>
      <w:r w:rsidRPr="00BA3FB6">
        <w:rPr>
          <w:rFonts w:ascii="Arial" w:hAnsi="Arial" w:cs="Arial"/>
          <w:noProof/>
          <w:sz w:val="20"/>
          <w:szCs w:val="20"/>
        </w:rPr>
        <w:t>SICOOB CREDIPARAOPEBA</w:t>
      </w:r>
      <w:r w:rsidRPr="004742A5">
        <w:rPr>
          <w:rFonts w:ascii="Arial" w:hAnsi="Arial" w:cs="Arial"/>
          <w:sz w:val="20"/>
          <w:szCs w:val="20"/>
        </w:rPr>
        <w:t xml:space="preserve"> é uma cooperativa de crédito singular, instituição financeira não bancária, fundada em </w:t>
      </w:r>
      <w:r w:rsidRPr="00BA3FB6">
        <w:rPr>
          <w:rFonts w:ascii="Arial" w:hAnsi="Arial" w:cs="Arial"/>
          <w:noProof/>
          <w:sz w:val="20"/>
          <w:szCs w:val="20"/>
        </w:rPr>
        <w:t>15/10/1986</w:t>
      </w:r>
      <w:r w:rsidRPr="004742A5">
        <w:rPr>
          <w:rFonts w:ascii="Arial" w:hAnsi="Arial" w:cs="Arial"/>
          <w:sz w:val="20"/>
          <w:szCs w:val="20"/>
        </w:rPr>
        <w:t xml:space="preserve">, filiada à </w:t>
      </w:r>
      <w:r>
        <w:rPr>
          <w:rFonts w:ascii="Arial" w:hAnsi="Arial" w:cs="Arial"/>
          <w:sz w:val="20"/>
          <w:szCs w:val="20"/>
        </w:rPr>
        <w:t>Cooperativa Central de Crédito de Minas Gerais Ltda. – SICOOB CENTRAL CREDIMINAS</w:t>
      </w:r>
      <w:r w:rsidRPr="004742A5">
        <w:rPr>
          <w:rFonts w:ascii="Arial" w:hAnsi="Arial" w:cs="Arial"/>
          <w:sz w:val="20"/>
          <w:szCs w:val="20"/>
        </w:rPr>
        <w:t xml:space="preserve"> </w:t>
      </w:r>
      <w:r w:rsidRPr="00B36539">
        <w:rPr>
          <w:rFonts w:ascii="Arial" w:eastAsiaTheme="minorEastAsia" w:hAnsi="Arial" w:cs="Arial"/>
          <w:sz w:val="20"/>
          <w:szCs w:val="20"/>
          <w:lang w:eastAsia="pt-BR"/>
        </w:rPr>
        <w:t>e componente da Confederação Nacional das Cooperativas do SICOOB – SICOOB CONFEDERAÇÃO, em conjunto com outras cooperativas singulares e centrais. Tem sua constituição e funcionamento reg</w:t>
      </w:r>
      <w:r>
        <w:rPr>
          <w:rFonts w:ascii="Arial" w:eastAsiaTheme="minorEastAsia" w:hAnsi="Arial" w:cs="Arial"/>
          <w:sz w:val="20"/>
          <w:szCs w:val="20"/>
          <w:lang w:eastAsia="pt-BR"/>
        </w:rPr>
        <w:t>ulamentados pela Lei nº 4.595/</w:t>
      </w:r>
      <w:r w:rsidRPr="00B36539">
        <w:rPr>
          <w:rFonts w:ascii="Arial" w:eastAsiaTheme="minorEastAsia" w:hAnsi="Arial" w:cs="Arial"/>
          <w:sz w:val="20"/>
          <w:szCs w:val="20"/>
          <w:lang w:eastAsia="pt-BR"/>
        </w:rPr>
        <w:t>64, que dispõe sobre a Política e as Instituições Monetárias, Bancárias e C</w:t>
      </w:r>
      <w:r>
        <w:rPr>
          <w:rFonts w:ascii="Arial" w:eastAsiaTheme="minorEastAsia" w:hAnsi="Arial" w:cs="Arial"/>
          <w:sz w:val="20"/>
          <w:szCs w:val="20"/>
          <w:lang w:eastAsia="pt-BR"/>
        </w:rPr>
        <w:t>reditícias, pela Lei nº 5.764/</w:t>
      </w:r>
      <w:r w:rsidRPr="00B36539">
        <w:rPr>
          <w:rFonts w:ascii="Arial" w:eastAsiaTheme="minorEastAsia" w:hAnsi="Arial" w:cs="Arial"/>
          <w:sz w:val="20"/>
          <w:szCs w:val="20"/>
          <w:lang w:eastAsia="pt-BR"/>
        </w:rPr>
        <w:t>71, que define a Política Nacional do Cooperativismo,</w:t>
      </w:r>
      <w:r>
        <w:rPr>
          <w:rFonts w:ascii="Arial" w:eastAsiaTheme="minorEastAsia" w:hAnsi="Arial" w:cs="Arial"/>
          <w:sz w:val="20"/>
          <w:szCs w:val="20"/>
          <w:lang w:eastAsia="pt-BR"/>
        </w:rPr>
        <w:t xml:space="preserve"> pela Lei Complementar nº 130/</w:t>
      </w:r>
      <w:r w:rsidRPr="00B36539">
        <w:rPr>
          <w:rFonts w:ascii="Arial" w:eastAsiaTheme="minorEastAsia" w:hAnsi="Arial" w:cs="Arial"/>
          <w:sz w:val="20"/>
          <w:szCs w:val="20"/>
          <w:lang w:eastAsia="pt-BR"/>
        </w:rPr>
        <w:t xml:space="preserve">09, que dispõe sobre o Sistema Nacional de Crédito Cooperativo e pela Resolução CMN nº </w:t>
      </w:r>
      <w:r>
        <w:rPr>
          <w:rFonts w:ascii="Arial" w:eastAsiaTheme="minorEastAsia" w:hAnsi="Arial" w:cs="Arial"/>
          <w:sz w:val="20"/>
          <w:szCs w:val="20"/>
          <w:lang w:eastAsia="pt-BR"/>
        </w:rPr>
        <w:t>4.434/15</w:t>
      </w:r>
      <w:r w:rsidRPr="00B36539">
        <w:rPr>
          <w:rFonts w:ascii="Arial" w:eastAsiaTheme="minorEastAsia" w:hAnsi="Arial" w:cs="Arial"/>
          <w:sz w:val="20"/>
          <w:szCs w:val="20"/>
          <w:lang w:eastAsia="pt-BR"/>
        </w:rPr>
        <w:t>, do Conselho Monetário Nacional, que dispõe sobre a constituição e funcionamento de cooperativas de crédito.</w:t>
      </w:r>
    </w:p>
    <w:p w:rsidR="00BD3979" w:rsidRPr="007D0485" w:rsidRDefault="00BD3979" w:rsidP="00BD3979">
      <w:pPr>
        <w:autoSpaceDE w:val="0"/>
        <w:autoSpaceDN w:val="0"/>
        <w:adjustRightInd w:val="0"/>
        <w:spacing w:after="0" w:line="240" w:lineRule="auto"/>
        <w:jc w:val="both"/>
        <w:rPr>
          <w:rFonts w:ascii="Arial" w:hAnsi="Arial" w:cs="Arial"/>
        </w:rPr>
      </w:pPr>
      <w:r w:rsidRPr="007D0485">
        <w:rPr>
          <w:rFonts w:ascii="Arial" w:hAnsi="Arial" w:cs="Arial"/>
        </w:rPr>
        <w:t xml:space="preserve">O </w:t>
      </w:r>
      <w:r w:rsidRPr="007D0485">
        <w:rPr>
          <w:rFonts w:ascii="Arial" w:hAnsi="Arial" w:cs="Arial"/>
          <w:noProof/>
        </w:rPr>
        <w:t>SICOOB CREDIPARAOPEBA</w:t>
      </w:r>
      <w:r w:rsidRPr="007D0485">
        <w:rPr>
          <w:rFonts w:ascii="Arial" w:hAnsi="Arial" w:cs="Arial"/>
        </w:rPr>
        <w:t xml:space="preserve"> possui 03 Postos de Atendimento (PA’s) nas seguintes localidades: Cordisburgo, Araçaí e Caetanópolis.</w:t>
      </w:r>
    </w:p>
    <w:p w:rsidR="00BD3979" w:rsidRPr="007D0485" w:rsidRDefault="00BD3979" w:rsidP="00BD3979">
      <w:pPr>
        <w:autoSpaceDE w:val="0"/>
        <w:autoSpaceDN w:val="0"/>
        <w:adjustRightInd w:val="0"/>
        <w:spacing w:after="0" w:line="240" w:lineRule="auto"/>
        <w:jc w:val="both"/>
        <w:rPr>
          <w:rFonts w:ascii="Arial" w:hAnsi="Arial" w:cs="Arial"/>
        </w:rPr>
      </w:pPr>
    </w:p>
    <w:p w:rsidR="00BD3979" w:rsidRPr="007D0485" w:rsidRDefault="00BD3979" w:rsidP="00BD3979">
      <w:pPr>
        <w:autoSpaceDE w:val="0"/>
        <w:autoSpaceDN w:val="0"/>
        <w:adjustRightInd w:val="0"/>
        <w:spacing w:after="0" w:line="240" w:lineRule="auto"/>
        <w:jc w:val="both"/>
        <w:rPr>
          <w:rFonts w:ascii="Arial" w:hAnsi="Arial" w:cs="Arial"/>
        </w:rPr>
      </w:pPr>
      <w:r w:rsidRPr="007D0485">
        <w:rPr>
          <w:rFonts w:ascii="Arial" w:hAnsi="Arial" w:cs="Arial"/>
        </w:rPr>
        <w:t xml:space="preserve">O </w:t>
      </w:r>
      <w:r w:rsidRPr="007D0485">
        <w:rPr>
          <w:rFonts w:ascii="Arial" w:hAnsi="Arial" w:cs="Arial"/>
          <w:noProof/>
        </w:rPr>
        <w:t>SICOOB CREDIPARAOPEBA</w:t>
      </w:r>
      <w:r w:rsidRPr="007D0485">
        <w:rPr>
          <w:rFonts w:ascii="Arial" w:hAnsi="Arial" w:cs="Arial"/>
        </w:rPr>
        <w:t xml:space="preserve"> tem como atividade preponderante a operação na área creditícia, tendo como finalidade:</w:t>
      </w:r>
    </w:p>
    <w:p w:rsidR="00BD3979" w:rsidRPr="007D0485" w:rsidRDefault="00BD3979" w:rsidP="00BD3979">
      <w:pPr>
        <w:autoSpaceDE w:val="0"/>
        <w:autoSpaceDN w:val="0"/>
        <w:adjustRightInd w:val="0"/>
        <w:spacing w:after="0" w:line="240" w:lineRule="auto"/>
        <w:jc w:val="both"/>
        <w:rPr>
          <w:rFonts w:ascii="Arial" w:hAnsi="Arial" w:cs="Arial"/>
        </w:rPr>
      </w:pPr>
    </w:p>
    <w:p w:rsidR="00BD3979" w:rsidRPr="007D0485" w:rsidRDefault="00BD3979" w:rsidP="00BD3979">
      <w:pPr>
        <w:autoSpaceDE w:val="0"/>
        <w:autoSpaceDN w:val="0"/>
        <w:adjustRightInd w:val="0"/>
        <w:spacing w:after="0" w:line="240" w:lineRule="auto"/>
        <w:jc w:val="both"/>
        <w:rPr>
          <w:rFonts w:ascii="Arial" w:hAnsi="Arial" w:cs="Arial"/>
        </w:rPr>
      </w:pPr>
      <w:r w:rsidRPr="007D0485">
        <w:rPr>
          <w:rFonts w:ascii="Arial" w:hAnsi="Arial" w:cs="Arial"/>
        </w:rPr>
        <w:t>(I) Proporcionar, através da mutualidade, assistência financeira aos associados;</w:t>
      </w:r>
    </w:p>
    <w:p w:rsidR="00BD3979" w:rsidRPr="007D0485" w:rsidRDefault="00BD3979" w:rsidP="00BD3979">
      <w:pPr>
        <w:autoSpaceDE w:val="0"/>
        <w:autoSpaceDN w:val="0"/>
        <w:adjustRightInd w:val="0"/>
        <w:spacing w:after="0" w:line="240" w:lineRule="auto"/>
        <w:jc w:val="both"/>
        <w:rPr>
          <w:rFonts w:ascii="Arial" w:hAnsi="Arial" w:cs="Arial"/>
        </w:rPr>
      </w:pPr>
      <w:r w:rsidRPr="007D0485">
        <w:rPr>
          <w:rFonts w:ascii="Arial" w:hAnsi="Arial" w:cs="Arial"/>
        </w:rPr>
        <w:t>(II) A formação educacional de seus associados, no sentido de fomentar o cooperativismo, através da ajuda mútua da economia sistemática e do uso adequado do crédito; e</w:t>
      </w:r>
    </w:p>
    <w:p w:rsidR="00BD3979" w:rsidRPr="007D0485" w:rsidRDefault="00BD3979" w:rsidP="00BD3979">
      <w:pPr>
        <w:autoSpaceDE w:val="0"/>
        <w:autoSpaceDN w:val="0"/>
        <w:adjustRightInd w:val="0"/>
        <w:spacing w:after="0" w:line="240" w:lineRule="auto"/>
        <w:jc w:val="both"/>
        <w:rPr>
          <w:rFonts w:ascii="Arial" w:hAnsi="Arial" w:cs="Arial"/>
        </w:rPr>
      </w:pPr>
      <w:r w:rsidRPr="007D0485">
        <w:rPr>
          <w:rFonts w:ascii="Arial" w:hAnsi="Arial" w:cs="Arial"/>
        </w:rPr>
        <w:t>(III) Praticar, nos termos dos normativos vigentes, as seguintes operações dentre outras: captação de recursos, concessão de créditos, prestação de garantias, prestação de serviços, formalização de convênios com outras instituições financeiras e aplicação de recursos no mercado financeiro, inclusive depósitos a prazo com ou sem emissão de certificado, visando preservar o poder de compra da moeda e remunerar os recursos.</w:t>
      </w:r>
    </w:p>
    <w:p w:rsidR="00BD3979" w:rsidRPr="007D0485" w:rsidRDefault="00BD3979" w:rsidP="00BD3979">
      <w:pPr>
        <w:autoSpaceDE w:val="0"/>
        <w:autoSpaceDN w:val="0"/>
        <w:adjustRightInd w:val="0"/>
        <w:spacing w:after="0" w:line="240" w:lineRule="auto"/>
        <w:jc w:val="both"/>
        <w:rPr>
          <w:rFonts w:ascii="Arial" w:hAnsi="Arial" w:cs="Arial"/>
        </w:rPr>
      </w:pPr>
    </w:p>
    <w:p w:rsidR="00E70979" w:rsidRPr="004742A5" w:rsidRDefault="00E70979" w:rsidP="00B55388">
      <w:pPr>
        <w:numPr>
          <w:ilvl w:val="0"/>
          <w:numId w:val="1"/>
        </w:numPr>
        <w:autoSpaceDE w:val="0"/>
        <w:autoSpaceDN w:val="0"/>
        <w:adjustRightInd w:val="0"/>
        <w:spacing w:after="0" w:line="240" w:lineRule="auto"/>
        <w:ind w:hanging="1146"/>
        <w:jc w:val="both"/>
        <w:rPr>
          <w:rFonts w:ascii="Arial" w:hAnsi="Arial" w:cs="Arial"/>
          <w:b/>
          <w:bCs/>
          <w:sz w:val="20"/>
          <w:szCs w:val="20"/>
        </w:rPr>
      </w:pPr>
      <w:r w:rsidRPr="004742A5">
        <w:rPr>
          <w:rFonts w:ascii="Arial" w:hAnsi="Arial" w:cs="Arial"/>
          <w:b/>
          <w:bCs/>
          <w:sz w:val="20"/>
          <w:szCs w:val="20"/>
        </w:rPr>
        <w:t>Apresentação das demonstrações contábeis</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C75337">
        <w:rPr>
          <w:rFonts w:ascii="Arial" w:eastAsiaTheme="minorEastAsia" w:hAnsi="Arial" w:cs="Arial"/>
          <w:sz w:val="20"/>
          <w:szCs w:val="20"/>
          <w:lang w:eastAsia="pt-BR"/>
        </w:rPr>
        <w:t xml:space="preserve">As </w:t>
      </w:r>
      <w:r w:rsidRPr="000141B1">
        <w:rPr>
          <w:rFonts w:ascii="Arial" w:eastAsiaTheme="minorEastAsia" w:hAnsi="Arial" w:cs="Arial"/>
          <w:sz w:val="20"/>
          <w:szCs w:val="20"/>
          <w:lang w:eastAsia="pt-BR"/>
        </w:rPr>
        <w:t xml:space="preserve">demonstrações contábeis foram elaboradas de acordo com as práticas contábeis adotadas no Brasil, aplicáveis às instituições financeiras autorizadas a funcionar pelo Banco Central do Brasil – BACEN, considerando as Normas Brasileiras de Contabilidade, especificamente àquelas aplicáveis às entidades Cooperativas, a Lei do Cooperativismo nº 5.764/71 e normas e instruções do BACEN, apresentadas conforme Plano Contábil das Instituições do Sistema Financeiro Nacional – COSIF, </w:t>
      </w:r>
      <w:r w:rsidRPr="00C651BC">
        <w:rPr>
          <w:rFonts w:ascii="Arial" w:eastAsiaTheme="minorEastAsia" w:hAnsi="Arial" w:cs="Arial"/>
          <w:sz w:val="20"/>
          <w:szCs w:val="20"/>
          <w:lang w:eastAsia="pt-BR"/>
        </w:rPr>
        <w:t>e sua emissão foi autorizada pela Diretoria Executiva</w:t>
      </w:r>
      <w:r w:rsidR="00C651BC" w:rsidRPr="00C651BC">
        <w:rPr>
          <w:rFonts w:ascii="Arial" w:eastAsiaTheme="minorEastAsia" w:hAnsi="Arial" w:cs="Arial"/>
          <w:sz w:val="20"/>
          <w:szCs w:val="20"/>
          <w:lang w:eastAsia="pt-BR"/>
        </w:rPr>
        <w:t xml:space="preserve"> </w:t>
      </w:r>
      <w:r w:rsidRPr="00C651BC">
        <w:rPr>
          <w:rFonts w:ascii="Arial" w:eastAsiaTheme="minorEastAsia" w:hAnsi="Arial" w:cs="Arial"/>
          <w:sz w:val="20"/>
          <w:szCs w:val="20"/>
          <w:lang w:eastAsia="pt-BR"/>
        </w:rPr>
        <w:t xml:space="preserve"> em </w:t>
      </w:r>
      <w:r w:rsidR="00C651BC" w:rsidRPr="00C651BC">
        <w:rPr>
          <w:rFonts w:ascii="Arial" w:eastAsiaTheme="minorEastAsia" w:hAnsi="Arial" w:cs="Arial"/>
          <w:sz w:val="20"/>
          <w:szCs w:val="20"/>
          <w:lang w:eastAsia="pt-BR"/>
        </w:rPr>
        <w:t>05/02/2018</w:t>
      </w:r>
      <w:r w:rsidRPr="00C651BC">
        <w:rPr>
          <w:rFonts w:ascii="Arial" w:eastAsiaTheme="minorEastAsia" w:hAnsi="Arial" w:cs="Arial"/>
          <w:sz w:val="20"/>
          <w:szCs w:val="20"/>
          <w:lang w:eastAsia="pt-BR"/>
        </w:rPr>
        <w:t>.</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Na elaboração das demonstrações contábeis faz-se necessário utilizar estimativas para contabilizar determinados ativos e passivos entre outras transações. As demonstrações contábeis da Cooperativa incluem, portanto, estimativas referentes à provisão para créditos de liquidação duvidosa, à seleção das vidas úteis dos bens do ativo imobilizado, às provisões necessárias para causas judiciais, entre outras. Os resultados reais podem apresentar variação em relação às estimativas utilizadas.</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lastRenderedPageBreak/>
        <w:t xml:space="preserve">Em aderência ao processo de convergência às normas internacionais de Contabilidade, algumas Normas e suas Interpretações foram emitidas pelo Comitê de Pronunciamentos Contábeis (CPC), as quais serão aplicadas às instituições financeiras quando aprovadas pelo Banco Central do Brasil. Nesse sentido, os Pronunciamentos contábeis já aprovados pelo Banco Central do Brasil são: CPC Conceitual Básico (R1) </w:t>
      </w:r>
      <w:r>
        <w:rPr>
          <w:rFonts w:ascii="Arial" w:eastAsiaTheme="minorEastAsia" w:hAnsi="Arial" w:cs="Arial"/>
          <w:sz w:val="20"/>
          <w:szCs w:val="20"/>
          <w:lang w:eastAsia="pt-BR"/>
        </w:rPr>
        <w:t>–</w:t>
      </w:r>
      <w:r w:rsidRPr="000141B1">
        <w:rPr>
          <w:rFonts w:ascii="Arial" w:eastAsiaTheme="minorEastAsia" w:hAnsi="Arial" w:cs="Arial"/>
          <w:sz w:val="20"/>
          <w:szCs w:val="20"/>
          <w:lang w:eastAsia="pt-BR"/>
        </w:rPr>
        <w:t xml:space="preserve"> Resolução CMN nº 4.144/2012; CPC 01(R1) </w:t>
      </w:r>
      <w:r>
        <w:rPr>
          <w:rFonts w:ascii="Arial" w:eastAsiaTheme="minorEastAsia" w:hAnsi="Arial" w:cs="Arial"/>
          <w:sz w:val="20"/>
          <w:szCs w:val="20"/>
          <w:lang w:eastAsia="pt-BR"/>
        </w:rPr>
        <w:t>–</w:t>
      </w:r>
      <w:r w:rsidRPr="000141B1">
        <w:rPr>
          <w:rFonts w:ascii="Arial" w:eastAsiaTheme="minorEastAsia" w:hAnsi="Arial" w:cs="Arial"/>
          <w:sz w:val="20"/>
          <w:szCs w:val="20"/>
          <w:lang w:eastAsia="pt-BR"/>
        </w:rPr>
        <w:t xml:space="preserve"> Redução ao Valor Recuperável de Ativos </w:t>
      </w:r>
      <w:r>
        <w:rPr>
          <w:rFonts w:ascii="Arial" w:eastAsiaTheme="minorEastAsia" w:hAnsi="Arial" w:cs="Arial"/>
          <w:sz w:val="20"/>
          <w:szCs w:val="20"/>
          <w:lang w:eastAsia="pt-BR"/>
        </w:rPr>
        <w:t>–</w:t>
      </w:r>
      <w:r w:rsidRPr="000141B1">
        <w:rPr>
          <w:rFonts w:ascii="Arial" w:eastAsiaTheme="minorEastAsia" w:hAnsi="Arial" w:cs="Arial"/>
          <w:sz w:val="20"/>
          <w:szCs w:val="20"/>
          <w:lang w:eastAsia="pt-BR"/>
        </w:rPr>
        <w:t xml:space="preserve"> Resolução CMN nº 3.566/2008; CPC 03 (R2) </w:t>
      </w:r>
      <w:r>
        <w:rPr>
          <w:rFonts w:ascii="Arial" w:eastAsiaTheme="minorEastAsia" w:hAnsi="Arial" w:cs="Arial"/>
          <w:sz w:val="20"/>
          <w:szCs w:val="20"/>
          <w:lang w:eastAsia="pt-BR"/>
        </w:rPr>
        <w:t>–</w:t>
      </w:r>
      <w:r w:rsidRPr="000141B1">
        <w:rPr>
          <w:rFonts w:ascii="Arial" w:eastAsiaTheme="minorEastAsia" w:hAnsi="Arial" w:cs="Arial"/>
          <w:sz w:val="20"/>
          <w:szCs w:val="20"/>
          <w:lang w:eastAsia="pt-BR"/>
        </w:rPr>
        <w:t xml:space="preserve"> Demonstrações do Fluxo de Caixa </w:t>
      </w:r>
      <w:r>
        <w:rPr>
          <w:rFonts w:ascii="Arial" w:eastAsiaTheme="minorEastAsia" w:hAnsi="Arial" w:cs="Arial"/>
          <w:sz w:val="20"/>
          <w:szCs w:val="20"/>
          <w:lang w:eastAsia="pt-BR"/>
        </w:rPr>
        <w:t>–</w:t>
      </w:r>
      <w:r w:rsidRPr="000141B1">
        <w:rPr>
          <w:rFonts w:ascii="Arial" w:eastAsiaTheme="minorEastAsia" w:hAnsi="Arial" w:cs="Arial"/>
          <w:sz w:val="20"/>
          <w:szCs w:val="20"/>
          <w:lang w:eastAsia="pt-BR"/>
        </w:rPr>
        <w:t xml:space="preserve"> Resolução CMN nº 3.604/2008; CPC 05 (R1) </w:t>
      </w:r>
      <w:r>
        <w:rPr>
          <w:rFonts w:ascii="Arial" w:eastAsiaTheme="minorEastAsia" w:hAnsi="Arial" w:cs="Arial"/>
          <w:sz w:val="20"/>
          <w:szCs w:val="20"/>
          <w:lang w:eastAsia="pt-BR"/>
        </w:rPr>
        <w:t>–</w:t>
      </w:r>
      <w:r w:rsidRPr="000141B1">
        <w:rPr>
          <w:rFonts w:ascii="Arial" w:eastAsiaTheme="minorEastAsia" w:hAnsi="Arial" w:cs="Arial"/>
          <w:sz w:val="20"/>
          <w:szCs w:val="20"/>
          <w:lang w:eastAsia="pt-BR"/>
        </w:rPr>
        <w:t xml:space="preserve"> Divulgação sobre Partes Relacionadas </w:t>
      </w:r>
      <w:r>
        <w:rPr>
          <w:rFonts w:ascii="Arial" w:eastAsiaTheme="minorEastAsia" w:hAnsi="Arial" w:cs="Arial"/>
          <w:sz w:val="20"/>
          <w:szCs w:val="20"/>
          <w:lang w:eastAsia="pt-BR"/>
        </w:rPr>
        <w:t>–</w:t>
      </w:r>
      <w:r w:rsidRPr="000141B1">
        <w:rPr>
          <w:rFonts w:ascii="Arial" w:eastAsiaTheme="minorEastAsia" w:hAnsi="Arial" w:cs="Arial"/>
          <w:sz w:val="20"/>
          <w:szCs w:val="20"/>
          <w:lang w:eastAsia="pt-BR"/>
        </w:rPr>
        <w:t xml:space="preserve"> Resolução CMN nº 3.750/2009; CPC 10 (R1) </w:t>
      </w:r>
      <w:r>
        <w:rPr>
          <w:rFonts w:ascii="Arial" w:eastAsiaTheme="minorEastAsia" w:hAnsi="Arial" w:cs="Arial"/>
          <w:sz w:val="20"/>
          <w:szCs w:val="20"/>
          <w:lang w:eastAsia="pt-BR"/>
        </w:rPr>
        <w:t>–</w:t>
      </w:r>
      <w:r w:rsidRPr="000141B1">
        <w:rPr>
          <w:rFonts w:ascii="Arial" w:eastAsiaTheme="minorEastAsia" w:hAnsi="Arial" w:cs="Arial"/>
          <w:sz w:val="20"/>
          <w:szCs w:val="20"/>
          <w:lang w:eastAsia="pt-BR"/>
        </w:rPr>
        <w:t xml:space="preserve"> Pagamento Baseado em Ações </w:t>
      </w:r>
      <w:r>
        <w:rPr>
          <w:rFonts w:ascii="Arial" w:eastAsiaTheme="minorEastAsia" w:hAnsi="Arial" w:cs="Arial"/>
          <w:sz w:val="20"/>
          <w:szCs w:val="20"/>
          <w:lang w:eastAsia="pt-BR"/>
        </w:rPr>
        <w:t>–</w:t>
      </w:r>
      <w:r w:rsidRPr="000141B1">
        <w:rPr>
          <w:rFonts w:ascii="Arial" w:eastAsiaTheme="minorEastAsia" w:hAnsi="Arial" w:cs="Arial"/>
          <w:sz w:val="20"/>
          <w:szCs w:val="20"/>
          <w:lang w:eastAsia="pt-BR"/>
        </w:rPr>
        <w:t xml:space="preserve"> Resolução CMN nº 3.989/2011; CPC 23 – Políticas Contábeis, Mudança de Estimativa e Retificação de Erro. – Resolução CMN nº 4.007/2011; CPC 24 </w:t>
      </w:r>
      <w:r>
        <w:rPr>
          <w:rFonts w:ascii="Arial" w:eastAsiaTheme="minorEastAsia" w:hAnsi="Arial" w:cs="Arial"/>
          <w:sz w:val="20"/>
          <w:szCs w:val="20"/>
          <w:lang w:eastAsia="pt-BR"/>
        </w:rPr>
        <w:t>–</w:t>
      </w:r>
      <w:r w:rsidRPr="000141B1">
        <w:rPr>
          <w:rFonts w:ascii="Arial" w:eastAsiaTheme="minorEastAsia" w:hAnsi="Arial" w:cs="Arial"/>
          <w:sz w:val="20"/>
          <w:szCs w:val="20"/>
          <w:lang w:eastAsia="pt-BR"/>
        </w:rPr>
        <w:t xml:space="preserve"> Evento </w:t>
      </w:r>
      <w:r w:rsidRPr="00205362">
        <w:rPr>
          <w:rFonts w:ascii="Arial" w:eastAsiaTheme="minorEastAsia" w:hAnsi="Arial" w:cs="Arial"/>
          <w:sz w:val="20"/>
          <w:szCs w:val="20"/>
          <w:lang w:eastAsia="pt-BR"/>
        </w:rPr>
        <w:t>Subsequente</w:t>
      </w:r>
      <w:r w:rsidRPr="000141B1">
        <w:rPr>
          <w:rFonts w:ascii="Arial" w:eastAsiaTheme="minorEastAsia" w:hAnsi="Arial" w:cs="Arial"/>
          <w:sz w:val="20"/>
          <w:szCs w:val="20"/>
          <w:lang w:eastAsia="pt-BR"/>
        </w:rPr>
        <w:t xml:space="preserve"> </w:t>
      </w:r>
      <w:r>
        <w:rPr>
          <w:rFonts w:ascii="Arial" w:eastAsiaTheme="minorEastAsia" w:hAnsi="Arial" w:cs="Arial"/>
          <w:sz w:val="20"/>
          <w:szCs w:val="20"/>
          <w:lang w:eastAsia="pt-BR"/>
        </w:rPr>
        <w:t>–</w:t>
      </w:r>
      <w:r w:rsidRPr="000141B1">
        <w:rPr>
          <w:rFonts w:ascii="Arial" w:eastAsiaTheme="minorEastAsia" w:hAnsi="Arial" w:cs="Arial"/>
          <w:sz w:val="20"/>
          <w:szCs w:val="20"/>
          <w:lang w:eastAsia="pt-BR"/>
        </w:rPr>
        <w:t xml:space="preserve"> Resolução CMN nº 3.973/2011; CPC 25 – Provisões, Passivos Contingentes e Ativos Contingentes – Resolução CMN nº 3.823/2009; CPC 33 </w:t>
      </w:r>
      <w:r>
        <w:rPr>
          <w:rFonts w:ascii="Arial" w:eastAsiaTheme="minorEastAsia" w:hAnsi="Arial" w:cs="Arial"/>
          <w:sz w:val="20"/>
          <w:szCs w:val="20"/>
          <w:lang w:eastAsia="pt-BR"/>
        </w:rPr>
        <w:t>–</w:t>
      </w:r>
      <w:r w:rsidRPr="000141B1">
        <w:rPr>
          <w:rFonts w:ascii="Arial" w:eastAsiaTheme="minorEastAsia" w:hAnsi="Arial" w:cs="Arial"/>
          <w:sz w:val="20"/>
          <w:szCs w:val="20"/>
          <w:lang w:eastAsia="pt-BR"/>
        </w:rPr>
        <w:t xml:space="preserve"> Benefícios a Empregados</w:t>
      </w:r>
      <w:r>
        <w:rPr>
          <w:rFonts w:ascii="Arial" w:eastAsiaTheme="minorEastAsia" w:hAnsi="Arial" w:cs="Arial"/>
          <w:sz w:val="20"/>
          <w:szCs w:val="20"/>
          <w:lang w:eastAsia="pt-BR"/>
        </w:rPr>
        <w:t xml:space="preserve"> – Resolução</w:t>
      </w:r>
      <w:r w:rsidRPr="000141B1">
        <w:rPr>
          <w:rFonts w:ascii="Arial" w:eastAsiaTheme="minorEastAsia" w:hAnsi="Arial" w:cs="Arial"/>
          <w:sz w:val="20"/>
          <w:szCs w:val="20"/>
          <w:lang w:eastAsia="pt-BR"/>
        </w:rPr>
        <w:t xml:space="preserve"> CMN nº 4.424/</w:t>
      </w:r>
      <w:r>
        <w:rPr>
          <w:rFonts w:ascii="Arial" w:eastAsiaTheme="minorEastAsia" w:hAnsi="Arial" w:cs="Arial"/>
          <w:sz w:val="20"/>
          <w:szCs w:val="20"/>
          <w:lang w:eastAsia="pt-BR"/>
        </w:rPr>
        <w:t>20</w:t>
      </w:r>
      <w:r w:rsidRPr="000141B1">
        <w:rPr>
          <w:rFonts w:ascii="Arial" w:eastAsiaTheme="minorEastAsia" w:hAnsi="Arial" w:cs="Arial"/>
          <w:sz w:val="20"/>
          <w:szCs w:val="20"/>
          <w:lang w:eastAsia="pt-BR"/>
        </w:rPr>
        <w:t>15</w:t>
      </w:r>
      <w:r>
        <w:rPr>
          <w:rFonts w:ascii="Arial" w:eastAsiaTheme="minorEastAsia" w:hAnsi="Arial" w:cs="Arial"/>
          <w:sz w:val="20"/>
          <w:szCs w:val="20"/>
          <w:lang w:eastAsia="pt-BR"/>
        </w:rPr>
        <w:t>.</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 xml:space="preserve">3. Resumo das principais práticas contábeis </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a)</w:t>
      </w:r>
      <w:r w:rsidRPr="000141B1">
        <w:rPr>
          <w:rFonts w:ascii="Arial" w:eastAsiaTheme="minorEastAsia" w:hAnsi="Arial" w:cs="Arial"/>
          <w:sz w:val="20"/>
          <w:szCs w:val="20"/>
          <w:lang w:eastAsia="pt-BR"/>
        </w:rPr>
        <w:t xml:space="preserve"> </w:t>
      </w:r>
      <w:r w:rsidRPr="000141B1">
        <w:rPr>
          <w:rFonts w:ascii="Arial" w:eastAsiaTheme="minorEastAsia" w:hAnsi="Arial" w:cs="Arial"/>
          <w:b/>
          <w:bCs/>
          <w:sz w:val="20"/>
          <w:szCs w:val="20"/>
          <w:lang w:eastAsia="pt-BR"/>
        </w:rPr>
        <w:t>Apuração do resultado</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Os ingressos/receitas e os dispêndios/despesas são registradas de acordo com o regime de competência.</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As receitas com prestação de serviços, típicas ao sistema financeiro, são reconhecidas quando da prestação de serviços ao associado ou a terceiros.</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Os dispêndios e as despesas e os ingressos e receitas operacionais, são proporcionalizados de acordo com os montantes do ingresso bruto de ato cooperativo e da receita bruta de ato não cooperativo, quando não identificados com cada atividade.</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b) Estimativas contábeis</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Na elaboração das demonstrações contábeis faz-se necessário utilizar estimativas para determinar o valor de certos ativos, passivos e outras transações considerando a melhor informação disponível. Incluem, portanto, estimativas referentes à provisão para créditos de liquidação duvidosa, à vida útil dos bens do ativo imobilizado, provisões para causas judiciais, dentre outros. Os resultados reais podem apresentar variação em relação às estimativas utilizadas.</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c) Caixa e equivalentes de caixa</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Caixa e equivalentes de caixa, conforme Resolução CMN nº 3.604/2008, incluem as rubricas caixa, depósitos bancários e as relações interfinanceiras de curto prazo e de alta liquidez, com risco insignificante de mudança de valores e limites, com prazo de vencimento igual ou inferior a 90 dias.</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d) Operações de crédito</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As operações de crédito com encargos financeiros pré-fixados são registradas a valor futuro, retificadas por conta de rendas a apropriar e as operações de crédito pós-fixadas são registradas a valor presente, calculadas por critério "</w:t>
      </w:r>
      <w:r w:rsidRPr="000141B1">
        <w:rPr>
          <w:rFonts w:ascii="Arial" w:eastAsiaTheme="minorEastAsia" w:hAnsi="Arial" w:cs="Arial"/>
          <w:i/>
          <w:iCs/>
          <w:sz w:val="20"/>
          <w:szCs w:val="20"/>
          <w:lang w:eastAsia="pt-BR"/>
        </w:rPr>
        <w:t>pro rata temporis</w:t>
      </w:r>
      <w:r w:rsidRPr="000141B1">
        <w:rPr>
          <w:rFonts w:ascii="Arial" w:eastAsiaTheme="minorEastAsia" w:hAnsi="Arial" w:cs="Arial"/>
          <w:sz w:val="20"/>
          <w:szCs w:val="20"/>
          <w:lang w:eastAsia="pt-BR"/>
        </w:rPr>
        <w:t>", com base na variação dos respectivos indexadores pactuados.</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e) Provisão para operações de crédito</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 xml:space="preserve">Constituída em montante julgado suficiente pela Administração para cobrir eventuais perdas na realização dos valores a receber, levando-se em consideração a análise das operações em aberto, </w:t>
      </w:r>
      <w:r w:rsidRPr="000141B1">
        <w:rPr>
          <w:rFonts w:ascii="Arial" w:eastAsiaTheme="minorEastAsia" w:hAnsi="Arial" w:cs="Arial"/>
          <w:sz w:val="20"/>
          <w:szCs w:val="20"/>
          <w:lang w:eastAsia="pt-BR"/>
        </w:rPr>
        <w:lastRenderedPageBreak/>
        <w:t>as garantias existentes, a experiência passada, a capacidade de pagamento e liquidez do tomador do crédito e os riscos específicos apresentados em cada operação, além da conjuntura econômica.</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As Resoluções CMN nº 2697/2000 e 2.682/1999 estabeleceram os critérios para classificação das operações de crédito definindo regras para constituição da provisão para operações de crédito, as quais estabelecem nove níveis de risco, de AA (risco mínimo) a H (risco máximo).</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f) Depósitos em garantia</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g) Investimentos</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154B8D">
        <w:rPr>
          <w:rFonts w:ascii="Arial" w:eastAsiaTheme="minorEastAsia" w:hAnsi="Arial" w:cs="Arial"/>
          <w:sz w:val="20"/>
          <w:szCs w:val="20"/>
          <w:lang w:eastAsia="pt-BR"/>
        </w:rPr>
        <w:t xml:space="preserve">Representados substancialmente por quotas do </w:t>
      </w:r>
      <w:r w:rsidRPr="00F56E88">
        <w:rPr>
          <w:rFonts w:ascii="Arial" w:hAnsi="Arial"/>
          <w:sz w:val="20"/>
        </w:rPr>
        <w:t xml:space="preserve">SICOOB </w:t>
      </w:r>
      <w:r w:rsidRPr="00154B8D">
        <w:rPr>
          <w:rFonts w:ascii="Arial" w:eastAsiaTheme="minorEastAsia" w:hAnsi="Arial" w:cs="Arial"/>
          <w:sz w:val="20"/>
          <w:szCs w:val="20"/>
          <w:lang w:eastAsia="pt-BR"/>
        </w:rPr>
        <w:t>e ações do Bancoob, avaliadas pelo</w:t>
      </w:r>
      <w:r w:rsidRPr="000141B1">
        <w:rPr>
          <w:rFonts w:ascii="Arial" w:eastAsiaTheme="minorEastAsia" w:hAnsi="Arial" w:cs="Arial"/>
          <w:sz w:val="20"/>
          <w:szCs w:val="20"/>
          <w:lang w:eastAsia="pt-BR"/>
        </w:rPr>
        <w:t xml:space="preserve"> método de custo de aquisição.</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h) Imobilizado</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Equipamentos de processamento de dados, móveis, utensílios e outros equipamentos, instalações, edificações, veículos, benfeitorias em imóveis de terceiros e softwares, são demonstrados pelo custo de aquisição, deduzido da depreciação acumulada. A depreciação é calculada pelo método linear para reduzir o custo de cada ativo a seus valores residuais de acordo com as taxas aplicáveis e levam em consideração a vida útil econômica dos bens.</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i) Intangível</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Correspondem aos direitos adquiridos que tenham por objeto bens incorpóreos destinados à manutenção da Cooperativa ou exercidos com essa finalidade. Os ativos intangíveis com vida útil definida são geralmente amortizados de forma linear no decorrer de um período estimado de benefício econômico.</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j) Ativos contingentes</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contábeis.</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k) Obrigações por empréstimos e repasses</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As obrigações por empréstimos e repasses são reconhecidas inicialmente no recebimento dos recursos, líquidos dos custos da transação. Em seguida, os saldos dos empréstimos tomados são acrescidos de encargos e juros proporcionais ao período incorrido (</w:t>
      </w:r>
      <w:r w:rsidRPr="000141B1">
        <w:rPr>
          <w:rFonts w:ascii="Arial" w:eastAsiaTheme="minorEastAsia" w:hAnsi="Arial" w:cs="Arial"/>
          <w:i/>
          <w:iCs/>
          <w:sz w:val="20"/>
          <w:szCs w:val="20"/>
          <w:lang w:eastAsia="pt-BR"/>
        </w:rPr>
        <w:t>“pro rata temporis”</w:t>
      </w:r>
      <w:r w:rsidRPr="000141B1">
        <w:rPr>
          <w:rFonts w:ascii="Arial" w:eastAsiaTheme="minorEastAsia" w:hAnsi="Arial" w:cs="Arial"/>
          <w:sz w:val="20"/>
          <w:szCs w:val="20"/>
          <w:lang w:eastAsia="pt-BR"/>
        </w:rPr>
        <w:t>), assim como das despesas a apropriar referente aos encargos contratados até o final do contrato, quando calculáveis.</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l) Demais ativos e passivos</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lastRenderedPageBreak/>
        <w:t>São registrados pelo regime de competência, apresentados ao valor de custo ou de realização, incluindo, quando aplicável, os rendimentos e as variações monetárias auferidas, até a data do balanço. Os demais passivos são demonstrados pelos valores conhecidos ou calculáveis, acrescidos, quando aplicável, dos correspondentes encargos e das variações monetárias incorridas.</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m) Provisões</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 xml:space="preserve">São reconhecidas quando a cooperativa tem uma obrigação presente legal ou </w:t>
      </w:r>
      <w:r w:rsidR="002E7E4D" w:rsidRPr="000141B1">
        <w:rPr>
          <w:rFonts w:ascii="Arial" w:eastAsiaTheme="minorEastAsia" w:hAnsi="Arial" w:cs="Arial"/>
          <w:sz w:val="20"/>
          <w:szCs w:val="20"/>
          <w:lang w:eastAsia="pt-BR"/>
        </w:rPr>
        <w:t>implícito como resultado</w:t>
      </w:r>
      <w:r w:rsidRPr="000141B1">
        <w:rPr>
          <w:rFonts w:ascii="Arial" w:eastAsiaTheme="minorEastAsia" w:hAnsi="Arial" w:cs="Arial"/>
          <w:sz w:val="20"/>
          <w:szCs w:val="20"/>
          <w:lang w:eastAsia="pt-BR"/>
        </w:rPr>
        <w:t xml:space="preserve"> de eventos passados, sendo provável que um recurso econômico seja requerido para saldar uma obrigação legal. As provisões são registradas tendo como base as melhores estimativas do risco envolvido.</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n) Passivos contingentes</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São reconhecidos contabilmente quando, com base na opinião de assessores jurídicos, for considerado provável o risco de perda de uma ação judicial ou administrativa, gerando uma provável saída no futuro de recursos para liquidação das ações, e quando os montantes envolvidos forem mensurados com suficiente segurança. As ações com chance de perda possível são apenas divulgadas em nota explicativa às demonstrações contábeis e as ações com chance remota de perda não são divulgadas.</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 xml:space="preserve">o) Obrigações legais </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 xml:space="preserve">São aquelas que decorrem de um contrato por meio de termos explícitos ou implícitos, de uma lei ou outro instrumento fundamentado em lei, a </w:t>
      </w:r>
      <w:r w:rsidR="00C651BC" w:rsidRPr="000141B1">
        <w:rPr>
          <w:rFonts w:ascii="Arial" w:eastAsiaTheme="minorEastAsia" w:hAnsi="Arial" w:cs="Arial"/>
          <w:sz w:val="20"/>
          <w:szCs w:val="20"/>
          <w:lang w:eastAsia="pt-BR"/>
        </w:rPr>
        <w:t>qual a</w:t>
      </w:r>
      <w:r w:rsidRPr="000141B1">
        <w:rPr>
          <w:rFonts w:ascii="Arial" w:eastAsiaTheme="minorEastAsia" w:hAnsi="Arial" w:cs="Arial"/>
          <w:sz w:val="20"/>
          <w:szCs w:val="20"/>
          <w:lang w:eastAsia="pt-BR"/>
        </w:rPr>
        <w:t xml:space="preserve"> Cooperativa tem por diretriz.</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p) Imposto de renda e contribuição social</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 xml:space="preserve">O imposto de renda e a contribuição social sobre o lucro são calculados sobre o resultado apurado em operações consideradas como atos </w:t>
      </w:r>
      <w:r w:rsidR="00BD3979" w:rsidRPr="000141B1">
        <w:rPr>
          <w:rFonts w:ascii="Arial" w:eastAsiaTheme="minorEastAsia" w:hAnsi="Arial" w:cs="Arial"/>
          <w:sz w:val="20"/>
          <w:szCs w:val="20"/>
          <w:lang w:eastAsia="pt-BR"/>
        </w:rPr>
        <w:t>não cooperativos</w:t>
      </w:r>
      <w:r w:rsidRPr="000141B1">
        <w:rPr>
          <w:rFonts w:ascii="Arial" w:eastAsiaTheme="minorEastAsia" w:hAnsi="Arial" w:cs="Arial"/>
          <w:sz w:val="20"/>
          <w:szCs w:val="20"/>
          <w:lang w:eastAsia="pt-BR"/>
        </w:rPr>
        <w:t xml:space="preserve"> de acordo com o Decreto 3.000/1999, art. 183. O resultado apurado em operações realizadas com cooperados não tem incidência de tributação conforme art. 182 do mesmo Decreto.</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q) Segregação em circulante e não circulante</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 xml:space="preserve">Os valores realizáveis e exigíveis com prazos inferiores </w:t>
      </w:r>
      <w:r w:rsidR="00BD3979" w:rsidRPr="000141B1">
        <w:rPr>
          <w:rFonts w:ascii="Arial" w:eastAsiaTheme="minorEastAsia" w:hAnsi="Arial" w:cs="Arial"/>
          <w:sz w:val="20"/>
          <w:szCs w:val="20"/>
          <w:lang w:eastAsia="pt-BR"/>
        </w:rPr>
        <w:t>há</w:t>
      </w:r>
      <w:r w:rsidRPr="000141B1">
        <w:rPr>
          <w:rFonts w:ascii="Arial" w:eastAsiaTheme="minorEastAsia" w:hAnsi="Arial" w:cs="Arial"/>
          <w:sz w:val="20"/>
          <w:szCs w:val="20"/>
          <w:lang w:eastAsia="pt-BR"/>
        </w:rPr>
        <w:t xml:space="preserve"> 360 dias estão classificados no circulante, e os prazos superiores, no longo prazo (não circulante).</w:t>
      </w:r>
    </w:p>
    <w:p w:rsidR="00E70979" w:rsidRDefault="00E70979" w:rsidP="00C75337">
      <w:pPr>
        <w:spacing w:before="100" w:beforeAutospacing="1" w:after="100" w:afterAutospacing="1" w:line="240" w:lineRule="auto"/>
        <w:jc w:val="both"/>
        <w:rPr>
          <w:rFonts w:ascii="Arial" w:eastAsiaTheme="minorEastAsia" w:hAnsi="Arial" w:cs="Arial"/>
          <w:b/>
          <w:bCs/>
          <w:i/>
          <w:iCs/>
          <w:sz w:val="20"/>
          <w:szCs w:val="20"/>
          <w:lang w:eastAsia="pt-BR"/>
        </w:rPr>
      </w:pPr>
      <w:r w:rsidRPr="000141B1">
        <w:rPr>
          <w:rFonts w:ascii="Arial" w:eastAsiaTheme="minorEastAsia" w:hAnsi="Arial" w:cs="Arial"/>
          <w:b/>
          <w:bCs/>
          <w:sz w:val="20"/>
          <w:szCs w:val="20"/>
          <w:lang w:eastAsia="pt-BR"/>
        </w:rPr>
        <w:t xml:space="preserve">r) Valor recuperável de ativos – </w:t>
      </w:r>
      <w:r w:rsidRPr="000141B1">
        <w:rPr>
          <w:rFonts w:ascii="Arial" w:eastAsiaTheme="minorEastAsia" w:hAnsi="Arial" w:cs="Arial"/>
          <w:b/>
          <w:bCs/>
          <w:i/>
          <w:iCs/>
          <w:sz w:val="20"/>
          <w:szCs w:val="20"/>
          <w:lang w:eastAsia="pt-BR"/>
        </w:rPr>
        <w:t xml:space="preserve">impairment </w:t>
      </w:r>
      <w:r>
        <w:rPr>
          <w:rFonts w:ascii="Arial" w:eastAsiaTheme="minorEastAsia" w:hAnsi="Arial" w:cs="Arial"/>
          <w:b/>
          <w:bCs/>
          <w:i/>
          <w:iCs/>
          <w:sz w:val="20"/>
          <w:szCs w:val="20"/>
          <w:lang w:eastAsia="pt-BR"/>
        </w:rPr>
        <w:t xml:space="preserve"> </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A redução do valor recuperável dos ativos não financeiros (</w:t>
      </w:r>
      <w:r w:rsidRPr="000141B1">
        <w:rPr>
          <w:rFonts w:ascii="Arial" w:eastAsiaTheme="minorEastAsia" w:hAnsi="Arial" w:cs="Arial"/>
          <w:i/>
          <w:iCs/>
          <w:sz w:val="20"/>
          <w:szCs w:val="20"/>
          <w:lang w:eastAsia="pt-BR"/>
        </w:rPr>
        <w:t>impairment</w:t>
      </w:r>
      <w:r w:rsidRPr="000141B1">
        <w:rPr>
          <w:rFonts w:ascii="Arial" w:eastAsiaTheme="minorEastAsia" w:hAnsi="Arial" w:cs="Arial"/>
          <w:sz w:val="20"/>
          <w:szCs w:val="20"/>
          <w:lang w:eastAsia="pt-BR"/>
        </w:rPr>
        <w:t xml:space="preserve">) é reconhecida como perda, quando o valor de contabilização de um ativo, exceto outros valores e bens, for maior do que o seu valor recuperável ou de realização. As perdas por </w:t>
      </w:r>
      <w:r w:rsidRPr="000141B1">
        <w:rPr>
          <w:rFonts w:ascii="Arial" w:eastAsiaTheme="minorEastAsia" w:hAnsi="Arial" w:cs="Arial"/>
          <w:i/>
          <w:iCs/>
          <w:sz w:val="20"/>
          <w:szCs w:val="20"/>
          <w:lang w:eastAsia="pt-BR"/>
        </w:rPr>
        <w:t>“impairment”</w:t>
      </w:r>
      <w:r w:rsidRPr="000141B1">
        <w:rPr>
          <w:rFonts w:ascii="Arial" w:eastAsiaTheme="minorEastAsia" w:hAnsi="Arial" w:cs="Arial"/>
          <w:sz w:val="20"/>
          <w:szCs w:val="20"/>
          <w:lang w:eastAsia="pt-BR"/>
        </w:rPr>
        <w:t>, quando aplicável, são registradas no resultado do período em que foram identificadas.</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154B8D">
        <w:rPr>
          <w:rFonts w:ascii="Arial" w:eastAsiaTheme="minorEastAsia" w:hAnsi="Arial" w:cs="Arial"/>
          <w:sz w:val="20"/>
          <w:szCs w:val="20"/>
          <w:lang w:eastAsia="pt-BR"/>
        </w:rPr>
        <w:t xml:space="preserve">Em </w:t>
      </w:r>
      <w:r w:rsidRPr="00154B8D">
        <w:rPr>
          <w:rFonts w:ascii="Arial" w:eastAsiaTheme="minorEastAsia" w:hAnsi="Arial" w:cs="Arial"/>
          <w:bCs/>
          <w:sz w:val="20"/>
          <w:szCs w:val="20"/>
          <w:lang w:eastAsia="pt-BR"/>
        </w:rPr>
        <w:t>31</w:t>
      </w:r>
      <w:r w:rsidRPr="00F56E88">
        <w:rPr>
          <w:rFonts w:ascii="Arial" w:hAnsi="Arial"/>
          <w:sz w:val="20"/>
        </w:rPr>
        <w:t xml:space="preserve"> de </w:t>
      </w:r>
      <w:r w:rsidRPr="00154B8D">
        <w:rPr>
          <w:rFonts w:ascii="Arial" w:eastAsiaTheme="minorEastAsia" w:hAnsi="Arial" w:cs="Arial"/>
          <w:bCs/>
          <w:sz w:val="20"/>
          <w:szCs w:val="20"/>
          <w:lang w:eastAsia="pt-BR"/>
        </w:rPr>
        <w:t>dezembro</w:t>
      </w:r>
      <w:r w:rsidRPr="00F56E88">
        <w:rPr>
          <w:rFonts w:ascii="Arial" w:hAnsi="Arial"/>
          <w:sz w:val="20"/>
        </w:rPr>
        <w:t xml:space="preserve"> de 2017</w:t>
      </w:r>
      <w:r w:rsidRPr="00154B8D">
        <w:rPr>
          <w:rFonts w:ascii="Arial" w:eastAsiaTheme="minorEastAsia" w:hAnsi="Arial" w:cs="Arial"/>
          <w:sz w:val="20"/>
          <w:szCs w:val="20"/>
          <w:lang w:eastAsia="pt-BR"/>
        </w:rPr>
        <w:t xml:space="preserve"> não existem indícios da necessidade de redução do valor</w:t>
      </w:r>
      <w:r w:rsidRPr="000141B1">
        <w:rPr>
          <w:rFonts w:ascii="Arial" w:eastAsiaTheme="minorEastAsia" w:hAnsi="Arial" w:cs="Arial"/>
          <w:sz w:val="20"/>
          <w:szCs w:val="20"/>
          <w:lang w:eastAsia="pt-BR"/>
        </w:rPr>
        <w:t xml:space="preserve"> recuperável dos ativos não financeiros.</w:t>
      </w:r>
      <w:r>
        <w:rPr>
          <w:rFonts w:ascii="Arial" w:eastAsiaTheme="minorEastAsia" w:hAnsi="Arial" w:cs="Arial"/>
          <w:sz w:val="20"/>
          <w:szCs w:val="20"/>
          <w:lang w:eastAsia="pt-BR"/>
        </w:rPr>
        <w:t xml:space="preserve"> </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 xml:space="preserve">s) Eventos subsequentes </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Correspondem aos eventos ocorridos entre a data-base das demonstrações contábeis e a data de autorização para a sua emissão. São compostos por:</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lastRenderedPageBreak/>
        <w:t>• Eventos que originam ajustes: são aqueles que evidenciam condições que já existiam na data-base das demonstrações contábeis; e</w:t>
      </w:r>
    </w:p>
    <w:p w:rsidR="00E70979" w:rsidRPr="000141B1" w:rsidRDefault="00E70979"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 Eventos que não originam ajustes: são aqueles que evidenciam condições que não existiam na data-base das demonstrações contábeis.</w:t>
      </w:r>
    </w:p>
    <w:p w:rsidR="00E70979" w:rsidRDefault="00E70979" w:rsidP="00C75337">
      <w:pPr>
        <w:spacing w:before="100" w:beforeAutospacing="1" w:after="100" w:afterAutospacing="1" w:line="240" w:lineRule="auto"/>
        <w:jc w:val="both"/>
        <w:rPr>
          <w:rFonts w:ascii="Arial" w:eastAsiaTheme="minorEastAsia" w:hAnsi="Arial" w:cs="Arial"/>
          <w:sz w:val="20"/>
          <w:szCs w:val="20"/>
          <w:lang w:eastAsia="pt-BR"/>
        </w:rPr>
      </w:pPr>
      <w:r w:rsidRPr="00154B8D">
        <w:rPr>
          <w:rFonts w:ascii="Arial" w:eastAsiaTheme="minorEastAsia" w:hAnsi="Arial" w:cs="Arial"/>
          <w:sz w:val="20"/>
          <w:szCs w:val="20"/>
          <w:lang w:eastAsia="pt-BR"/>
        </w:rPr>
        <w:t xml:space="preserve">Não houve qualquer evento subsequente para as demonstrações contábeis encerradas em </w:t>
      </w:r>
      <w:r w:rsidRPr="00154B8D">
        <w:rPr>
          <w:rFonts w:ascii="Arial" w:eastAsiaTheme="minorEastAsia" w:hAnsi="Arial" w:cs="Arial"/>
          <w:bCs/>
          <w:sz w:val="20"/>
          <w:szCs w:val="20"/>
          <w:lang w:eastAsia="pt-BR"/>
        </w:rPr>
        <w:t>31</w:t>
      </w:r>
      <w:r w:rsidRPr="00F56E88">
        <w:rPr>
          <w:rFonts w:ascii="Arial" w:hAnsi="Arial"/>
          <w:sz w:val="20"/>
        </w:rPr>
        <w:t xml:space="preserve"> de </w:t>
      </w:r>
      <w:r w:rsidRPr="00154B8D">
        <w:rPr>
          <w:rFonts w:ascii="Arial" w:eastAsiaTheme="minorEastAsia" w:hAnsi="Arial" w:cs="Arial"/>
          <w:bCs/>
          <w:sz w:val="20"/>
          <w:szCs w:val="20"/>
          <w:lang w:eastAsia="pt-BR"/>
        </w:rPr>
        <w:t>dezembro</w:t>
      </w:r>
      <w:r w:rsidRPr="00F56E88">
        <w:rPr>
          <w:rFonts w:ascii="Arial" w:hAnsi="Arial"/>
          <w:sz w:val="20"/>
        </w:rPr>
        <w:t xml:space="preserve"> de 2017</w:t>
      </w:r>
      <w:r w:rsidRPr="00154B8D">
        <w:rPr>
          <w:rFonts w:ascii="Arial" w:eastAsiaTheme="minorEastAsia" w:hAnsi="Arial" w:cs="Arial"/>
          <w:bCs/>
          <w:sz w:val="20"/>
          <w:szCs w:val="20"/>
          <w:lang w:eastAsia="pt-BR"/>
        </w:rPr>
        <w:t>.</w:t>
      </w:r>
      <w:r>
        <w:rPr>
          <w:rFonts w:ascii="Arial" w:eastAsiaTheme="minorEastAsia" w:hAnsi="Arial" w:cs="Arial"/>
          <w:bCs/>
          <w:sz w:val="20"/>
          <w:szCs w:val="20"/>
          <w:lang w:eastAsia="pt-BR"/>
        </w:rPr>
        <w:t xml:space="preserve"> </w:t>
      </w:r>
    </w:p>
    <w:p w:rsidR="00E70979" w:rsidRDefault="00E70979" w:rsidP="00B55388">
      <w:pPr>
        <w:pStyle w:val="Corpodetexto2"/>
        <w:numPr>
          <w:ilvl w:val="0"/>
          <w:numId w:val="7"/>
        </w:numPr>
        <w:spacing w:after="0" w:line="240" w:lineRule="auto"/>
        <w:ind w:left="-426" w:firstLine="0"/>
        <w:jc w:val="both"/>
        <w:rPr>
          <w:rFonts w:ascii="Arial" w:hAnsi="Arial" w:cs="Arial"/>
          <w:b/>
          <w:bCs/>
          <w:iCs/>
          <w:sz w:val="20"/>
          <w:szCs w:val="20"/>
        </w:rPr>
      </w:pPr>
      <w:r w:rsidRPr="00CC182E">
        <w:rPr>
          <w:rFonts w:ascii="Arial" w:hAnsi="Arial" w:cs="Arial"/>
          <w:b/>
          <w:bCs/>
          <w:iCs/>
          <w:sz w:val="20"/>
          <w:szCs w:val="20"/>
        </w:rPr>
        <w:t>Caixa e equivalentes de caixa</w:t>
      </w:r>
    </w:p>
    <w:p w:rsidR="00E70979" w:rsidRDefault="00E70979" w:rsidP="00B5068A">
      <w:pPr>
        <w:autoSpaceDE w:val="0"/>
        <w:autoSpaceDN w:val="0"/>
        <w:adjustRightInd w:val="0"/>
        <w:spacing w:after="0" w:line="240" w:lineRule="auto"/>
        <w:jc w:val="both"/>
        <w:rPr>
          <w:rFonts w:ascii="Arial" w:hAnsi="Arial" w:cs="Arial"/>
          <w:b/>
          <w:bCs/>
          <w:iCs/>
          <w:sz w:val="20"/>
          <w:szCs w:val="20"/>
        </w:rPr>
      </w:pPr>
    </w:p>
    <w:p w:rsidR="00E70979" w:rsidRPr="00333F8E" w:rsidRDefault="00E70979" w:rsidP="00B5068A">
      <w:pPr>
        <w:autoSpaceDE w:val="0"/>
        <w:autoSpaceDN w:val="0"/>
        <w:adjustRightInd w:val="0"/>
        <w:spacing w:after="0" w:line="240" w:lineRule="auto"/>
        <w:jc w:val="both"/>
        <w:rPr>
          <w:rFonts w:ascii="Arial" w:hAnsi="Arial" w:cs="Arial"/>
          <w:sz w:val="20"/>
          <w:szCs w:val="20"/>
        </w:rPr>
      </w:pPr>
      <w:r w:rsidRPr="00333F8E">
        <w:rPr>
          <w:rFonts w:ascii="Arial" w:hAnsi="Arial" w:cs="Arial"/>
          <w:sz w:val="20"/>
          <w:szCs w:val="20"/>
        </w:rPr>
        <w:t>O caixa e equivalente de caixa compreendem:</w:t>
      </w:r>
    </w:p>
    <w:p w:rsidR="00E70979" w:rsidRDefault="00E70979" w:rsidP="00B5068A">
      <w:pPr>
        <w:autoSpaceDE w:val="0"/>
        <w:autoSpaceDN w:val="0"/>
        <w:adjustRightInd w:val="0"/>
        <w:spacing w:after="0" w:line="240" w:lineRule="auto"/>
        <w:jc w:val="both"/>
        <w:rPr>
          <w:rFonts w:ascii="Arial" w:hAnsi="Arial" w:cs="Arial"/>
          <w:sz w:val="20"/>
          <w:szCs w:val="20"/>
        </w:rPr>
      </w:pPr>
    </w:p>
    <w:tbl>
      <w:tblPr>
        <w:tblW w:w="0" w:type="auto"/>
        <w:jc w:val="center"/>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2132"/>
        <w:gridCol w:w="1897"/>
      </w:tblGrid>
      <w:tr w:rsidR="00E70979" w:rsidRPr="00AA0FB7" w:rsidTr="00E70979">
        <w:trPr>
          <w:jc w:val="center"/>
        </w:trPr>
        <w:tc>
          <w:tcPr>
            <w:tcW w:w="5104" w:type="dxa"/>
            <w:tcBorders>
              <w:left w:val="nil"/>
            </w:tcBorders>
            <w:vAlign w:val="center"/>
          </w:tcPr>
          <w:p w:rsidR="00E70979" w:rsidRPr="00AA0FB7" w:rsidRDefault="00E70979" w:rsidP="00C75337">
            <w:pPr>
              <w:autoSpaceDE w:val="0"/>
              <w:autoSpaceDN w:val="0"/>
              <w:adjustRightInd w:val="0"/>
              <w:spacing w:after="0" w:line="240" w:lineRule="auto"/>
              <w:rPr>
                <w:rFonts w:ascii="Arial" w:hAnsi="Arial" w:cs="Arial"/>
                <w:b/>
                <w:sz w:val="20"/>
                <w:szCs w:val="20"/>
              </w:rPr>
            </w:pPr>
            <w:r>
              <w:rPr>
                <w:rFonts w:ascii="Arial" w:hAnsi="Arial" w:cs="Arial"/>
                <w:b/>
                <w:sz w:val="20"/>
                <w:szCs w:val="20"/>
              </w:rPr>
              <w:t>Descrição</w:t>
            </w:r>
          </w:p>
        </w:tc>
        <w:tc>
          <w:tcPr>
            <w:tcW w:w="2132" w:type="dxa"/>
            <w:vAlign w:val="bottom"/>
          </w:tcPr>
          <w:p w:rsidR="00E70979" w:rsidRPr="00AA0FB7" w:rsidRDefault="00E70979" w:rsidP="00E70979">
            <w:pPr>
              <w:autoSpaceDE w:val="0"/>
              <w:autoSpaceDN w:val="0"/>
              <w:adjustRightInd w:val="0"/>
              <w:spacing w:after="0" w:line="240" w:lineRule="auto"/>
              <w:jc w:val="right"/>
              <w:rPr>
                <w:rFonts w:ascii="Arial" w:hAnsi="Arial" w:cs="Arial"/>
                <w:b/>
                <w:sz w:val="20"/>
                <w:szCs w:val="20"/>
              </w:rPr>
            </w:pPr>
            <w:r>
              <w:rPr>
                <w:rFonts w:ascii="Arial" w:hAnsi="Arial" w:cs="Arial"/>
                <w:b/>
                <w:sz w:val="20"/>
                <w:szCs w:val="20"/>
              </w:rPr>
              <w:t>31/12/2017</w:t>
            </w:r>
          </w:p>
        </w:tc>
        <w:tc>
          <w:tcPr>
            <w:tcW w:w="1897" w:type="dxa"/>
            <w:tcBorders>
              <w:right w:val="nil"/>
            </w:tcBorders>
            <w:vAlign w:val="bottom"/>
          </w:tcPr>
          <w:p w:rsidR="00E70979" w:rsidRPr="00AA0FB7" w:rsidRDefault="00E70979" w:rsidP="00E70979">
            <w:pPr>
              <w:autoSpaceDE w:val="0"/>
              <w:autoSpaceDN w:val="0"/>
              <w:adjustRightInd w:val="0"/>
              <w:spacing w:after="0" w:line="240" w:lineRule="auto"/>
              <w:jc w:val="right"/>
              <w:rPr>
                <w:rFonts w:ascii="Arial" w:hAnsi="Arial" w:cs="Arial"/>
                <w:b/>
                <w:sz w:val="20"/>
                <w:szCs w:val="20"/>
              </w:rPr>
            </w:pPr>
            <w:r>
              <w:rPr>
                <w:rFonts w:ascii="Arial" w:hAnsi="Arial" w:cs="Arial"/>
                <w:b/>
                <w:sz w:val="20"/>
                <w:szCs w:val="20"/>
              </w:rPr>
              <w:t>31/12/2016</w:t>
            </w:r>
          </w:p>
        </w:tc>
      </w:tr>
      <w:tr w:rsidR="00E70979" w:rsidRPr="00470EF5" w:rsidTr="00C75337">
        <w:trPr>
          <w:jc w:val="center"/>
        </w:trPr>
        <w:tc>
          <w:tcPr>
            <w:tcW w:w="5104" w:type="dxa"/>
            <w:tcBorders>
              <w:left w:val="nil"/>
            </w:tcBorders>
            <w:vAlign w:val="center"/>
          </w:tcPr>
          <w:p w:rsidR="00E70979" w:rsidRPr="00470EF5" w:rsidRDefault="00E70979" w:rsidP="00C75337">
            <w:pPr>
              <w:autoSpaceDE w:val="0"/>
              <w:autoSpaceDN w:val="0"/>
              <w:adjustRightInd w:val="0"/>
              <w:spacing w:after="0" w:line="240" w:lineRule="auto"/>
              <w:rPr>
                <w:rFonts w:ascii="Arial" w:hAnsi="Arial" w:cs="Arial"/>
                <w:sz w:val="20"/>
                <w:szCs w:val="20"/>
              </w:rPr>
            </w:pPr>
            <w:r>
              <w:rPr>
                <w:rFonts w:ascii="Arial" w:hAnsi="Arial" w:cs="Arial"/>
                <w:sz w:val="20"/>
                <w:szCs w:val="20"/>
              </w:rPr>
              <w:t>Disponibilidades</w:t>
            </w:r>
          </w:p>
        </w:tc>
        <w:tc>
          <w:tcPr>
            <w:tcW w:w="2132" w:type="dxa"/>
            <w:vAlign w:val="center"/>
          </w:tcPr>
          <w:p w:rsidR="00E70979" w:rsidRPr="00470EF5" w:rsidRDefault="00E70979" w:rsidP="00C75337">
            <w:pPr>
              <w:autoSpaceDE w:val="0"/>
              <w:autoSpaceDN w:val="0"/>
              <w:adjustRightInd w:val="0"/>
              <w:spacing w:after="0" w:line="240" w:lineRule="auto"/>
              <w:jc w:val="right"/>
              <w:rPr>
                <w:rFonts w:ascii="Arial" w:hAnsi="Arial" w:cs="Arial"/>
                <w:sz w:val="20"/>
                <w:szCs w:val="20"/>
              </w:rPr>
            </w:pPr>
            <w:r w:rsidRPr="00BA3FB6">
              <w:rPr>
                <w:rFonts w:ascii="Arial" w:hAnsi="Arial" w:cs="Arial"/>
                <w:noProof/>
                <w:sz w:val="20"/>
                <w:szCs w:val="20"/>
              </w:rPr>
              <w:t>599.714,04</w:t>
            </w:r>
          </w:p>
        </w:tc>
        <w:tc>
          <w:tcPr>
            <w:tcW w:w="1897" w:type="dxa"/>
            <w:tcBorders>
              <w:right w:val="nil"/>
            </w:tcBorders>
            <w:vAlign w:val="center"/>
          </w:tcPr>
          <w:p w:rsidR="00E70979" w:rsidRPr="00470EF5" w:rsidRDefault="00E70979" w:rsidP="00C75337">
            <w:pPr>
              <w:autoSpaceDE w:val="0"/>
              <w:autoSpaceDN w:val="0"/>
              <w:adjustRightInd w:val="0"/>
              <w:spacing w:after="0" w:line="240" w:lineRule="auto"/>
              <w:jc w:val="right"/>
              <w:rPr>
                <w:rFonts w:ascii="Arial" w:hAnsi="Arial" w:cs="Arial"/>
                <w:sz w:val="20"/>
                <w:szCs w:val="20"/>
              </w:rPr>
            </w:pPr>
            <w:r w:rsidRPr="00BA3FB6">
              <w:rPr>
                <w:rFonts w:ascii="Arial" w:hAnsi="Arial" w:cs="Arial"/>
                <w:noProof/>
                <w:sz w:val="20"/>
                <w:szCs w:val="20"/>
              </w:rPr>
              <w:t>480.333,82</w:t>
            </w:r>
          </w:p>
        </w:tc>
      </w:tr>
      <w:tr w:rsidR="00E70979" w:rsidRPr="00470EF5" w:rsidTr="00C75337">
        <w:trPr>
          <w:jc w:val="center"/>
        </w:trPr>
        <w:tc>
          <w:tcPr>
            <w:tcW w:w="5104" w:type="dxa"/>
            <w:tcBorders>
              <w:left w:val="nil"/>
            </w:tcBorders>
            <w:vAlign w:val="center"/>
          </w:tcPr>
          <w:p w:rsidR="00E70979" w:rsidRPr="00470EF5" w:rsidRDefault="00E70979" w:rsidP="00C75337">
            <w:pPr>
              <w:autoSpaceDE w:val="0"/>
              <w:autoSpaceDN w:val="0"/>
              <w:adjustRightInd w:val="0"/>
              <w:spacing w:after="0" w:line="240" w:lineRule="auto"/>
              <w:rPr>
                <w:rFonts w:ascii="Arial" w:hAnsi="Arial" w:cs="Arial"/>
                <w:sz w:val="20"/>
                <w:szCs w:val="20"/>
              </w:rPr>
            </w:pPr>
            <w:r w:rsidRPr="00470EF5">
              <w:rPr>
                <w:rFonts w:ascii="Arial" w:hAnsi="Arial" w:cs="Arial"/>
                <w:sz w:val="20"/>
                <w:szCs w:val="20"/>
              </w:rPr>
              <w:t>Relações interfinanceiras – centralização financeira</w:t>
            </w:r>
          </w:p>
        </w:tc>
        <w:tc>
          <w:tcPr>
            <w:tcW w:w="2132" w:type="dxa"/>
            <w:vAlign w:val="center"/>
          </w:tcPr>
          <w:p w:rsidR="00E70979" w:rsidRPr="00470EF5" w:rsidRDefault="00E70979" w:rsidP="00C75337">
            <w:pPr>
              <w:autoSpaceDE w:val="0"/>
              <w:autoSpaceDN w:val="0"/>
              <w:adjustRightInd w:val="0"/>
              <w:spacing w:after="0" w:line="240" w:lineRule="auto"/>
              <w:jc w:val="right"/>
              <w:rPr>
                <w:rFonts w:ascii="Arial" w:hAnsi="Arial" w:cs="Arial"/>
                <w:sz w:val="20"/>
                <w:szCs w:val="20"/>
              </w:rPr>
            </w:pPr>
            <w:r w:rsidRPr="00BA3FB6">
              <w:rPr>
                <w:rFonts w:ascii="Arial" w:hAnsi="Arial" w:cs="Arial"/>
                <w:noProof/>
                <w:sz w:val="20"/>
                <w:szCs w:val="20"/>
              </w:rPr>
              <w:t>63.325.510,59</w:t>
            </w:r>
          </w:p>
        </w:tc>
        <w:tc>
          <w:tcPr>
            <w:tcW w:w="1897" w:type="dxa"/>
            <w:tcBorders>
              <w:right w:val="nil"/>
            </w:tcBorders>
            <w:vAlign w:val="center"/>
          </w:tcPr>
          <w:p w:rsidR="00E70979" w:rsidRPr="00470EF5" w:rsidRDefault="00E70979" w:rsidP="00C75337">
            <w:pPr>
              <w:autoSpaceDE w:val="0"/>
              <w:autoSpaceDN w:val="0"/>
              <w:adjustRightInd w:val="0"/>
              <w:spacing w:after="0" w:line="240" w:lineRule="auto"/>
              <w:jc w:val="right"/>
              <w:rPr>
                <w:rFonts w:ascii="Arial" w:hAnsi="Arial" w:cs="Arial"/>
                <w:sz w:val="20"/>
                <w:szCs w:val="20"/>
              </w:rPr>
            </w:pPr>
            <w:r w:rsidRPr="00BA3FB6">
              <w:rPr>
                <w:rFonts w:ascii="Arial" w:hAnsi="Arial" w:cs="Arial"/>
                <w:noProof/>
                <w:sz w:val="20"/>
                <w:szCs w:val="20"/>
              </w:rPr>
              <w:t>57.879.842,76</w:t>
            </w:r>
          </w:p>
        </w:tc>
      </w:tr>
      <w:tr w:rsidR="00E70979" w:rsidRPr="00470EF5" w:rsidTr="001F6A8E">
        <w:trPr>
          <w:jc w:val="center"/>
        </w:trPr>
        <w:tc>
          <w:tcPr>
            <w:tcW w:w="5104" w:type="dxa"/>
            <w:tcBorders>
              <w:left w:val="nil"/>
            </w:tcBorders>
            <w:shd w:val="clear" w:color="auto" w:fill="auto"/>
            <w:vAlign w:val="center"/>
          </w:tcPr>
          <w:p w:rsidR="00E70979" w:rsidRPr="002F6885" w:rsidRDefault="00E70979" w:rsidP="00C75337">
            <w:pPr>
              <w:autoSpaceDE w:val="0"/>
              <w:autoSpaceDN w:val="0"/>
              <w:adjustRightInd w:val="0"/>
              <w:spacing w:after="0" w:line="240" w:lineRule="auto"/>
              <w:rPr>
                <w:rFonts w:ascii="Arial" w:hAnsi="Arial" w:cs="Arial"/>
                <w:b/>
                <w:sz w:val="20"/>
                <w:szCs w:val="20"/>
              </w:rPr>
            </w:pPr>
            <w:r w:rsidRPr="002F6885">
              <w:rPr>
                <w:rFonts w:ascii="Arial" w:hAnsi="Arial" w:cs="Arial"/>
                <w:b/>
                <w:sz w:val="20"/>
                <w:szCs w:val="20"/>
              </w:rPr>
              <w:t>Total</w:t>
            </w:r>
          </w:p>
        </w:tc>
        <w:tc>
          <w:tcPr>
            <w:tcW w:w="2132" w:type="dxa"/>
            <w:shd w:val="clear" w:color="auto" w:fill="auto"/>
            <w:vAlign w:val="center"/>
          </w:tcPr>
          <w:p w:rsidR="00E70979" w:rsidRPr="002F6885" w:rsidRDefault="00E70979" w:rsidP="00C75337">
            <w:pPr>
              <w:autoSpaceDE w:val="0"/>
              <w:autoSpaceDN w:val="0"/>
              <w:adjustRightInd w:val="0"/>
              <w:spacing w:after="0" w:line="240" w:lineRule="auto"/>
              <w:jc w:val="right"/>
              <w:rPr>
                <w:rFonts w:ascii="Arial" w:hAnsi="Arial" w:cs="Arial"/>
                <w:b/>
                <w:sz w:val="20"/>
                <w:szCs w:val="20"/>
              </w:rPr>
            </w:pPr>
            <w:r w:rsidRPr="00BA3FB6">
              <w:rPr>
                <w:rFonts w:ascii="Arial" w:hAnsi="Arial" w:cs="Arial"/>
                <w:b/>
                <w:noProof/>
                <w:sz w:val="20"/>
                <w:szCs w:val="20"/>
              </w:rPr>
              <w:t>63.925.224,63</w:t>
            </w:r>
          </w:p>
        </w:tc>
        <w:tc>
          <w:tcPr>
            <w:tcW w:w="1897" w:type="dxa"/>
            <w:tcBorders>
              <w:right w:val="nil"/>
            </w:tcBorders>
            <w:shd w:val="clear" w:color="auto" w:fill="auto"/>
            <w:vAlign w:val="center"/>
          </w:tcPr>
          <w:p w:rsidR="00E70979" w:rsidRPr="002F6885" w:rsidRDefault="00E70979" w:rsidP="00C75337">
            <w:pPr>
              <w:autoSpaceDE w:val="0"/>
              <w:autoSpaceDN w:val="0"/>
              <w:adjustRightInd w:val="0"/>
              <w:spacing w:after="0" w:line="240" w:lineRule="auto"/>
              <w:jc w:val="right"/>
              <w:rPr>
                <w:rFonts w:ascii="Arial" w:hAnsi="Arial" w:cs="Arial"/>
                <w:b/>
                <w:sz w:val="20"/>
                <w:szCs w:val="20"/>
              </w:rPr>
            </w:pPr>
            <w:r w:rsidRPr="00BA3FB6">
              <w:rPr>
                <w:rFonts w:ascii="Arial" w:hAnsi="Arial" w:cs="Arial"/>
                <w:b/>
                <w:noProof/>
                <w:sz w:val="20"/>
                <w:szCs w:val="20"/>
              </w:rPr>
              <w:t>58.360.176,58</w:t>
            </w:r>
          </w:p>
        </w:tc>
      </w:tr>
    </w:tbl>
    <w:p w:rsidR="00E70979" w:rsidRDefault="00E70979" w:rsidP="00B5068A">
      <w:pPr>
        <w:autoSpaceDE w:val="0"/>
        <w:autoSpaceDN w:val="0"/>
        <w:adjustRightInd w:val="0"/>
        <w:spacing w:after="0" w:line="240" w:lineRule="auto"/>
        <w:jc w:val="both"/>
        <w:rPr>
          <w:rFonts w:ascii="Arial" w:hAnsi="Arial" w:cs="Arial"/>
          <w:sz w:val="20"/>
          <w:szCs w:val="20"/>
        </w:rPr>
      </w:pPr>
    </w:p>
    <w:p w:rsidR="00E70979" w:rsidRPr="004742A5" w:rsidRDefault="00E70979" w:rsidP="00B5068A">
      <w:pPr>
        <w:autoSpaceDE w:val="0"/>
        <w:autoSpaceDN w:val="0"/>
        <w:adjustRightInd w:val="0"/>
        <w:spacing w:after="0" w:line="240" w:lineRule="auto"/>
        <w:jc w:val="both"/>
        <w:rPr>
          <w:rFonts w:ascii="Arial" w:hAnsi="Arial" w:cs="Arial"/>
          <w:b/>
          <w:bCs/>
          <w:sz w:val="20"/>
          <w:szCs w:val="20"/>
        </w:rPr>
      </w:pPr>
    </w:p>
    <w:p w:rsidR="00E70979" w:rsidRPr="008753E5" w:rsidRDefault="00E70979" w:rsidP="00B55388">
      <w:pPr>
        <w:pStyle w:val="Corpodetexto2"/>
        <w:numPr>
          <w:ilvl w:val="0"/>
          <w:numId w:val="7"/>
        </w:numPr>
        <w:spacing w:after="0" w:line="240" w:lineRule="auto"/>
        <w:ind w:left="-426" w:firstLine="0"/>
        <w:jc w:val="both"/>
        <w:rPr>
          <w:rFonts w:ascii="Arial" w:hAnsi="Arial" w:cs="Arial"/>
          <w:b/>
          <w:bCs/>
          <w:iCs/>
          <w:sz w:val="20"/>
          <w:szCs w:val="20"/>
        </w:rPr>
      </w:pPr>
      <w:r w:rsidRPr="008753E5">
        <w:rPr>
          <w:rFonts w:ascii="Arial" w:hAnsi="Arial" w:cs="Arial"/>
          <w:b/>
          <w:bCs/>
          <w:iCs/>
          <w:sz w:val="20"/>
          <w:szCs w:val="20"/>
        </w:rPr>
        <w:t>Relações interfinanceiras</w:t>
      </w:r>
    </w:p>
    <w:p w:rsidR="00E70979" w:rsidRDefault="00E70979" w:rsidP="00B5068A">
      <w:pPr>
        <w:autoSpaceDE w:val="0"/>
        <w:autoSpaceDN w:val="0"/>
        <w:adjustRightInd w:val="0"/>
        <w:spacing w:after="0" w:line="240" w:lineRule="auto"/>
        <w:jc w:val="both"/>
        <w:rPr>
          <w:rFonts w:ascii="Arial" w:hAnsi="Arial" w:cs="Arial"/>
          <w:sz w:val="20"/>
          <w:szCs w:val="20"/>
        </w:rPr>
      </w:pPr>
    </w:p>
    <w:p w:rsidR="00E70979" w:rsidRDefault="00E70979" w:rsidP="000F07CC">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Em 31 de dezembro de 2017 e 2016, as aplicações em Relações Interfinanceiras estavam assim compostas:</w:t>
      </w:r>
    </w:p>
    <w:p w:rsidR="00E70979" w:rsidRDefault="00E70979" w:rsidP="00B5068A">
      <w:pPr>
        <w:autoSpaceDE w:val="0"/>
        <w:autoSpaceDN w:val="0"/>
        <w:adjustRightInd w:val="0"/>
        <w:spacing w:after="0" w:line="240" w:lineRule="auto"/>
        <w:jc w:val="both"/>
        <w:rPr>
          <w:rFonts w:ascii="Arial" w:hAnsi="Arial" w:cs="Arial"/>
          <w:sz w:val="20"/>
          <w:szCs w:val="20"/>
        </w:rPr>
      </w:pPr>
    </w:p>
    <w:tbl>
      <w:tblPr>
        <w:tblW w:w="8954" w:type="dxa"/>
        <w:jc w:val="center"/>
        <w:tblInd w:w="70"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5"/>
        <w:gridCol w:w="1843"/>
        <w:gridCol w:w="1866"/>
      </w:tblGrid>
      <w:tr w:rsidR="00E70979" w:rsidTr="0047506B">
        <w:trPr>
          <w:trHeight w:val="255"/>
          <w:jc w:val="center"/>
        </w:trPr>
        <w:tc>
          <w:tcPr>
            <w:tcW w:w="5245" w:type="dxa"/>
            <w:tcBorders>
              <w:top w:val="single" w:sz="4" w:space="0" w:color="auto"/>
              <w:left w:val="nil"/>
              <w:bottom w:val="single" w:sz="4" w:space="0" w:color="auto"/>
              <w:right w:val="single" w:sz="4" w:space="0" w:color="auto"/>
            </w:tcBorders>
            <w:noWrap/>
            <w:vAlign w:val="bottom"/>
            <w:hideMark/>
          </w:tcPr>
          <w:p w:rsidR="00E70979" w:rsidRDefault="00E70979">
            <w:pPr>
              <w:spacing w:after="0" w:line="240" w:lineRule="auto"/>
              <w:jc w:val="center"/>
              <w:rPr>
                <w:rFonts w:ascii="Arial" w:eastAsia="Times New Roman" w:hAnsi="Arial" w:cs="Arial"/>
                <w:b/>
                <w:sz w:val="20"/>
                <w:szCs w:val="20"/>
                <w:lang w:eastAsia="pt-BR"/>
              </w:rPr>
            </w:pPr>
            <w:r>
              <w:rPr>
                <w:rFonts w:ascii="Arial" w:eastAsia="Times New Roman" w:hAnsi="Arial" w:cs="Arial"/>
                <w:b/>
                <w:sz w:val="20"/>
                <w:szCs w:val="20"/>
                <w:lang w:eastAsia="pt-BR"/>
              </w:rPr>
              <w:t>Descrição</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E70979" w:rsidRDefault="00E70979" w:rsidP="008753E5">
            <w:pPr>
              <w:spacing w:after="0" w:line="240" w:lineRule="auto"/>
              <w:jc w:val="right"/>
              <w:rPr>
                <w:rFonts w:ascii="Arial" w:eastAsia="Times New Roman" w:hAnsi="Arial" w:cs="Arial"/>
                <w:b/>
                <w:sz w:val="20"/>
                <w:szCs w:val="20"/>
                <w:lang w:eastAsia="pt-BR"/>
              </w:rPr>
            </w:pPr>
            <w:r>
              <w:rPr>
                <w:rFonts w:ascii="Arial" w:eastAsia="Times New Roman" w:hAnsi="Arial" w:cs="Arial"/>
                <w:b/>
                <w:sz w:val="20"/>
                <w:szCs w:val="20"/>
                <w:lang w:eastAsia="pt-BR"/>
              </w:rPr>
              <w:t>31/12/2017</w:t>
            </w:r>
          </w:p>
        </w:tc>
        <w:tc>
          <w:tcPr>
            <w:tcW w:w="1866" w:type="dxa"/>
            <w:tcBorders>
              <w:top w:val="single" w:sz="4" w:space="0" w:color="auto"/>
              <w:left w:val="single" w:sz="4" w:space="0" w:color="auto"/>
              <w:bottom w:val="single" w:sz="4" w:space="0" w:color="auto"/>
              <w:right w:val="nil"/>
            </w:tcBorders>
            <w:noWrap/>
            <w:vAlign w:val="bottom"/>
            <w:hideMark/>
          </w:tcPr>
          <w:p w:rsidR="00E70979" w:rsidRDefault="00E70979" w:rsidP="008753E5">
            <w:pPr>
              <w:spacing w:after="0" w:line="240" w:lineRule="auto"/>
              <w:jc w:val="right"/>
              <w:rPr>
                <w:rFonts w:ascii="Arial" w:eastAsia="Times New Roman" w:hAnsi="Arial" w:cs="Arial"/>
                <w:b/>
                <w:sz w:val="20"/>
                <w:szCs w:val="20"/>
                <w:lang w:eastAsia="pt-BR"/>
              </w:rPr>
            </w:pPr>
            <w:r>
              <w:rPr>
                <w:rFonts w:ascii="Arial" w:eastAsia="Times New Roman" w:hAnsi="Arial" w:cs="Arial"/>
                <w:b/>
                <w:sz w:val="20"/>
                <w:szCs w:val="20"/>
                <w:lang w:eastAsia="pt-BR"/>
              </w:rPr>
              <w:t>31/12/2016</w:t>
            </w:r>
          </w:p>
        </w:tc>
      </w:tr>
      <w:tr w:rsidR="00E70979" w:rsidTr="0047506B">
        <w:trPr>
          <w:trHeight w:val="255"/>
          <w:jc w:val="center"/>
        </w:trPr>
        <w:tc>
          <w:tcPr>
            <w:tcW w:w="5245" w:type="dxa"/>
            <w:tcBorders>
              <w:top w:val="single" w:sz="4" w:space="0" w:color="auto"/>
              <w:left w:val="nil"/>
              <w:bottom w:val="single" w:sz="4" w:space="0" w:color="auto"/>
              <w:right w:val="single" w:sz="4" w:space="0" w:color="auto"/>
            </w:tcBorders>
            <w:noWrap/>
            <w:vAlign w:val="bottom"/>
            <w:hideMark/>
          </w:tcPr>
          <w:p w:rsidR="00E70979" w:rsidRPr="00325D3A" w:rsidRDefault="00E70979">
            <w:pPr>
              <w:spacing w:after="0" w:line="240" w:lineRule="auto"/>
              <w:rPr>
                <w:rFonts w:ascii="Arial" w:eastAsia="Times New Roman" w:hAnsi="Arial" w:cs="Arial"/>
                <w:sz w:val="20"/>
                <w:szCs w:val="20"/>
                <w:lang w:eastAsia="pt-BR"/>
              </w:rPr>
            </w:pPr>
            <w:r w:rsidRPr="00325D3A">
              <w:rPr>
                <w:rFonts w:ascii="Arial" w:eastAsia="Times New Roman" w:hAnsi="Arial" w:cs="Arial"/>
                <w:sz w:val="20"/>
                <w:szCs w:val="20"/>
                <w:lang w:eastAsia="pt-BR"/>
              </w:rPr>
              <w:t xml:space="preserve">Centralização </w:t>
            </w:r>
            <w:r w:rsidR="00C651BC" w:rsidRPr="00325D3A">
              <w:rPr>
                <w:rFonts w:ascii="Arial" w:eastAsia="Times New Roman" w:hAnsi="Arial" w:cs="Arial"/>
                <w:sz w:val="20"/>
                <w:szCs w:val="20"/>
                <w:lang w:eastAsia="pt-BR"/>
              </w:rPr>
              <w:t>Financeira – Cooperativa</w:t>
            </w:r>
            <w:r w:rsidRPr="00325D3A">
              <w:rPr>
                <w:rFonts w:ascii="Arial" w:eastAsia="Times New Roman" w:hAnsi="Arial" w:cs="Arial"/>
                <w:sz w:val="20"/>
                <w:szCs w:val="20"/>
                <w:lang w:eastAsia="pt-BR"/>
              </w:rPr>
              <w:t xml:space="preserve"> (a)</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E70979" w:rsidRPr="00066E47" w:rsidRDefault="00E70979" w:rsidP="002D7B9F">
            <w:pPr>
              <w:spacing w:after="0" w:line="240" w:lineRule="auto"/>
              <w:jc w:val="right"/>
              <w:rPr>
                <w:rFonts w:ascii="Arial" w:hAnsi="Arial" w:cs="Arial"/>
                <w:sz w:val="20"/>
                <w:szCs w:val="20"/>
                <w:lang w:eastAsia="pt-BR"/>
              </w:rPr>
            </w:pPr>
            <w:r w:rsidRPr="00BA3FB6">
              <w:rPr>
                <w:rFonts w:ascii="Arial" w:hAnsi="Arial" w:cs="Arial"/>
                <w:noProof/>
                <w:sz w:val="20"/>
                <w:szCs w:val="20"/>
                <w:lang w:eastAsia="pt-BR"/>
              </w:rPr>
              <w:t>63.325.510,59</w:t>
            </w:r>
          </w:p>
        </w:tc>
        <w:tc>
          <w:tcPr>
            <w:tcW w:w="1866" w:type="dxa"/>
            <w:tcBorders>
              <w:top w:val="single" w:sz="4" w:space="0" w:color="auto"/>
              <w:left w:val="single" w:sz="4" w:space="0" w:color="auto"/>
              <w:bottom w:val="single" w:sz="4" w:space="0" w:color="auto"/>
              <w:right w:val="nil"/>
            </w:tcBorders>
            <w:noWrap/>
            <w:vAlign w:val="bottom"/>
            <w:hideMark/>
          </w:tcPr>
          <w:p w:rsidR="00E70979" w:rsidRPr="00066E47" w:rsidRDefault="00E70979" w:rsidP="002D7B9F">
            <w:pPr>
              <w:spacing w:after="0" w:line="240" w:lineRule="auto"/>
              <w:jc w:val="right"/>
              <w:rPr>
                <w:rFonts w:ascii="Arial" w:hAnsi="Arial" w:cs="Arial"/>
                <w:sz w:val="20"/>
                <w:szCs w:val="20"/>
                <w:lang w:eastAsia="pt-BR"/>
              </w:rPr>
            </w:pPr>
            <w:r w:rsidRPr="00BA3FB6">
              <w:rPr>
                <w:rFonts w:ascii="Arial" w:hAnsi="Arial" w:cs="Arial"/>
                <w:noProof/>
                <w:sz w:val="20"/>
                <w:szCs w:val="20"/>
                <w:lang w:eastAsia="pt-BR"/>
              </w:rPr>
              <w:t>57.879.842,76</w:t>
            </w:r>
          </w:p>
        </w:tc>
      </w:tr>
      <w:tr w:rsidR="00E70979" w:rsidTr="0047506B">
        <w:trPr>
          <w:trHeight w:val="255"/>
          <w:jc w:val="center"/>
        </w:trPr>
        <w:tc>
          <w:tcPr>
            <w:tcW w:w="5245" w:type="dxa"/>
            <w:tcBorders>
              <w:top w:val="single" w:sz="4" w:space="0" w:color="auto"/>
              <w:left w:val="nil"/>
              <w:bottom w:val="single" w:sz="4" w:space="0" w:color="auto"/>
              <w:right w:val="single" w:sz="4" w:space="0" w:color="auto"/>
            </w:tcBorders>
            <w:noWrap/>
            <w:vAlign w:val="bottom"/>
            <w:hideMark/>
          </w:tcPr>
          <w:p w:rsidR="00E70979" w:rsidRDefault="00E70979">
            <w:pPr>
              <w:spacing w:after="0" w:line="240" w:lineRule="auto"/>
              <w:rPr>
                <w:rFonts w:ascii="Arial" w:eastAsia="Times New Roman" w:hAnsi="Arial" w:cs="Arial"/>
                <w:b/>
                <w:sz w:val="20"/>
                <w:szCs w:val="20"/>
                <w:lang w:eastAsia="pt-BR"/>
              </w:rPr>
            </w:pPr>
            <w:r>
              <w:rPr>
                <w:rFonts w:ascii="Arial" w:eastAsia="Times New Roman" w:hAnsi="Arial" w:cs="Arial"/>
                <w:b/>
                <w:sz w:val="20"/>
                <w:szCs w:val="20"/>
                <w:lang w:eastAsia="pt-BR"/>
              </w:rPr>
              <w:t>Total</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E70979" w:rsidRPr="00066E47" w:rsidRDefault="00E70979" w:rsidP="002D7B9F">
            <w:pPr>
              <w:spacing w:after="0" w:line="240" w:lineRule="auto"/>
              <w:jc w:val="right"/>
              <w:rPr>
                <w:rFonts w:ascii="Arial" w:hAnsi="Arial" w:cs="Arial"/>
                <w:b/>
                <w:sz w:val="20"/>
                <w:szCs w:val="20"/>
                <w:lang w:eastAsia="pt-BR"/>
              </w:rPr>
            </w:pPr>
            <w:r w:rsidRPr="00BA3FB6">
              <w:rPr>
                <w:rFonts w:ascii="Arial" w:hAnsi="Arial" w:cs="Arial"/>
                <w:b/>
                <w:noProof/>
                <w:sz w:val="20"/>
                <w:szCs w:val="20"/>
                <w:lang w:eastAsia="pt-BR"/>
              </w:rPr>
              <w:t>63.325.510,59</w:t>
            </w:r>
          </w:p>
        </w:tc>
        <w:tc>
          <w:tcPr>
            <w:tcW w:w="1866" w:type="dxa"/>
            <w:tcBorders>
              <w:top w:val="single" w:sz="4" w:space="0" w:color="auto"/>
              <w:left w:val="single" w:sz="4" w:space="0" w:color="auto"/>
              <w:bottom w:val="single" w:sz="4" w:space="0" w:color="auto"/>
              <w:right w:val="nil"/>
            </w:tcBorders>
            <w:noWrap/>
            <w:vAlign w:val="bottom"/>
            <w:hideMark/>
          </w:tcPr>
          <w:p w:rsidR="00E70979" w:rsidRPr="00066E47" w:rsidRDefault="00E70979" w:rsidP="002D7B9F">
            <w:pPr>
              <w:spacing w:after="0" w:line="240" w:lineRule="auto"/>
              <w:jc w:val="right"/>
              <w:rPr>
                <w:rFonts w:ascii="Arial" w:hAnsi="Arial" w:cs="Arial"/>
                <w:b/>
                <w:sz w:val="20"/>
                <w:szCs w:val="20"/>
                <w:lang w:eastAsia="pt-BR"/>
              </w:rPr>
            </w:pPr>
            <w:r w:rsidRPr="00BA3FB6">
              <w:rPr>
                <w:rFonts w:ascii="Arial" w:hAnsi="Arial" w:cs="Arial"/>
                <w:b/>
                <w:noProof/>
                <w:sz w:val="20"/>
                <w:szCs w:val="20"/>
                <w:lang w:eastAsia="pt-BR"/>
              </w:rPr>
              <w:t>57.879.842,76</w:t>
            </w:r>
          </w:p>
        </w:tc>
      </w:tr>
    </w:tbl>
    <w:p w:rsidR="00E70979" w:rsidRDefault="00E70979" w:rsidP="002E1D72">
      <w:pPr>
        <w:autoSpaceDE w:val="0"/>
        <w:autoSpaceDN w:val="0"/>
        <w:adjustRightInd w:val="0"/>
        <w:spacing w:after="0" w:line="240" w:lineRule="auto"/>
        <w:jc w:val="both"/>
        <w:rPr>
          <w:rFonts w:ascii="Arial" w:hAnsi="Arial" w:cs="Arial"/>
          <w:sz w:val="20"/>
          <w:szCs w:val="20"/>
        </w:rPr>
      </w:pPr>
    </w:p>
    <w:p w:rsidR="00E70979" w:rsidRDefault="00E70979" w:rsidP="00B55388">
      <w:pPr>
        <w:numPr>
          <w:ilvl w:val="0"/>
          <w:numId w:val="8"/>
        </w:numPr>
        <w:autoSpaceDE w:val="0"/>
        <w:autoSpaceDN w:val="0"/>
        <w:adjustRightInd w:val="0"/>
        <w:spacing w:after="0" w:line="240" w:lineRule="auto"/>
        <w:jc w:val="both"/>
        <w:rPr>
          <w:rFonts w:ascii="Arial" w:eastAsiaTheme="minorEastAsia" w:hAnsi="Arial" w:cs="Arial"/>
          <w:sz w:val="20"/>
          <w:szCs w:val="20"/>
          <w:lang w:eastAsia="pt-BR"/>
        </w:rPr>
      </w:pPr>
      <w:r w:rsidRPr="00B36539">
        <w:rPr>
          <w:rFonts w:ascii="Arial" w:eastAsiaTheme="minorEastAsia" w:hAnsi="Arial" w:cs="Arial"/>
          <w:sz w:val="20"/>
          <w:szCs w:val="20"/>
          <w:lang w:eastAsia="pt-BR"/>
        </w:rPr>
        <w:t xml:space="preserve">Referem-se à centralização financeira das disponibilidades líquidas da Cooperativa, depositadas junto ao </w:t>
      </w:r>
      <w:r w:rsidRPr="00B36539">
        <w:rPr>
          <w:rFonts w:ascii="Arial" w:eastAsiaTheme="minorEastAsia" w:hAnsi="Arial" w:cs="Arial"/>
          <w:b/>
          <w:bCs/>
          <w:sz w:val="20"/>
          <w:szCs w:val="20"/>
          <w:lang w:eastAsia="pt-BR"/>
        </w:rPr>
        <w:t xml:space="preserve">SICOOB </w:t>
      </w:r>
      <w:r>
        <w:rPr>
          <w:rFonts w:ascii="Arial" w:eastAsiaTheme="minorEastAsia" w:hAnsi="Arial" w:cs="Arial"/>
          <w:b/>
          <w:bCs/>
          <w:sz w:val="20"/>
          <w:szCs w:val="20"/>
          <w:lang w:eastAsia="pt-BR"/>
        </w:rPr>
        <w:t>C</w:t>
      </w:r>
      <w:r w:rsidR="008753E5">
        <w:rPr>
          <w:rFonts w:ascii="Arial" w:eastAsiaTheme="minorEastAsia" w:hAnsi="Arial" w:cs="Arial"/>
          <w:b/>
          <w:bCs/>
          <w:sz w:val="20"/>
          <w:szCs w:val="20"/>
          <w:lang w:eastAsia="pt-BR"/>
        </w:rPr>
        <w:t>ENTRAL CREDIMINAS</w:t>
      </w:r>
      <w:r w:rsidRPr="00B36539">
        <w:rPr>
          <w:rFonts w:ascii="Arial" w:eastAsiaTheme="minorEastAsia" w:hAnsi="Arial" w:cs="Arial"/>
          <w:sz w:val="20"/>
          <w:szCs w:val="20"/>
          <w:lang w:eastAsia="pt-BR"/>
        </w:rPr>
        <w:t xml:space="preserve"> conforme determinado no art. 24, da Resolução CMN nº 4.434/15.</w:t>
      </w:r>
    </w:p>
    <w:p w:rsidR="00E70979" w:rsidRDefault="00E70979" w:rsidP="00A259D7">
      <w:pPr>
        <w:autoSpaceDE w:val="0"/>
        <w:autoSpaceDN w:val="0"/>
        <w:adjustRightInd w:val="0"/>
        <w:spacing w:after="0" w:line="240" w:lineRule="auto"/>
        <w:ind w:left="765"/>
        <w:jc w:val="both"/>
        <w:rPr>
          <w:rFonts w:ascii="Arial" w:hAnsi="Arial" w:cs="Arial"/>
          <w:b/>
          <w:bCs/>
          <w:sz w:val="20"/>
          <w:szCs w:val="20"/>
        </w:rPr>
      </w:pPr>
    </w:p>
    <w:p w:rsidR="00E70979" w:rsidRPr="008753E5" w:rsidRDefault="00E70979" w:rsidP="00B55388">
      <w:pPr>
        <w:pStyle w:val="Corpodetexto2"/>
        <w:numPr>
          <w:ilvl w:val="0"/>
          <w:numId w:val="7"/>
        </w:numPr>
        <w:spacing w:after="0" w:line="240" w:lineRule="auto"/>
        <w:ind w:left="-426" w:firstLine="0"/>
        <w:jc w:val="both"/>
        <w:rPr>
          <w:rFonts w:ascii="Arial" w:hAnsi="Arial" w:cs="Arial"/>
          <w:b/>
          <w:bCs/>
          <w:iCs/>
          <w:sz w:val="20"/>
          <w:szCs w:val="20"/>
        </w:rPr>
      </w:pPr>
      <w:r w:rsidRPr="008753E5">
        <w:rPr>
          <w:rFonts w:ascii="Arial" w:hAnsi="Arial" w:cs="Arial"/>
          <w:b/>
          <w:bCs/>
          <w:iCs/>
          <w:sz w:val="20"/>
          <w:szCs w:val="20"/>
        </w:rPr>
        <w:t>Operações de crédito</w:t>
      </w:r>
    </w:p>
    <w:p w:rsidR="00E70979" w:rsidRDefault="00E70979" w:rsidP="00B5068A">
      <w:pPr>
        <w:autoSpaceDE w:val="0"/>
        <w:autoSpaceDN w:val="0"/>
        <w:adjustRightInd w:val="0"/>
        <w:spacing w:after="0" w:line="240" w:lineRule="auto"/>
        <w:jc w:val="both"/>
        <w:rPr>
          <w:rFonts w:ascii="Arial" w:hAnsi="Arial" w:cs="Arial"/>
          <w:b/>
          <w:bCs/>
          <w:sz w:val="20"/>
          <w:szCs w:val="20"/>
        </w:rPr>
      </w:pPr>
    </w:p>
    <w:p w:rsidR="00E70979" w:rsidRDefault="00E70979" w:rsidP="00B55388">
      <w:pPr>
        <w:numPr>
          <w:ilvl w:val="0"/>
          <w:numId w:val="2"/>
        </w:numPr>
        <w:autoSpaceDE w:val="0"/>
        <w:autoSpaceDN w:val="0"/>
        <w:adjustRightInd w:val="0"/>
        <w:spacing w:after="0" w:line="240" w:lineRule="auto"/>
        <w:ind w:left="284" w:hanging="284"/>
        <w:jc w:val="both"/>
        <w:rPr>
          <w:rFonts w:ascii="Arial" w:hAnsi="Arial" w:cs="Arial"/>
          <w:sz w:val="20"/>
          <w:szCs w:val="20"/>
        </w:rPr>
      </w:pPr>
      <w:r>
        <w:rPr>
          <w:rFonts w:ascii="Arial" w:hAnsi="Arial" w:cs="Arial"/>
          <w:sz w:val="20"/>
          <w:szCs w:val="20"/>
        </w:rPr>
        <w:t>Composição da carteira de crédito por modalidade</w:t>
      </w:r>
      <w:r w:rsidRPr="004742A5">
        <w:rPr>
          <w:rFonts w:ascii="Arial" w:hAnsi="Arial" w:cs="Arial"/>
          <w:sz w:val="20"/>
          <w:szCs w:val="20"/>
        </w:rPr>
        <w:t>:</w:t>
      </w:r>
    </w:p>
    <w:p w:rsidR="00E70979" w:rsidRDefault="00E70979" w:rsidP="00B5068A">
      <w:pPr>
        <w:autoSpaceDE w:val="0"/>
        <w:autoSpaceDN w:val="0"/>
        <w:adjustRightInd w:val="0"/>
        <w:spacing w:after="0" w:line="240" w:lineRule="auto"/>
        <w:jc w:val="both"/>
        <w:rPr>
          <w:rFonts w:ascii="Arial" w:hAnsi="Arial" w:cs="Arial"/>
          <w:b/>
          <w:bCs/>
          <w:sz w:val="20"/>
          <w:szCs w:val="20"/>
        </w:rPr>
      </w:pPr>
    </w:p>
    <w:p w:rsidR="005C7D69" w:rsidRDefault="005C7D69" w:rsidP="00B5068A">
      <w:pPr>
        <w:autoSpaceDE w:val="0"/>
        <w:autoSpaceDN w:val="0"/>
        <w:adjustRightInd w:val="0"/>
        <w:spacing w:after="0" w:line="240" w:lineRule="auto"/>
        <w:jc w:val="both"/>
        <w:rPr>
          <w:rFonts w:ascii="Arial" w:hAnsi="Arial" w:cs="Arial"/>
          <w:b/>
          <w:bCs/>
          <w:sz w:val="20"/>
          <w:szCs w:val="20"/>
        </w:rPr>
      </w:pPr>
    </w:p>
    <w:tbl>
      <w:tblPr>
        <w:tblW w:w="0" w:type="auto"/>
        <w:jc w:val="center"/>
        <w:tblInd w:w="-1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6"/>
        <w:gridCol w:w="1655"/>
        <w:gridCol w:w="1718"/>
        <w:gridCol w:w="1552"/>
        <w:gridCol w:w="1517"/>
      </w:tblGrid>
      <w:tr w:rsidR="005C7D69" w:rsidRPr="004E162D" w:rsidTr="005C7D69">
        <w:trPr>
          <w:jc w:val="center"/>
        </w:trPr>
        <w:tc>
          <w:tcPr>
            <w:tcW w:w="0" w:type="auto"/>
            <w:vMerge w:val="restart"/>
            <w:tcBorders>
              <w:left w:val="nil"/>
            </w:tcBorders>
            <w:vAlign w:val="center"/>
          </w:tcPr>
          <w:p w:rsidR="005C7D69" w:rsidRPr="005C7D69" w:rsidRDefault="005C7D69" w:rsidP="005C7D69">
            <w:pPr>
              <w:autoSpaceDE w:val="0"/>
              <w:autoSpaceDN w:val="0"/>
              <w:adjustRightInd w:val="0"/>
              <w:spacing w:after="0" w:line="240" w:lineRule="auto"/>
              <w:rPr>
                <w:rFonts w:ascii="Arial" w:hAnsi="Arial" w:cs="Arial"/>
                <w:b/>
                <w:bCs/>
                <w:sz w:val="20"/>
                <w:szCs w:val="20"/>
              </w:rPr>
            </w:pPr>
            <w:r w:rsidRPr="005C7D69">
              <w:rPr>
                <w:rFonts w:ascii="Arial" w:hAnsi="Arial" w:cs="Arial"/>
                <w:b/>
                <w:bCs/>
                <w:sz w:val="20"/>
                <w:szCs w:val="20"/>
              </w:rPr>
              <w:t>Modalidade</w:t>
            </w:r>
          </w:p>
        </w:tc>
        <w:tc>
          <w:tcPr>
            <w:tcW w:w="4925" w:type="dxa"/>
            <w:gridSpan w:val="3"/>
          </w:tcPr>
          <w:p w:rsidR="005C7D69" w:rsidRPr="005C7D69" w:rsidRDefault="005C7D69" w:rsidP="005C7D69">
            <w:pPr>
              <w:autoSpaceDE w:val="0"/>
              <w:autoSpaceDN w:val="0"/>
              <w:adjustRightInd w:val="0"/>
              <w:spacing w:after="0" w:line="240" w:lineRule="auto"/>
              <w:jc w:val="center"/>
              <w:rPr>
                <w:rFonts w:ascii="Arial" w:hAnsi="Arial" w:cs="Arial"/>
                <w:b/>
                <w:bCs/>
                <w:sz w:val="20"/>
                <w:szCs w:val="20"/>
              </w:rPr>
            </w:pPr>
            <w:r w:rsidRPr="005C7D69">
              <w:rPr>
                <w:rFonts w:ascii="Arial" w:hAnsi="Arial" w:cs="Arial"/>
                <w:b/>
                <w:bCs/>
                <w:sz w:val="20"/>
                <w:szCs w:val="20"/>
              </w:rPr>
              <w:t>31/12/2017</w:t>
            </w:r>
          </w:p>
        </w:tc>
        <w:tc>
          <w:tcPr>
            <w:tcW w:w="1496" w:type="dxa"/>
            <w:vMerge w:val="restart"/>
            <w:tcBorders>
              <w:right w:val="nil"/>
            </w:tcBorders>
            <w:vAlign w:val="center"/>
          </w:tcPr>
          <w:p w:rsidR="005C7D69" w:rsidRPr="005C7D69" w:rsidRDefault="005C7D69" w:rsidP="005C7D69">
            <w:pPr>
              <w:autoSpaceDE w:val="0"/>
              <w:autoSpaceDN w:val="0"/>
              <w:adjustRightInd w:val="0"/>
              <w:spacing w:after="0" w:line="240" w:lineRule="auto"/>
              <w:jc w:val="right"/>
              <w:rPr>
                <w:rFonts w:ascii="Arial" w:hAnsi="Arial" w:cs="Arial"/>
                <w:b/>
                <w:bCs/>
                <w:sz w:val="20"/>
                <w:szCs w:val="20"/>
              </w:rPr>
            </w:pPr>
            <w:r w:rsidRPr="005C7D69">
              <w:rPr>
                <w:rFonts w:ascii="Arial" w:hAnsi="Arial" w:cs="Arial"/>
                <w:b/>
                <w:bCs/>
                <w:sz w:val="20"/>
                <w:szCs w:val="20"/>
              </w:rPr>
              <w:t>31/12/2016</w:t>
            </w:r>
          </w:p>
        </w:tc>
      </w:tr>
      <w:tr w:rsidR="005C7D69" w:rsidRPr="004E162D" w:rsidTr="005C7D69">
        <w:trPr>
          <w:jc w:val="center"/>
        </w:trPr>
        <w:tc>
          <w:tcPr>
            <w:tcW w:w="0" w:type="auto"/>
            <w:vMerge/>
            <w:tcBorders>
              <w:left w:val="nil"/>
            </w:tcBorders>
          </w:tcPr>
          <w:p w:rsidR="005C7D69" w:rsidRPr="004E162D" w:rsidRDefault="005C7D69" w:rsidP="00BD3979">
            <w:pPr>
              <w:autoSpaceDE w:val="0"/>
              <w:autoSpaceDN w:val="0"/>
              <w:adjustRightInd w:val="0"/>
              <w:spacing w:after="0" w:line="240" w:lineRule="auto"/>
              <w:jc w:val="center"/>
              <w:rPr>
                <w:rFonts w:ascii="Arial" w:hAnsi="Arial" w:cs="Arial"/>
                <w:bCs/>
                <w:sz w:val="20"/>
                <w:szCs w:val="20"/>
              </w:rPr>
            </w:pPr>
          </w:p>
        </w:tc>
        <w:tc>
          <w:tcPr>
            <w:tcW w:w="1655" w:type="dxa"/>
          </w:tcPr>
          <w:p w:rsidR="005C7D69" w:rsidRPr="005C7D69" w:rsidRDefault="005C7D69" w:rsidP="00BD3979">
            <w:pPr>
              <w:autoSpaceDE w:val="0"/>
              <w:autoSpaceDN w:val="0"/>
              <w:adjustRightInd w:val="0"/>
              <w:spacing w:after="0" w:line="240" w:lineRule="auto"/>
              <w:jc w:val="center"/>
              <w:rPr>
                <w:rFonts w:ascii="Arial" w:hAnsi="Arial" w:cs="Arial"/>
                <w:b/>
                <w:bCs/>
                <w:sz w:val="20"/>
                <w:szCs w:val="20"/>
              </w:rPr>
            </w:pPr>
            <w:r w:rsidRPr="005C7D69">
              <w:rPr>
                <w:rFonts w:ascii="Arial" w:hAnsi="Arial" w:cs="Arial"/>
                <w:b/>
                <w:bCs/>
                <w:sz w:val="20"/>
                <w:szCs w:val="20"/>
              </w:rPr>
              <w:t>Circulante</w:t>
            </w:r>
          </w:p>
        </w:tc>
        <w:tc>
          <w:tcPr>
            <w:tcW w:w="1718" w:type="dxa"/>
          </w:tcPr>
          <w:p w:rsidR="005C7D69" w:rsidRPr="005C7D69" w:rsidRDefault="005C7D69" w:rsidP="00BD3979">
            <w:pPr>
              <w:autoSpaceDE w:val="0"/>
              <w:autoSpaceDN w:val="0"/>
              <w:adjustRightInd w:val="0"/>
              <w:spacing w:after="0" w:line="240" w:lineRule="auto"/>
              <w:jc w:val="center"/>
              <w:rPr>
                <w:rFonts w:ascii="Arial" w:hAnsi="Arial" w:cs="Arial"/>
                <w:b/>
                <w:bCs/>
                <w:sz w:val="20"/>
                <w:szCs w:val="20"/>
              </w:rPr>
            </w:pPr>
            <w:r w:rsidRPr="005C7D69">
              <w:rPr>
                <w:rFonts w:ascii="Arial" w:hAnsi="Arial" w:cs="Arial"/>
                <w:b/>
                <w:bCs/>
                <w:sz w:val="20"/>
                <w:szCs w:val="20"/>
              </w:rPr>
              <w:t>Não Circulante</w:t>
            </w:r>
          </w:p>
        </w:tc>
        <w:tc>
          <w:tcPr>
            <w:tcW w:w="1552" w:type="dxa"/>
          </w:tcPr>
          <w:p w:rsidR="005C7D69" w:rsidRPr="005C7D69" w:rsidRDefault="005C7D69" w:rsidP="00BD3979">
            <w:pPr>
              <w:autoSpaceDE w:val="0"/>
              <w:autoSpaceDN w:val="0"/>
              <w:adjustRightInd w:val="0"/>
              <w:spacing w:after="0" w:line="240" w:lineRule="auto"/>
              <w:jc w:val="center"/>
              <w:rPr>
                <w:rFonts w:ascii="Arial" w:hAnsi="Arial" w:cs="Arial"/>
                <w:b/>
                <w:bCs/>
                <w:sz w:val="20"/>
                <w:szCs w:val="20"/>
              </w:rPr>
            </w:pPr>
            <w:r w:rsidRPr="005C7D69">
              <w:rPr>
                <w:rFonts w:ascii="Arial" w:hAnsi="Arial" w:cs="Arial"/>
                <w:b/>
                <w:bCs/>
                <w:sz w:val="20"/>
                <w:szCs w:val="20"/>
              </w:rPr>
              <w:t>Total</w:t>
            </w:r>
          </w:p>
        </w:tc>
        <w:tc>
          <w:tcPr>
            <w:tcW w:w="1496" w:type="dxa"/>
            <w:vMerge/>
            <w:tcBorders>
              <w:right w:val="nil"/>
            </w:tcBorders>
          </w:tcPr>
          <w:p w:rsidR="005C7D69" w:rsidRPr="004E162D" w:rsidRDefault="005C7D69" w:rsidP="00BD3979">
            <w:pPr>
              <w:autoSpaceDE w:val="0"/>
              <w:autoSpaceDN w:val="0"/>
              <w:adjustRightInd w:val="0"/>
              <w:spacing w:after="0" w:line="240" w:lineRule="auto"/>
              <w:jc w:val="center"/>
              <w:rPr>
                <w:rFonts w:ascii="Arial" w:hAnsi="Arial" w:cs="Arial"/>
                <w:bCs/>
                <w:sz w:val="20"/>
                <w:szCs w:val="20"/>
              </w:rPr>
            </w:pPr>
          </w:p>
        </w:tc>
      </w:tr>
      <w:tr w:rsidR="005C7D69" w:rsidRPr="004E162D" w:rsidTr="005C7D69">
        <w:trPr>
          <w:jc w:val="center"/>
        </w:trPr>
        <w:tc>
          <w:tcPr>
            <w:tcW w:w="0" w:type="auto"/>
            <w:tcBorders>
              <w:left w:val="nil"/>
            </w:tcBorders>
          </w:tcPr>
          <w:p w:rsidR="005C7D69" w:rsidRPr="004E162D" w:rsidRDefault="005C7D69" w:rsidP="00BD3979">
            <w:pPr>
              <w:autoSpaceDE w:val="0"/>
              <w:autoSpaceDN w:val="0"/>
              <w:adjustRightInd w:val="0"/>
              <w:spacing w:after="0" w:line="240" w:lineRule="auto"/>
              <w:jc w:val="both"/>
              <w:rPr>
                <w:rFonts w:ascii="Arial" w:hAnsi="Arial" w:cs="Arial"/>
                <w:bCs/>
                <w:sz w:val="20"/>
                <w:szCs w:val="20"/>
              </w:rPr>
            </w:pPr>
            <w:r w:rsidRPr="004E162D">
              <w:rPr>
                <w:rFonts w:ascii="Arial" w:hAnsi="Arial" w:cs="Arial"/>
                <w:bCs/>
                <w:sz w:val="20"/>
                <w:szCs w:val="20"/>
              </w:rPr>
              <w:t>Adiantamento a Depositante</w:t>
            </w:r>
          </w:p>
        </w:tc>
        <w:tc>
          <w:tcPr>
            <w:tcW w:w="1655" w:type="dxa"/>
            <w:vAlign w:val="bottom"/>
          </w:tcPr>
          <w:p w:rsidR="005C7D69" w:rsidRPr="004E162D" w:rsidRDefault="00DF261D"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81.093,04</w:t>
            </w:r>
          </w:p>
        </w:tc>
        <w:tc>
          <w:tcPr>
            <w:tcW w:w="1718" w:type="dxa"/>
            <w:vAlign w:val="bottom"/>
          </w:tcPr>
          <w:p w:rsidR="005C7D69" w:rsidRPr="004E162D" w:rsidRDefault="005C7D69" w:rsidP="00BD3979">
            <w:pPr>
              <w:autoSpaceDE w:val="0"/>
              <w:autoSpaceDN w:val="0"/>
              <w:adjustRightInd w:val="0"/>
              <w:spacing w:after="0" w:line="240" w:lineRule="auto"/>
              <w:jc w:val="right"/>
              <w:rPr>
                <w:rFonts w:ascii="Arial" w:hAnsi="Arial" w:cs="Arial"/>
                <w:bCs/>
                <w:sz w:val="20"/>
                <w:szCs w:val="20"/>
              </w:rPr>
            </w:pPr>
            <w:r w:rsidRPr="004E162D">
              <w:rPr>
                <w:rFonts w:ascii="Arial" w:hAnsi="Arial" w:cs="Arial"/>
                <w:bCs/>
                <w:sz w:val="20"/>
                <w:szCs w:val="20"/>
              </w:rPr>
              <w:t>-</w:t>
            </w:r>
          </w:p>
        </w:tc>
        <w:tc>
          <w:tcPr>
            <w:tcW w:w="1552" w:type="dxa"/>
            <w:vAlign w:val="bottom"/>
          </w:tcPr>
          <w:p w:rsidR="005C7D69" w:rsidRPr="004E162D" w:rsidRDefault="00DF261D"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81.093,04</w:t>
            </w:r>
          </w:p>
        </w:tc>
        <w:tc>
          <w:tcPr>
            <w:tcW w:w="1496" w:type="dxa"/>
            <w:tcBorders>
              <w:right w:val="nil"/>
            </w:tcBorders>
            <w:vAlign w:val="bottom"/>
          </w:tcPr>
          <w:p w:rsidR="005C7D69" w:rsidRPr="004E162D" w:rsidRDefault="005C7D69"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43.138,52</w:t>
            </w:r>
          </w:p>
        </w:tc>
      </w:tr>
      <w:tr w:rsidR="005C7D69" w:rsidRPr="004E162D" w:rsidTr="005C7D69">
        <w:trPr>
          <w:jc w:val="center"/>
        </w:trPr>
        <w:tc>
          <w:tcPr>
            <w:tcW w:w="0" w:type="auto"/>
            <w:tcBorders>
              <w:left w:val="nil"/>
            </w:tcBorders>
          </w:tcPr>
          <w:p w:rsidR="005C7D69" w:rsidRPr="004E162D" w:rsidRDefault="005C7D69" w:rsidP="00BD3979">
            <w:pPr>
              <w:autoSpaceDE w:val="0"/>
              <w:autoSpaceDN w:val="0"/>
              <w:adjustRightInd w:val="0"/>
              <w:spacing w:after="0" w:line="240" w:lineRule="auto"/>
              <w:jc w:val="both"/>
              <w:rPr>
                <w:rFonts w:ascii="Arial" w:hAnsi="Arial" w:cs="Arial"/>
                <w:bCs/>
                <w:sz w:val="20"/>
                <w:szCs w:val="20"/>
              </w:rPr>
            </w:pPr>
            <w:r w:rsidRPr="004E162D">
              <w:rPr>
                <w:rFonts w:ascii="Arial" w:hAnsi="Arial" w:cs="Arial"/>
                <w:bCs/>
                <w:sz w:val="20"/>
                <w:szCs w:val="20"/>
              </w:rPr>
              <w:t>Cheque Especial / Conta Garantida</w:t>
            </w:r>
          </w:p>
        </w:tc>
        <w:tc>
          <w:tcPr>
            <w:tcW w:w="1655" w:type="dxa"/>
            <w:vAlign w:val="bottom"/>
          </w:tcPr>
          <w:p w:rsidR="005C7D69" w:rsidRPr="004E162D" w:rsidRDefault="00DF261D"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857.554,02</w:t>
            </w:r>
          </w:p>
        </w:tc>
        <w:tc>
          <w:tcPr>
            <w:tcW w:w="1718" w:type="dxa"/>
            <w:vAlign w:val="bottom"/>
          </w:tcPr>
          <w:p w:rsidR="005C7D69" w:rsidRPr="004E162D" w:rsidRDefault="005C7D69" w:rsidP="00BD3979">
            <w:pPr>
              <w:autoSpaceDE w:val="0"/>
              <w:autoSpaceDN w:val="0"/>
              <w:adjustRightInd w:val="0"/>
              <w:spacing w:after="0" w:line="240" w:lineRule="auto"/>
              <w:jc w:val="right"/>
              <w:rPr>
                <w:rFonts w:ascii="Arial" w:hAnsi="Arial" w:cs="Arial"/>
                <w:bCs/>
                <w:sz w:val="20"/>
                <w:szCs w:val="20"/>
              </w:rPr>
            </w:pPr>
            <w:r w:rsidRPr="004E162D">
              <w:rPr>
                <w:rFonts w:ascii="Arial" w:hAnsi="Arial" w:cs="Arial"/>
                <w:bCs/>
                <w:sz w:val="20"/>
                <w:szCs w:val="20"/>
              </w:rPr>
              <w:t>-</w:t>
            </w:r>
          </w:p>
        </w:tc>
        <w:tc>
          <w:tcPr>
            <w:tcW w:w="1552" w:type="dxa"/>
            <w:vAlign w:val="bottom"/>
          </w:tcPr>
          <w:p w:rsidR="005C7D69" w:rsidRPr="004E162D" w:rsidRDefault="00DF261D"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857.554,02</w:t>
            </w:r>
          </w:p>
        </w:tc>
        <w:tc>
          <w:tcPr>
            <w:tcW w:w="1496" w:type="dxa"/>
            <w:tcBorders>
              <w:right w:val="nil"/>
            </w:tcBorders>
            <w:vAlign w:val="bottom"/>
          </w:tcPr>
          <w:p w:rsidR="005C7D69" w:rsidRPr="004E162D" w:rsidRDefault="005C7D69"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947.711,86</w:t>
            </w:r>
          </w:p>
        </w:tc>
      </w:tr>
      <w:tr w:rsidR="005C7D69" w:rsidRPr="004E162D" w:rsidTr="005C7D69">
        <w:trPr>
          <w:jc w:val="center"/>
        </w:trPr>
        <w:tc>
          <w:tcPr>
            <w:tcW w:w="0" w:type="auto"/>
            <w:tcBorders>
              <w:left w:val="nil"/>
            </w:tcBorders>
          </w:tcPr>
          <w:p w:rsidR="005C7D69" w:rsidRPr="004E162D" w:rsidRDefault="005C7D69" w:rsidP="00BD3979">
            <w:pPr>
              <w:autoSpaceDE w:val="0"/>
              <w:autoSpaceDN w:val="0"/>
              <w:adjustRightInd w:val="0"/>
              <w:spacing w:after="0" w:line="240" w:lineRule="auto"/>
              <w:jc w:val="both"/>
              <w:rPr>
                <w:rFonts w:ascii="Arial" w:hAnsi="Arial" w:cs="Arial"/>
                <w:bCs/>
                <w:sz w:val="20"/>
                <w:szCs w:val="20"/>
              </w:rPr>
            </w:pPr>
            <w:r w:rsidRPr="004E162D">
              <w:rPr>
                <w:rFonts w:ascii="Arial" w:hAnsi="Arial" w:cs="Arial"/>
                <w:bCs/>
                <w:sz w:val="20"/>
                <w:szCs w:val="20"/>
              </w:rPr>
              <w:t>Empréstimos</w:t>
            </w:r>
          </w:p>
        </w:tc>
        <w:tc>
          <w:tcPr>
            <w:tcW w:w="1655" w:type="dxa"/>
            <w:vAlign w:val="bottom"/>
          </w:tcPr>
          <w:p w:rsidR="005C7D69" w:rsidRPr="004E162D" w:rsidRDefault="00DF261D"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6.232.302,04</w:t>
            </w:r>
          </w:p>
        </w:tc>
        <w:tc>
          <w:tcPr>
            <w:tcW w:w="1718" w:type="dxa"/>
            <w:vAlign w:val="bottom"/>
          </w:tcPr>
          <w:p w:rsidR="005C7D69" w:rsidRPr="004E162D" w:rsidRDefault="00DF261D" w:rsidP="00DF261D">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4.574.495,24</w:t>
            </w:r>
          </w:p>
        </w:tc>
        <w:tc>
          <w:tcPr>
            <w:tcW w:w="1552" w:type="dxa"/>
            <w:vAlign w:val="bottom"/>
          </w:tcPr>
          <w:p w:rsidR="005C7D69" w:rsidRPr="004E162D" w:rsidRDefault="00DF261D"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10.806.797,28</w:t>
            </w:r>
          </w:p>
        </w:tc>
        <w:tc>
          <w:tcPr>
            <w:tcW w:w="1496" w:type="dxa"/>
            <w:tcBorders>
              <w:right w:val="nil"/>
            </w:tcBorders>
            <w:vAlign w:val="bottom"/>
          </w:tcPr>
          <w:p w:rsidR="005C7D69" w:rsidRPr="004E162D" w:rsidRDefault="005C7D69"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10.260.118,63</w:t>
            </w:r>
          </w:p>
        </w:tc>
      </w:tr>
      <w:tr w:rsidR="005C7D69" w:rsidRPr="004E162D" w:rsidTr="005C7D69">
        <w:trPr>
          <w:jc w:val="center"/>
        </w:trPr>
        <w:tc>
          <w:tcPr>
            <w:tcW w:w="0" w:type="auto"/>
            <w:tcBorders>
              <w:left w:val="nil"/>
            </w:tcBorders>
          </w:tcPr>
          <w:p w:rsidR="005C7D69" w:rsidRPr="004E162D" w:rsidRDefault="005C7D69" w:rsidP="00BD3979">
            <w:pPr>
              <w:autoSpaceDE w:val="0"/>
              <w:autoSpaceDN w:val="0"/>
              <w:adjustRightInd w:val="0"/>
              <w:spacing w:after="0" w:line="240" w:lineRule="auto"/>
              <w:jc w:val="both"/>
              <w:rPr>
                <w:rFonts w:ascii="Arial" w:hAnsi="Arial" w:cs="Arial"/>
                <w:bCs/>
                <w:sz w:val="20"/>
                <w:szCs w:val="20"/>
              </w:rPr>
            </w:pPr>
            <w:r w:rsidRPr="004E162D">
              <w:rPr>
                <w:rFonts w:ascii="Arial" w:hAnsi="Arial" w:cs="Arial"/>
                <w:bCs/>
                <w:sz w:val="20"/>
                <w:szCs w:val="20"/>
              </w:rPr>
              <w:t>Financiamentos</w:t>
            </w:r>
          </w:p>
        </w:tc>
        <w:tc>
          <w:tcPr>
            <w:tcW w:w="1655" w:type="dxa"/>
            <w:vAlign w:val="bottom"/>
          </w:tcPr>
          <w:p w:rsidR="005C7D69" w:rsidRPr="004E162D" w:rsidRDefault="00DF261D"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1.448.480,73</w:t>
            </w:r>
          </w:p>
        </w:tc>
        <w:tc>
          <w:tcPr>
            <w:tcW w:w="1718" w:type="dxa"/>
            <w:vAlign w:val="bottom"/>
          </w:tcPr>
          <w:p w:rsidR="005C7D69" w:rsidRPr="004E162D" w:rsidRDefault="00DF261D"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768.959,68</w:t>
            </w:r>
          </w:p>
        </w:tc>
        <w:tc>
          <w:tcPr>
            <w:tcW w:w="1552" w:type="dxa"/>
            <w:vAlign w:val="bottom"/>
          </w:tcPr>
          <w:p w:rsidR="005C7D69" w:rsidRPr="004E162D" w:rsidRDefault="00DF261D"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2.217.440,41</w:t>
            </w:r>
          </w:p>
        </w:tc>
        <w:tc>
          <w:tcPr>
            <w:tcW w:w="1496" w:type="dxa"/>
            <w:tcBorders>
              <w:right w:val="nil"/>
            </w:tcBorders>
            <w:vAlign w:val="bottom"/>
          </w:tcPr>
          <w:p w:rsidR="005C7D69" w:rsidRPr="004E162D" w:rsidRDefault="005C7D69"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2.391.352,30</w:t>
            </w:r>
          </w:p>
        </w:tc>
      </w:tr>
      <w:tr w:rsidR="005C7D69" w:rsidRPr="004E162D" w:rsidTr="005C7D69">
        <w:trPr>
          <w:jc w:val="center"/>
        </w:trPr>
        <w:tc>
          <w:tcPr>
            <w:tcW w:w="0" w:type="auto"/>
            <w:tcBorders>
              <w:left w:val="nil"/>
            </w:tcBorders>
          </w:tcPr>
          <w:p w:rsidR="005C7D69" w:rsidRPr="004E162D" w:rsidRDefault="005C7D69" w:rsidP="00BD3979">
            <w:pPr>
              <w:autoSpaceDE w:val="0"/>
              <w:autoSpaceDN w:val="0"/>
              <w:adjustRightInd w:val="0"/>
              <w:spacing w:after="0" w:line="240" w:lineRule="auto"/>
              <w:jc w:val="both"/>
              <w:rPr>
                <w:rFonts w:ascii="Arial" w:hAnsi="Arial" w:cs="Arial"/>
                <w:bCs/>
                <w:sz w:val="20"/>
                <w:szCs w:val="20"/>
              </w:rPr>
            </w:pPr>
            <w:r w:rsidRPr="004E162D">
              <w:rPr>
                <w:rFonts w:ascii="Arial" w:hAnsi="Arial" w:cs="Arial"/>
                <w:bCs/>
                <w:sz w:val="20"/>
                <w:szCs w:val="20"/>
              </w:rPr>
              <w:t>Títulos Descontados</w:t>
            </w:r>
          </w:p>
        </w:tc>
        <w:tc>
          <w:tcPr>
            <w:tcW w:w="1655" w:type="dxa"/>
            <w:vAlign w:val="bottom"/>
          </w:tcPr>
          <w:p w:rsidR="005C7D69" w:rsidRPr="004E162D" w:rsidRDefault="00DF261D"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3.282.491,89</w:t>
            </w:r>
          </w:p>
        </w:tc>
        <w:tc>
          <w:tcPr>
            <w:tcW w:w="1718" w:type="dxa"/>
            <w:vAlign w:val="bottom"/>
          </w:tcPr>
          <w:p w:rsidR="005C7D69" w:rsidRPr="004E162D" w:rsidRDefault="00DF261D"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p>
        </w:tc>
        <w:tc>
          <w:tcPr>
            <w:tcW w:w="1552" w:type="dxa"/>
            <w:vAlign w:val="bottom"/>
          </w:tcPr>
          <w:p w:rsidR="005C7D69" w:rsidRPr="004E162D" w:rsidRDefault="00DF261D"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3.282.491,89</w:t>
            </w:r>
          </w:p>
        </w:tc>
        <w:tc>
          <w:tcPr>
            <w:tcW w:w="1496" w:type="dxa"/>
            <w:tcBorders>
              <w:right w:val="nil"/>
            </w:tcBorders>
            <w:vAlign w:val="bottom"/>
          </w:tcPr>
          <w:p w:rsidR="005C7D69" w:rsidRPr="004E162D" w:rsidRDefault="005C7D69"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3.566.033,37</w:t>
            </w:r>
          </w:p>
        </w:tc>
      </w:tr>
      <w:tr w:rsidR="005C7D69" w:rsidRPr="004E162D" w:rsidTr="005C7D69">
        <w:trPr>
          <w:jc w:val="center"/>
        </w:trPr>
        <w:tc>
          <w:tcPr>
            <w:tcW w:w="0" w:type="auto"/>
            <w:tcBorders>
              <w:left w:val="nil"/>
            </w:tcBorders>
          </w:tcPr>
          <w:p w:rsidR="005C7D69" w:rsidRPr="004E162D" w:rsidRDefault="005C7D69" w:rsidP="00BD3979">
            <w:pPr>
              <w:autoSpaceDE w:val="0"/>
              <w:autoSpaceDN w:val="0"/>
              <w:adjustRightInd w:val="0"/>
              <w:spacing w:after="0" w:line="240" w:lineRule="auto"/>
              <w:jc w:val="both"/>
              <w:rPr>
                <w:rFonts w:ascii="Arial" w:hAnsi="Arial" w:cs="Arial"/>
                <w:bCs/>
                <w:sz w:val="20"/>
                <w:szCs w:val="20"/>
              </w:rPr>
            </w:pPr>
            <w:r w:rsidRPr="004E162D">
              <w:rPr>
                <w:rFonts w:ascii="Arial" w:hAnsi="Arial" w:cs="Arial"/>
                <w:bCs/>
                <w:sz w:val="20"/>
                <w:szCs w:val="20"/>
              </w:rPr>
              <w:t>Financiamento Rural Próprio</w:t>
            </w:r>
          </w:p>
        </w:tc>
        <w:tc>
          <w:tcPr>
            <w:tcW w:w="1655" w:type="dxa"/>
            <w:vAlign w:val="bottom"/>
          </w:tcPr>
          <w:p w:rsidR="005C7D69" w:rsidRPr="004E162D" w:rsidRDefault="00DF261D"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2.362.104,34</w:t>
            </w:r>
          </w:p>
        </w:tc>
        <w:tc>
          <w:tcPr>
            <w:tcW w:w="1718" w:type="dxa"/>
            <w:vAlign w:val="bottom"/>
          </w:tcPr>
          <w:p w:rsidR="005C7D69" w:rsidRPr="004E162D" w:rsidRDefault="00DF261D"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966.122,21</w:t>
            </w:r>
          </w:p>
        </w:tc>
        <w:tc>
          <w:tcPr>
            <w:tcW w:w="1552" w:type="dxa"/>
            <w:vAlign w:val="bottom"/>
          </w:tcPr>
          <w:p w:rsidR="005C7D69" w:rsidRPr="004E162D" w:rsidRDefault="00DF261D"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3.328.226,55</w:t>
            </w:r>
          </w:p>
        </w:tc>
        <w:tc>
          <w:tcPr>
            <w:tcW w:w="1496" w:type="dxa"/>
            <w:tcBorders>
              <w:right w:val="nil"/>
            </w:tcBorders>
            <w:vAlign w:val="bottom"/>
          </w:tcPr>
          <w:p w:rsidR="005C7D69" w:rsidRPr="004E162D" w:rsidRDefault="005C7D69"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4.174.843,66</w:t>
            </w:r>
          </w:p>
        </w:tc>
      </w:tr>
      <w:tr w:rsidR="005C7D69" w:rsidRPr="004E162D" w:rsidTr="005C7D69">
        <w:trPr>
          <w:jc w:val="center"/>
        </w:trPr>
        <w:tc>
          <w:tcPr>
            <w:tcW w:w="0" w:type="auto"/>
            <w:tcBorders>
              <w:left w:val="nil"/>
            </w:tcBorders>
          </w:tcPr>
          <w:p w:rsidR="005C7D69" w:rsidRPr="004E162D" w:rsidRDefault="005C7D69" w:rsidP="00BD3979">
            <w:pPr>
              <w:autoSpaceDE w:val="0"/>
              <w:autoSpaceDN w:val="0"/>
              <w:adjustRightInd w:val="0"/>
              <w:spacing w:after="0" w:line="240" w:lineRule="auto"/>
              <w:jc w:val="both"/>
              <w:rPr>
                <w:rFonts w:ascii="Arial" w:hAnsi="Arial" w:cs="Arial"/>
                <w:bCs/>
                <w:sz w:val="20"/>
                <w:szCs w:val="20"/>
              </w:rPr>
            </w:pPr>
            <w:r w:rsidRPr="004E162D">
              <w:rPr>
                <w:rFonts w:ascii="Arial" w:hAnsi="Arial" w:cs="Arial"/>
                <w:bCs/>
                <w:sz w:val="20"/>
                <w:szCs w:val="20"/>
              </w:rPr>
              <w:t>Financiamento Rural Repasses</w:t>
            </w:r>
          </w:p>
        </w:tc>
        <w:tc>
          <w:tcPr>
            <w:tcW w:w="1655" w:type="dxa"/>
            <w:vAlign w:val="bottom"/>
          </w:tcPr>
          <w:p w:rsidR="005C7D69" w:rsidRPr="004E162D" w:rsidRDefault="00DF261D"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2.112.856,29</w:t>
            </w:r>
          </w:p>
        </w:tc>
        <w:tc>
          <w:tcPr>
            <w:tcW w:w="1718" w:type="dxa"/>
            <w:vAlign w:val="bottom"/>
          </w:tcPr>
          <w:p w:rsidR="005C7D69" w:rsidRPr="004E162D" w:rsidRDefault="00DF261D"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1.968.128,80</w:t>
            </w:r>
          </w:p>
        </w:tc>
        <w:tc>
          <w:tcPr>
            <w:tcW w:w="1552" w:type="dxa"/>
            <w:vAlign w:val="bottom"/>
          </w:tcPr>
          <w:p w:rsidR="005C7D69" w:rsidRPr="004E162D" w:rsidRDefault="00DF261D"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4.080.985,09</w:t>
            </w:r>
          </w:p>
        </w:tc>
        <w:tc>
          <w:tcPr>
            <w:tcW w:w="1496" w:type="dxa"/>
            <w:tcBorders>
              <w:right w:val="nil"/>
            </w:tcBorders>
            <w:vAlign w:val="bottom"/>
          </w:tcPr>
          <w:p w:rsidR="005C7D69" w:rsidRPr="004E162D" w:rsidRDefault="005C7D69"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3.972.165,03</w:t>
            </w:r>
          </w:p>
        </w:tc>
      </w:tr>
      <w:tr w:rsidR="005C7D69" w:rsidRPr="004E162D" w:rsidTr="005C7D69">
        <w:trPr>
          <w:jc w:val="center"/>
        </w:trPr>
        <w:tc>
          <w:tcPr>
            <w:tcW w:w="0" w:type="auto"/>
            <w:tcBorders>
              <w:left w:val="nil"/>
            </w:tcBorders>
          </w:tcPr>
          <w:p w:rsidR="005C7D69" w:rsidRPr="004E162D" w:rsidRDefault="005C7D69" w:rsidP="00BD3979">
            <w:pPr>
              <w:autoSpaceDE w:val="0"/>
              <w:autoSpaceDN w:val="0"/>
              <w:adjustRightInd w:val="0"/>
              <w:spacing w:after="0" w:line="240" w:lineRule="auto"/>
              <w:jc w:val="both"/>
              <w:rPr>
                <w:rFonts w:ascii="Arial" w:hAnsi="Arial" w:cs="Arial"/>
                <w:bCs/>
                <w:sz w:val="20"/>
                <w:szCs w:val="20"/>
              </w:rPr>
            </w:pPr>
            <w:r w:rsidRPr="004E162D">
              <w:rPr>
                <w:rFonts w:ascii="Arial" w:hAnsi="Arial" w:cs="Arial"/>
                <w:bCs/>
                <w:sz w:val="20"/>
                <w:szCs w:val="20"/>
              </w:rPr>
              <w:t>Provisão Perda Operações de Crédito</w:t>
            </w:r>
          </w:p>
        </w:tc>
        <w:tc>
          <w:tcPr>
            <w:tcW w:w="1655" w:type="dxa"/>
            <w:vAlign w:val="bottom"/>
          </w:tcPr>
          <w:p w:rsidR="005C7D69" w:rsidRPr="004E162D" w:rsidRDefault="00DF261D"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(1.758.844,40)</w:t>
            </w:r>
          </w:p>
        </w:tc>
        <w:tc>
          <w:tcPr>
            <w:tcW w:w="1718" w:type="dxa"/>
            <w:vAlign w:val="bottom"/>
          </w:tcPr>
          <w:p w:rsidR="005C7D69" w:rsidRPr="004E162D" w:rsidRDefault="005C7D69" w:rsidP="00BD3979">
            <w:pPr>
              <w:autoSpaceDE w:val="0"/>
              <w:autoSpaceDN w:val="0"/>
              <w:adjustRightInd w:val="0"/>
              <w:spacing w:after="0" w:line="240" w:lineRule="auto"/>
              <w:jc w:val="right"/>
              <w:rPr>
                <w:rFonts w:ascii="Arial" w:hAnsi="Arial" w:cs="Arial"/>
                <w:bCs/>
                <w:sz w:val="20"/>
                <w:szCs w:val="20"/>
              </w:rPr>
            </w:pPr>
            <w:r w:rsidRPr="004E162D">
              <w:rPr>
                <w:rFonts w:ascii="Arial" w:hAnsi="Arial" w:cs="Arial"/>
                <w:bCs/>
                <w:sz w:val="20"/>
                <w:szCs w:val="20"/>
              </w:rPr>
              <w:t>-</w:t>
            </w:r>
          </w:p>
        </w:tc>
        <w:tc>
          <w:tcPr>
            <w:tcW w:w="1552" w:type="dxa"/>
            <w:vAlign w:val="bottom"/>
          </w:tcPr>
          <w:p w:rsidR="005C7D69" w:rsidRPr="004E162D" w:rsidRDefault="00DF261D"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(1.758.844,40)</w:t>
            </w:r>
          </w:p>
        </w:tc>
        <w:tc>
          <w:tcPr>
            <w:tcW w:w="1496" w:type="dxa"/>
            <w:tcBorders>
              <w:right w:val="nil"/>
            </w:tcBorders>
            <w:vAlign w:val="bottom"/>
          </w:tcPr>
          <w:p w:rsidR="005C7D69" w:rsidRPr="004E162D" w:rsidRDefault="005C7D69" w:rsidP="00BD3979">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(1.395.271,58)</w:t>
            </w:r>
          </w:p>
        </w:tc>
      </w:tr>
      <w:tr w:rsidR="005C7D69" w:rsidRPr="005C7D69" w:rsidTr="005C7D69">
        <w:trPr>
          <w:jc w:val="center"/>
        </w:trPr>
        <w:tc>
          <w:tcPr>
            <w:tcW w:w="0" w:type="auto"/>
            <w:tcBorders>
              <w:left w:val="nil"/>
            </w:tcBorders>
          </w:tcPr>
          <w:p w:rsidR="005C7D69" w:rsidRPr="005C7D69" w:rsidRDefault="005C7D69" w:rsidP="00BD3979">
            <w:pPr>
              <w:autoSpaceDE w:val="0"/>
              <w:autoSpaceDN w:val="0"/>
              <w:adjustRightInd w:val="0"/>
              <w:spacing w:after="0" w:line="240" w:lineRule="auto"/>
              <w:jc w:val="both"/>
              <w:rPr>
                <w:rFonts w:ascii="Arial" w:hAnsi="Arial" w:cs="Arial"/>
                <w:b/>
                <w:bCs/>
                <w:sz w:val="20"/>
                <w:szCs w:val="20"/>
              </w:rPr>
            </w:pPr>
            <w:r w:rsidRPr="005C7D69">
              <w:rPr>
                <w:rFonts w:ascii="Arial" w:hAnsi="Arial" w:cs="Arial"/>
                <w:b/>
                <w:bCs/>
                <w:sz w:val="20"/>
                <w:szCs w:val="20"/>
              </w:rPr>
              <w:t>Total</w:t>
            </w:r>
          </w:p>
        </w:tc>
        <w:tc>
          <w:tcPr>
            <w:tcW w:w="1655" w:type="dxa"/>
            <w:vAlign w:val="bottom"/>
          </w:tcPr>
          <w:p w:rsidR="005C7D69" w:rsidRPr="005C7D69" w:rsidRDefault="00DF261D" w:rsidP="00BD3979">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14.618.037,95</w:t>
            </w:r>
          </w:p>
        </w:tc>
        <w:tc>
          <w:tcPr>
            <w:tcW w:w="1718" w:type="dxa"/>
            <w:vAlign w:val="bottom"/>
          </w:tcPr>
          <w:p w:rsidR="005C7D69" w:rsidRPr="005C7D69" w:rsidRDefault="00DF261D" w:rsidP="00BD3979">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8.277.705,93</w:t>
            </w:r>
          </w:p>
        </w:tc>
        <w:tc>
          <w:tcPr>
            <w:tcW w:w="1552" w:type="dxa"/>
            <w:vAlign w:val="bottom"/>
          </w:tcPr>
          <w:p w:rsidR="005C7D69" w:rsidRPr="005C7D69" w:rsidRDefault="00DF261D" w:rsidP="00BD3979">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22.895.743,88</w:t>
            </w:r>
          </w:p>
        </w:tc>
        <w:tc>
          <w:tcPr>
            <w:tcW w:w="1496" w:type="dxa"/>
            <w:tcBorders>
              <w:right w:val="nil"/>
            </w:tcBorders>
            <w:vAlign w:val="bottom"/>
          </w:tcPr>
          <w:p w:rsidR="005C7D69" w:rsidRPr="005C7D69" w:rsidRDefault="005C7D69" w:rsidP="00BD3979">
            <w:pPr>
              <w:autoSpaceDE w:val="0"/>
              <w:autoSpaceDN w:val="0"/>
              <w:adjustRightInd w:val="0"/>
              <w:spacing w:after="0" w:line="240" w:lineRule="auto"/>
              <w:jc w:val="right"/>
              <w:rPr>
                <w:rFonts w:ascii="Arial" w:hAnsi="Arial" w:cs="Arial"/>
                <w:b/>
                <w:bCs/>
                <w:sz w:val="20"/>
                <w:szCs w:val="20"/>
              </w:rPr>
            </w:pPr>
            <w:r w:rsidRPr="005C7D69">
              <w:rPr>
                <w:rFonts w:ascii="Arial" w:hAnsi="Arial" w:cs="Arial"/>
                <w:b/>
                <w:bCs/>
                <w:sz w:val="20"/>
                <w:szCs w:val="20"/>
              </w:rPr>
              <w:t>23.960.091,79</w:t>
            </w:r>
          </w:p>
        </w:tc>
      </w:tr>
    </w:tbl>
    <w:p w:rsidR="005C7D69" w:rsidRPr="005C7D69" w:rsidRDefault="005C7D69" w:rsidP="00B5068A">
      <w:pPr>
        <w:autoSpaceDE w:val="0"/>
        <w:autoSpaceDN w:val="0"/>
        <w:adjustRightInd w:val="0"/>
        <w:spacing w:after="0" w:line="240" w:lineRule="auto"/>
        <w:jc w:val="both"/>
        <w:rPr>
          <w:rFonts w:ascii="Arial" w:hAnsi="Arial" w:cs="Arial"/>
          <w:b/>
          <w:bCs/>
          <w:sz w:val="20"/>
          <w:szCs w:val="20"/>
        </w:rPr>
      </w:pPr>
    </w:p>
    <w:p w:rsidR="005C7D69" w:rsidRDefault="005C7D69" w:rsidP="00B5068A">
      <w:pPr>
        <w:autoSpaceDE w:val="0"/>
        <w:autoSpaceDN w:val="0"/>
        <w:adjustRightInd w:val="0"/>
        <w:spacing w:after="0" w:line="240" w:lineRule="auto"/>
        <w:jc w:val="both"/>
        <w:rPr>
          <w:rFonts w:ascii="Arial" w:hAnsi="Arial" w:cs="Arial"/>
          <w:b/>
          <w:bCs/>
          <w:sz w:val="20"/>
          <w:szCs w:val="20"/>
        </w:rPr>
      </w:pPr>
    </w:p>
    <w:p w:rsidR="00E70979" w:rsidRDefault="00E70979" w:rsidP="00B55388">
      <w:pPr>
        <w:numPr>
          <w:ilvl w:val="0"/>
          <w:numId w:val="2"/>
        </w:numPr>
        <w:autoSpaceDE w:val="0"/>
        <w:autoSpaceDN w:val="0"/>
        <w:adjustRightInd w:val="0"/>
        <w:spacing w:after="0" w:line="240" w:lineRule="auto"/>
        <w:ind w:left="284" w:hanging="284"/>
        <w:jc w:val="both"/>
        <w:rPr>
          <w:rFonts w:ascii="Arial" w:hAnsi="Arial" w:cs="Arial"/>
          <w:sz w:val="20"/>
          <w:szCs w:val="20"/>
        </w:rPr>
      </w:pPr>
      <w:r>
        <w:rPr>
          <w:rFonts w:ascii="Arial" w:hAnsi="Arial" w:cs="Arial"/>
          <w:sz w:val="20"/>
          <w:szCs w:val="20"/>
        </w:rPr>
        <w:t>Composição por tipo de operação</w:t>
      </w:r>
      <w:r w:rsidRPr="004742A5">
        <w:rPr>
          <w:rFonts w:ascii="Arial" w:hAnsi="Arial" w:cs="Arial"/>
          <w:sz w:val="20"/>
          <w:szCs w:val="20"/>
        </w:rPr>
        <w:t>,</w:t>
      </w:r>
      <w:r>
        <w:rPr>
          <w:rFonts w:ascii="Arial" w:hAnsi="Arial" w:cs="Arial"/>
          <w:sz w:val="20"/>
          <w:szCs w:val="20"/>
        </w:rPr>
        <w:t xml:space="preserve"> e classificação por nível de risco de acordo com a</w:t>
      </w:r>
      <w:r w:rsidRPr="004742A5">
        <w:rPr>
          <w:rFonts w:ascii="Arial" w:hAnsi="Arial" w:cs="Arial"/>
          <w:sz w:val="20"/>
          <w:szCs w:val="20"/>
        </w:rPr>
        <w:t xml:space="preserve"> Resolução </w:t>
      </w:r>
      <w:r>
        <w:rPr>
          <w:rFonts w:ascii="Arial" w:hAnsi="Arial" w:cs="Arial"/>
          <w:sz w:val="20"/>
          <w:szCs w:val="20"/>
        </w:rPr>
        <w:t xml:space="preserve">CMN </w:t>
      </w:r>
      <w:r w:rsidRPr="004742A5">
        <w:rPr>
          <w:rFonts w:ascii="Arial" w:hAnsi="Arial" w:cs="Arial"/>
          <w:sz w:val="20"/>
          <w:szCs w:val="20"/>
        </w:rPr>
        <w:t xml:space="preserve">nº </w:t>
      </w:r>
      <w:r>
        <w:rPr>
          <w:rFonts w:ascii="Arial" w:hAnsi="Arial" w:cs="Arial"/>
          <w:sz w:val="20"/>
          <w:szCs w:val="20"/>
        </w:rPr>
        <w:t>2.682/1999</w:t>
      </w:r>
      <w:r w:rsidRPr="004742A5">
        <w:rPr>
          <w:rFonts w:ascii="Arial" w:hAnsi="Arial" w:cs="Arial"/>
          <w:sz w:val="20"/>
          <w:szCs w:val="20"/>
        </w:rPr>
        <w:t>:</w:t>
      </w:r>
    </w:p>
    <w:p w:rsidR="008753E5" w:rsidRDefault="0042456A" w:rsidP="00B30950">
      <w:pPr>
        <w:autoSpaceDE w:val="0"/>
        <w:autoSpaceDN w:val="0"/>
        <w:adjustRightInd w:val="0"/>
        <w:spacing w:after="0" w:line="240" w:lineRule="auto"/>
        <w:jc w:val="both"/>
        <w:rPr>
          <w:rFonts w:ascii="Arial" w:hAnsi="Arial" w:cs="Arial"/>
          <w:sz w:val="20"/>
          <w:szCs w:val="20"/>
        </w:rPr>
      </w:pPr>
      <w:r w:rsidRPr="0042456A">
        <w:rPr>
          <w:noProof/>
          <w:lang w:eastAsia="pt-BR"/>
        </w:rPr>
        <w:lastRenderedPageBreak/>
        <w:drawing>
          <wp:inline distT="0" distB="0" distL="0" distR="0">
            <wp:extent cx="5781675" cy="41910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1675" cy="4191000"/>
                    </a:xfrm>
                    <a:prstGeom prst="rect">
                      <a:avLst/>
                    </a:prstGeom>
                    <a:noFill/>
                    <a:ln>
                      <a:noFill/>
                    </a:ln>
                  </pic:spPr>
                </pic:pic>
              </a:graphicData>
            </a:graphic>
          </wp:inline>
        </w:drawing>
      </w:r>
    </w:p>
    <w:p w:rsidR="008753E5" w:rsidRDefault="008753E5" w:rsidP="00B30950">
      <w:pPr>
        <w:autoSpaceDE w:val="0"/>
        <w:autoSpaceDN w:val="0"/>
        <w:adjustRightInd w:val="0"/>
        <w:spacing w:after="0" w:line="240" w:lineRule="auto"/>
        <w:jc w:val="both"/>
        <w:rPr>
          <w:rFonts w:ascii="Arial" w:hAnsi="Arial" w:cs="Arial"/>
          <w:sz w:val="20"/>
          <w:szCs w:val="20"/>
        </w:rPr>
      </w:pPr>
    </w:p>
    <w:p w:rsidR="00E70979" w:rsidRPr="00C5179E" w:rsidRDefault="00E70979" w:rsidP="00B55388">
      <w:pPr>
        <w:numPr>
          <w:ilvl w:val="0"/>
          <w:numId w:val="2"/>
        </w:numPr>
        <w:autoSpaceDE w:val="0"/>
        <w:autoSpaceDN w:val="0"/>
        <w:adjustRightInd w:val="0"/>
        <w:spacing w:after="0" w:line="240" w:lineRule="auto"/>
        <w:ind w:left="284" w:hanging="284"/>
        <w:jc w:val="both"/>
        <w:rPr>
          <w:rFonts w:ascii="Arial" w:hAnsi="Arial" w:cs="Arial"/>
          <w:sz w:val="20"/>
          <w:szCs w:val="20"/>
        </w:rPr>
      </w:pPr>
      <w:r w:rsidRPr="00C5179E">
        <w:rPr>
          <w:rFonts w:ascii="Arial" w:hAnsi="Arial" w:cs="Arial"/>
          <w:sz w:val="20"/>
          <w:szCs w:val="20"/>
        </w:rPr>
        <w:t>Composição da carteira de crédito por faixa de vencimento</w:t>
      </w:r>
      <w:r>
        <w:rPr>
          <w:rFonts w:ascii="Arial" w:hAnsi="Arial" w:cs="Arial"/>
          <w:sz w:val="20"/>
          <w:szCs w:val="20"/>
        </w:rPr>
        <w:t xml:space="preserve"> (em dias)</w:t>
      </w:r>
      <w:r w:rsidRPr="00C5179E">
        <w:rPr>
          <w:rFonts w:ascii="Arial" w:hAnsi="Arial" w:cs="Arial"/>
          <w:sz w:val="20"/>
          <w:szCs w:val="20"/>
        </w:rPr>
        <w:t>:</w:t>
      </w:r>
    </w:p>
    <w:p w:rsidR="00E70979" w:rsidRDefault="00E70979" w:rsidP="00AD2385">
      <w:pPr>
        <w:autoSpaceDE w:val="0"/>
        <w:autoSpaceDN w:val="0"/>
        <w:adjustRightInd w:val="0"/>
        <w:spacing w:after="0" w:line="240" w:lineRule="auto"/>
        <w:rPr>
          <w:rFonts w:ascii="Futura-Bold" w:hAnsi="Futura-Bold" w:cs="Futura-Bold"/>
          <w:b/>
          <w:bCs/>
          <w:sz w:val="20"/>
          <w:szCs w:val="20"/>
          <w:lang w:eastAsia="pt-BR"/>
        </w:rPr>
      </w:pPr>
    </w:p>
    <w:tbl>
      <w:tblPr>
        <w:tblW w:w="10703" w:type="dxa"/>
        <w:jc w:val="center"/>
        <w:tblInd w:w="-344"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76"/>
        <w:gridCol w:w="1701"/>
        <w:gridCol w:w="1559"/>
        <w:gridCol w:w="1560"/>
        <w:gridCol w:w="1538"/>
        <w:gridCol w:w="1569"/>
      </w:tblGrid>
      <w:tr w:rsidR="00E70979" w:rsidRPr="00897865" w:rsidTr="0042456A">
        <w:trPr>
          <w:cantSplit/>
          <w:jc w:val="center"/>
        </w:trPr>
        <w:tc>
          <w:tcPr>
            <w:tcW w:w="2776" w:type="dxa"/>
            <w:vAlign w:val="center"/>
          </w:tcPr>
          <w:p w:rsidR="00E70979" w:rsidRPr="00897865" w:rsidRDefault="00E70979" w:rsidP="0042456A">
            <w:pPr>
              <w:autoSpaceDE w:val="0"/>
              <w:autoSpaceDN w:val="0"/>
              <w:adjustRightInd w:val="0"/>
              <w:spacing w:after="0" w:line="240" w:lineRule="auto"/>
              <w:rPr>
                <w:rFonts w:ascii="Arial" w:hAnsi="Arial" w:cs="Arial"/>
                <w:b/>
                <w:bCs/>
                <w:sz w:val="20"/>
                <w:szCs w:val="20"/>
              </w:rPr>
            </w:pPr>
            <w:r w:rsidRPr="00897865">
              <w:rPr>
                <w:rFonts w:ascii="Arial" w:hAnsi="Arial" w:cs="Arial"/>
                <w:b/>
                <w:bCs/>
                <w:sz w:val="20"/>
                <w:szCs w:val="20"/>
              </w:rPr>
              <w:t>Descrição</w:t>
            </w:r>
          </w:p>
        </w:tc>
        <w:tc>
          <w:tcPr>
            <w:tcW w:w="1701" w:type="dxa"/>
            <w:vAlign w:val="center"/>
          </w:tcPr>
          <w:p w:rsidR="00E70979" w:rsidRPr="00897865" w:rsidRDefault="00E70979" w:rsidP="00325D3A">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Sem Vencimento</w:t>
            </w:r>
          </w:p>
        </w:tc>
        <w:tc>
          <w:tcPr>
            <w:tcW w:w="1559" w:type="dxa"/>
            <w:vAlign w:val="center"/>
          </w:tcPr>
          <w:p w:rsidR="00E70979" w:rsidRPr="00897865" w:rsidRDefault="00E70979" w:rsidP="00325D3A">
            <w:pPr>
              <w:autoSpaceDE w:val="0"/>
              <w:autoSpaceDN w:val="0"/>
              <w:adjustRightInd w:val="0"/>
              <w:spacing w:after="0" w:line="240" w:lineRule="auto"/>
              <w:jc w:val="center"/>
              <w:rPr>
                <w:rFonts w:ascii="Arial" w:hAnsi="Arial" w:cs="Arial"/>
                <w:b/>
                <w:bCs/>
                <w:sz w:val="20"/>
                <w:szCs w:val="20"/>
              </w:rPr>
            </w:pPr>
            <w:r w:rsidRPr="00897865">
              <w:rPr>
                <w:rFonts w:ascii="Arial" w:hAnsi="Arial" w:cs="Arial"/>
                <w:b/>
                <w:bCs/>
                <w:sz w:val="20"/>
                <w:szCs w:val="20"/>
              </w:rPr>
              <w:t>Até 90</w:t>
            </w:r>
          </w:p>
        </w:tc>
        <w:tc>
          <w:tcPr>
            <w:tcW w:w="1560" w:type="dxa"/>
            <w:vAlign w:val="center"/>
          </w:tcPr>
          <w:p w:rsidR="00E70979" w:rsidRPr="00897865" w:rsidRDefault="00E70979" w:rsidP="00325D3A">
            <w:pPr>
              <w:autoSpaceDE w:val="0"/>
              <w:autoSpaceDN w:val="0"/>
              <w:adjustRightInd w:val="0"/>
              <w:spacing w:after="0" w:line="240" w:lineRule="auto"/>
              <w:jc w:val="center"/>
              <w:rPr>
                <w:rFonts w:ascii="Arial" w:hAnsi="Arial" w:cs="Arial"/>
                <w:b/>
                <w:bCs/>
                <w:sz w:val="20"/>
                <w:szCs w:val="20"/>
              </w:rPr>
            </w:pPr>
            <w:r w:rsidRPr="00897865">
              <w:rPr>
                <w:rFonts w:ascii="Arial" w:hAnsi="Arial" w:cs="Arial"/>
                <w:b/>
                <w:bCs/>
                <w:sz w:val="20"/>
                <w:szCs w:val="20"/>
              </w:rPr>
              <w:t>De 91 a 360</w:t>
            </w:r>
          </w:p>
        </w:tc>
        <w:tc>
          <w:tcPr>
            <w:tcW w:w="1538" w:type="dxa"/>
            <w:vAlign w:val="center"/>
          </w:tcPr>
          <w:p w:rsidR="00E70979" w:rsidRPr="00897865" w:rsidRDefault="00E70979" w:rsidP="00325D3A">
            <w:pPr>
              <w:autoSpaceDE w:val="0"/>
              <w:autoSpaceDN w:val="0"/>
              <w:adjustRightInd w:val="0"/>
              <w:spacing w:after="0" w:line="240" w:lineRule="auto"/>
              <w:jc w:val="center"/>
              <w:rPr>
                <w:rFonts w:ascii="Arial" w:hAnsi="Arial" w:cs="Arial"/>
                <w:b/>
                <w:bCs/>
                <w:sz w:val="20"/>
                <w:szCs w:val="20"/>
              </w:rPr>
            </w:pPr>
            <w:r w:rsidRPr="00897865">
              <w:rPr>
                <w:rFonts w:ascii="Arial" w:hAnsi="Arial" w:cs="Arial"/>
                <w:b/>
                <w:bCs/>
                <w:sz w:val="20"/>
                <w:szCs w:val="20"/>
              </w:rPr>
              <w:t>Acima de 360</w:t>
            </w:r>
          </w:p>
        </w:tc>
        <w:tc>
          <w:tcPr>
            <w:tcW w:w="1569" w:type="dxa"/>
            <w:vAlign w:val="center"/>
          </w:tcPr>
          <w:p w:rsidR="00E70979" w:rsidRPr="00897865" w:rsidRDefault="00E70979" w:rsidP="00325D3A">
            <w:pPr>
              <w:autoSpaceDE w:val="0"/>
              <w:autoSpaceDN w:val="0"/>
              <w:adjustRightInd w:val="0"/>
              <w:spacing w:after="0" w:line="240" w:lineRule="auto"/>
              <w:jc w:val="center"/>
              <w:rPr>
                <w:rFonts w:ascii="Arial" w:hAnsi="Arial" w:cs="Arial"/>
                <w:b/>
                <w:bCs/>
                <w:sz w:val="20"/>
                <w:szCs w:val="20"/>
              </w:rPr>
            </w:pPr>
            <w:r w:rsidRPr="00897865">
              <w:rPr>
                <w:rFonts w:ascii="Arial" w:hAnsi="Arial" w:cs="Arial"/>
                <w:b/>
                <w:bCs/>
                <w:sz w:val="20"/>
                <w:szCs w:val="20"/>
              </w:rPr>
              <w:t>Total</w:t>
            </w:r>
          </w:p>
        </w:tc>
      </w:tr>
      <w:tr w:rsidR="00E70979" w:rsidRPr="00897865" w:rsidTr="00865CE3">
        <w:trPr>
          <w:jc w:val="center"/>
        </w:trPr>
        <w:tc>
          <w:tcPr>
            <w:tcW w:w="2776" w:type="dxa"/>
          </w:tcPr>
          <w:p w:rsidR="00E70979" w:rsidRPr="00897865" w:rsidRDefault="00E70979" w:rsidP="002E7444">
            <w:pPr>
              <w:autoSpaceDE w:val="0"/>
              <w:autoSpaceDN w:val="0"/>
              <w:adjustRightInd w:val="0"/>
              <w:spacing w:after="0" w:line="240" w:lineRule="auto"/>
              <w:jc w:val="both"/>
              <w:rPr>
                <w:rFonts w:ascii="Arial" w:hAnsi="Arial" w:cs="Arial"/>
                <w:bCs/>
                <w:sz w:val="20"/>
                <w:szCs w:val="20"/>
              </w:rPr>
            </w:pPr>
            <w:r w:rsidRPr="00897865">
              <w:rPr>
                <w:rFonts w:ascii="Arial" w:hAnsi="Arial" w:cs="Arial"/>
                <w:bCs/>
                <w:sz w:val="20"/>
                <w:szCs w:val="20"/>
              </w:rPr>
              <w:t>Empréstimos</w:t>
            </w:r>
          </w:p>
        </w:tc>
        <w:tc>
          <w:tcPr>
            <w:tcW w:w="1701" w:type="dxa"/>
            <w:vAlign w:val="bottom"/>
          </w:tcPr>
          <w:p w:rsidR="00E70979" w:rsidRPr="00897865" w:rsidRDefault="00E70979" w:rsidP="00865CE3">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p>
        </w:tc>
        <w:tc>
          <w:tcPr>
            <w:tcW w:w="1559" w:type="dxa"/>
            <w:vAlign w:val="bottom"/>
          </w:tcPr>
          <w:p w:rsidR="00E70979" w:rsidRPr="00897865" w:rsidRDefault="00E70979" w:rsidP="00865CE3">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2.230.489,36</w:t>
            </w:r>
          </w:p>
        </w:tc>
        <w:tc>
          <w:tcPr>
            <w:tcW w:w="1560" w:type="dxa"/>
            <w:vAlign w:val="bottom"/>
          </w:tcPr>
          <w:p w:rsidR="00E70979" w:rsidRPr="00897865" w:rsidRDefault="00E70979" w:rsidP="00865CE3">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4.001.812,68</w:t>
            </w:r>
          </w:p>
        </w:tc>
        <w:tc>
          <w:tcPr>
            <w:tcW w:w="1538" w:type="dxa"/>
            <w:vAlign w:val="bottom"/>
          </w:tcPr>
          <w:p w:rsidR="00E70979" w:rsidRPr="00897865" w:rsidRDefault="00E70979" w:rsidP="00865CE3">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4.574.495,24</w:t>
            </w:r>
          </w:p>
        </w:tc>
        <w:tc>
          <w:tcPr>
            <w:tcW w:w="1569" w:type="dxa"/>
            <w:vAlign w:val="bottom"/>
          </w:tcPr>
          <w:p w:rsidR="00E70979" w:rsidRPr="00D00FE3" w:rsidRDefault="00E70979" w:rsidP="00865CE3">
            <w:pPr>
              <w:autoSpaceDE w:val="0"/>
              <w:autoSpaceDN w:val="0"/>
              <w:adjustRightInd w:val="0"/>
              <w:spacing w:after="0" w:line="240" w:lineRule="auto"/>
              <w:jc w:val="right"/>
              <w:rPr>
                <w:rFonts w:ascii="Arial" w:hAnsi="Arial" w:cs="Arial"/>
                <w:b/>
                <w:bCs/>
                <w:sz w:val="20"/>
                <w:szCs w:val="20"/>
              </w:rPr>
            </w:pPr>
            <w:r w:rsidRPr="00BA3FB6">
              <w:rPr>
                <w:rFonts w:ascii="Arial" w:hAnsi="Arial" w:cs="Arial"/>
                <w:b/>
                <w:bCs/>
                <w:noProof/>
                <w:sz w:val="20"/>
                <w:szCs w:val="20"/>
              </w:rPr>
              <w:t>10.806.797,28</w:t>
            </w:r>
          </w:p>
        </w:tc>
      </w:tr>
      <w:tr w:rsidR="00E70979" w:rsidRPr="00897865" w:rsidTr="00865CE3">
        <w:trPr>
          <w:jc w:val="center"/>
        </w:trPr>
        <w:tc>
          <w:tcPr>
            <w:tcW w:w="2776" w:type="dxa"/>
          </w:tcPr>
          <w:p w:rsidR="00E70979" w:rsidRPr="00897865" w:rsidRDefault="00E70979" w:rsidP="002E7444">
            <w:pPr>
              <w:autoSpaceDE w:val="0"/>
              <w:autoSpaceDN w:val="0"/>
              <w:adjustRightInd w:val="0"/>
              <w:spacing w:after="0" w:line="240" w:lineRule="auto"/>
              <w:jc w:val="both"/>
              <w:rPr>
                <w:rFonts w:ascii="Arial" w:hAnsi="Arial" w:cs="Arial"/>
                <w:bCs/>
                <w:sz w:val="20"/>
                <w:szCs w:val="20"/>
              </w:rPr>
            </w:pPr>
            <w:r w:rsidRPr="00897865">
              <w:rPr>
                <w:rFonts w:ascii="Arial" w:hAnsi="Arial" w:cs="Arial"/>
                <w:bCs/>
                <w:sz w:val="20"/>
                <w:szCs w:val="20"/>
              </w:rPr>
              <w:t>Títulos Descontados</w:t>
            </w:r>
          </w:p>
        </w:tc>
        <w:tc>
          <w:tcPr>
            <w:tcW w:w="1701" w:type="dxa"/>
            <w:vAlign w:val="bottom"/>
          </w:tcPr>
          <w:p w:rsidR="00E70979" w:rsidRPr="00897865" w:rsidRDefault="00E70979" w:rsidP="00865CE3">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p>
        </w:tc>
        <w:tc>
          <w:tcPr>
            <w:tcW w:w="1559" w:type="dxa"/>
            <w:vAlign w:val="bottom"/>
          </w:tcPr>
          <w:p w:rsidR="00E70979" w:rsidRPr="00897865" w:rsidRDefault="00E70979" w:rsidP="00865CE3">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3.034.695,37</w:t>
            </w:r>
          </w:p>
        </w:tc>
        <w:tc>
          <w:tcPr>
            <w:tcW w:w="1560" w:type="dxa"/>
            <w:vAlign w:val="bottom"/>
          </w:tcPr>
          <w:p w:rsidR="00E70979" w:rsidRPr="00897865" w:rsidRDefault="00E70979" w:rsidP="00865CE3">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247.796,52</w:t>
            </w:r>
          </w:p>
        </w:tc>
        <w:tc>
          <w:tcPr>
            <w:tcW w:w="1538" w:type="dxa"/>
            <w:vAlign w:val="bottom"/>
          </w:tcPr>
          <w:p w:rsidR="00E70979" w:rsidRPr="00897865" w:rsidRDefault="00E70979" w:rsidP="00865CE3">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w:t>
            </w:r>
          </w:p>
        </w:tc>
        <w:tc>
          <w:tcPr>
            <w:tcW w:w="1569" w:type="dxa"/>
            <w:vAlign w:val="bottom"/>
          </w:tcPr>
          <w:p w:rsidR="00E70979" w:rsidRPr="00D00FE3" w:rsidRDefault="00E70979" w:rsidP="00865CE3">
            <w:pPr>
              <w:autoSpaceDE w:val="0"/>
              <w:autoSpaceDN w:val="0"/>
              <w:adjustRightInd w:val="0"/>
              <w:spacing w:after="0" w:line="240" w:lineRule="auto"/>
              <w:jc w:val="right"/>
              <w:rPr>
                <w:rFonts w:ascii="Arial" w:hAnsi="Arial" w:cs="Arial"/>
                <w:b/>
                <w:bCs/>
                <w:sz w:val="20"/>
                <w:szCs w:val="20"/>
              </w:rPr>
            </w:pPr>
            <w:r w:rsidRPr="00BA3FB6">
              <w:rPr>
                <w:rFonts w:ascii="Arial" w:hAnsi="Arial" w:cs="Arial"/>
                <w:b/>
                <w:bCs/>
                <w:noProof/>
                <w:sz w:val="20"/>
                <w:szCs w:val="20"/>
              </w:rPr>
              <w:t>3.282.491,89</w:t>
            </w:r>
          </w:p>
        </w:tc>
      </w:tr>
      <w:tr w:rsidR="00E70979" w:rsidRPr="00897865" w:rsidTr="00865CE3">
        <w:trPr>
          <w:jc w:val="center"/>
        </w:trPr>
        <w:tc>
          <w:tcPr>
            <w:tcW w:w="2776" w:type="dxa"/>
          </w:tcPr>
          <w:p w:rsidR="00E70979" w:rsidRPr="00897865" w:rsidRDefault="00E70979" w:rsidP="002E7444">
            <w:pPr>
              <w:autoSpaceDE w:val="0"/>
              <w:autoSpaceDN w:val="0"/>
              <w:adjustRightInd w:val="0"/>
              <w:spacing w:after="0" w:line="240" w:lineRule="auto"/>
              <w:jc w:val="both"/>
              <w:rPr>
                <w:rFonts w:ascii="Arial" w:hAnsi="Arial" w:cs="Arial"/>
                <w:bCs/>
                <w:sz w:val="20"/>
                <w:szCs w:val="20"/>
              </w:rPr>
            </w:pPr>
            <w:r w:rsidRPr="00897865">
              <w:rPr>
                <w:rFonts w:ascii="Arial" w:hAnsi="Arial" w:cs="Arial"/>
                <w:bCs/>
                <w:sz w:val="20"/>
                <w:szCs w:val="20"/>
              </w:rPr>
              <w:t>Financiamentos</w:t>
            </w:r>
          </w:p>
        </w:tc>
        <w:tc>
          <w:tcPr>
            <w:tcW w:w="1701" w:type="dxa"/>
            <w:vAlign w:val="bottom"/>
          </w:tcPr>
          <w:p w:rsidR="00E70979" w:rsidRPr="00897865" w:rsidRDefault="00E70979" w:rsidP="00865CE3">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p>
        </w:tc>
        <w:tc>
          <w:tcPr>
            <w:tcW w:w="1559" w:type="dxa"/>
            <w:vAlign w:val="bottom"/>
          </w:tcPr>
          <w:p w:rsidR="00E70979" w:rsidRPr="00897865" w:rsidRDefault="00E70979" w:rsidP="00865CE3">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421.774,55</w:t>
            </w:r>
          </w:p>
        </w:tc>
        <w:tc>
          <w:tcPr>
            <w:tcW w:w="1560" w:type="dxa"/>
            <w:vAlign w:val="bottom"/>
          </w:tcPr>
          <w:p w:rsidR="00E70979" w:rsidRPr="00897865" w:rsidRDefault="00E70979" w:rsidP="00865CE3">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1.026.706,18</w:t>
            </w:r>
          </w:p>
        </w:tc>
        <w:tc>
          <w:tcPr>
            <w:tcW w:w="1538" w:type="dxa"/>
            <w:vAlign w:val="bottom"/>
          </w:tcPr>
          <w:p w:rsidR="00E70979" w:rsidRPr="00897865" w:rsidRDefault="00E70979" w:rsidP="00865CE3">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768.959,68</w:t>
            </w:r>
          </w:p>
        </w:tc>
        <w:tc>
          <w:tcPr>
            <w:tcW w:w="1569" w:type="dxa"/>
            <w:vAlign w:val="bottom"/>
          </w:tcPr>
          <w:p w:rsidR="00E70979" w:rsidRPr="00D00FE3" w:rsidRDefault="00E70979" w:rsidP="00865CE3">
            <w:pPr>
              <w:autoSpaceDE w:val="0"/>
              <w:autoSpaceDN w:val="0"/>
              <w:adjustRightInd w:val="0"/>
              <w:spacing w:after="0" w:line="240" w:lineRule="auto"/>
              <w:jc w:val="right"/>
              <w:rPr>
                <w:rFonts w:ascii="Arial" w:hAnsi="Arial" w:cs="Arial"/>
                <w:b/>
                <w:bCs/>
                <w:sz w:val="20"/>
                <w:szCs w:val="20"/>
              </w:rPr>
            </w:pPr>
            <w:r w:rsidRPr="00BA3FB6">
              <w:rPr>
                <w:rFonts w:ascii="Arial" w:hAnsi="Arial" w:cs="Arial"/>
                <w:b/>
                <w:bCs/>
                <w:noProof/>
                <w:sz w:val="20"/>
                <w:szCs w:val="20"/>
              </w:rPr>
              <w:t>2.217.440,41</w:t>
            </w:r>
          </w:p>
        </w:tc>
      </w:tr>
      <w:tr w:rsidR="00E70979" w:rsidRPr="00897865" w:rsidTr="00865CE3">
        <w:trPr>
          <w:jc w:val="center"/>
        </w:trPr>
        <w:tc>
          <w:tcPr>
            <w:tcW w:w="2776" w:type="dxa"/>
          </w:tcPr>
          <w:p w:rsidR="00E70979" w:rsidRPr="00897865" w:rsidRDefault="00E70979" w:rsidP="002E7444">
            <w:pPr>
              <w:autoSpaceDE w:val="0"/>
              <w:autoSpaceDN w:val="0"/>
              <w:adjustRightInd w:val="0"/>
              <w:spacing w:after="0" w:line="240" w:lineRule="auto"/>
              <w:jc w:val="both"/>
              <w:rPr>
                <w:rFonts w:ascii="Arial" w:hAnsi="Arial" w:cs="Arial"/>
                <w:bCs/>
                <w:sz w:val="20"/>
                <w:szCs w:val="20"/>
              </w:rPr>
            </w:pPr>
            <w:r w:rsidRPr="00897865">
              <w:rPr>
                <w:rFonts w:ascii="Arial" w:hAnsi="Arial" w:cs="Arial"/>
                <w:bCs/>
                <w:sz w:val="20"/>
                <w:szCs w:val="20"/>
              </w:rPr>
              <w:t>Financiamentos Rurais</w:t>
            </w:r>
          </w:p>
        </w:tc>
        <w:tc>
          <w:tcPr>
            <w:tcW w:w="1701" w:type="dxa"/>
            <w:vAlign w:val="bottom"/>
          </w:tcPr>
          <w:p w:rsidR="00E70979" w:rsidRPr="00897865" w:rsidRDefault="00E70979" w:rsidP="00865CE3">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p>
        </w:tc>
        <w:tc>
          <w:tcPr>
            <w:tcW w:w="1559" w:type="dxa"/>
            <w:vAlign w:val="bottom"/>
          </w:tcPr>
          <w:p w:rsidR="00E70979" w:rsidRPr="00897865" w:rsidRDefault="00E70979" w:rsidP="00865CE3">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1.153.770,67</w:t>
            </w:r>
          </w:p>
        </w:tc>
        <w:tc>
          <w:tcPr>
            <w:tcW w:w="1560" w:type="dxa"/>
            <w:vAlign w:val="bottom"/>
          </w:tcPr>
          <w:p w:rsidR="00E70979" w:rsidRPr="00897865" w:rsidRDefault="00E70979" w:rsidP="00865CE3">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3.321.189,96</w:t>
            </w:r>
          </w:p>
        </w:tc>
        <w:tc>
          <w:tcPr>
            <w:tcW w:w="1538" w:type="dxa"/>
            <w:vAlign w:val="bottom"/>
          </w:tcPr>
          <w:p w:rsidR="00E70979" w:rsidRPr="00897865" w:rsidRDefault="00E70979" w:rsidP="00865CE3">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2.934.251,01</w:t>
            </w:r>
          </w:p>
        </w:tc>
        <w:tc>
          <w:tcPr>
            <w:tcW w:w="1569" w:type="dxa"/>
            <w:vAlign w:val="bottom"/>
          </w:tcPr>
          <w:p w:rsidR="00E70979" w:rsidRPr="00D00FE3" w:rsidRDefault="00E70979" w:rsidP="00865CE3">
            <w:pPr>
              <w:autoSpaceDE w:val="0"/>
              <w:autoSpaceDN w:val="0"/>
              <w:adjustRightInd w:val="0"/>
              <w:spacing w:after="0" w:line="240" w:lineRule="auto"/>
              <w:jc w:val="right"/>
              <w:rPr>
                <w:rFonts w:ascii="Arial" w:hAnsi="Arial" w:cs="Arial"/>
                <w:b/>
                <w:bCs/>
                <w:sz w:val="20"/>
                <w:szCs w:val="20"/>
              </w:rPr>
            </w:pPr>
            <w:r w:rsidRPr="00BA3FB6">
              <w:rPr>
                <w:rFonts w:ascii="Arial" w:hAnsi="Arial" w:cs="Arial"/>
                <w:b/>
                <w:bCs/>
                <w:noProof/>
                <w:sz w:val="20"/>
                <w:szCs w:val="20"/>
              </w:rPr>
              <w:t>7.409.211,64</w:t>
            </w:r>
          </w:p>
        </w:tc>
      </w:tr>
      <w:tr w:rsidR="00E70979" w:rsidRPr="00897865" w:rsidTr="00865CE3">
        <w:trPr>
          <w:jc w:val="center"/>
        </w:trPr>
        <w:tc>
          <w:tcPr>
            <w:tcW w:w="2776" w:type="dxa"/>
          </w:tcPr>
          <w:p w:rsidR="00E70979" w:rsidRPr="00897865" w:rsidRDefault="00E70979" w:rsidP="00325D3A">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Adiantamento a Depositantes</w:t>
            </w:r>
          </w:p>
        </w:tc>
        <w:tc>
          <w:tcPr>
            <w:tcW w:w="1701" w:type="dxa"/>
            <w:shd w:val="clear" w:color="auto" w:fill="auto"/>
            <w:vAlign w:val="bottom"/>
          </w:tcPr>
          <w:p w:rsidR="00E70979" w:rsidRDefault="00E70979" w:rsidP="00865CE3">
            <w:pPr>
              <w:autoSpaceDE w:val="0"/>
              <w:autoSpaceDN w:val="0"/>
              <w:adjustRightInd w:val="0"/>
              <w:spacing w:after="0" w:line="240" w:lineRule="auto"/>
              <w:jc w:val="right"/>
              <w:rPr>
                <w:rFonts w:ascii="Arial" w:hAnsi="Arial" w:cs="Arial"/>
                <w:bCs/>
                <w:noProof/>
                <w:sz w:val="20"/>
                <w:szCs w:val="20"/>
              </w:rPr>
            </w:pPr>
            <w:r w:rsidRPr="00BA3FB6">
              <w:rPr>
                <w:rFonts w:ascii="Arial" w:hAnsi="Arial" w:cs="Arial"/>
                <w:bCs/>
                <w:noProof/>
                <w:sz w:val="20"/>
                <w:szCs w:val="20"/>
              </w:rPr>
              <w:t>81.093,04</w:t>
            </w:r>
          </w:p>
        </w:tc>
        <w:tc>
          <w:tcPr>
            <w:tcW w:w="1559" w:type="dxa"/>
            <w:vAlign w:val="bottom"/>
          </w:tcPr>
          <w:p w:rsidR="00E70979" w:rsidRPr="00897865" w:rsidRDefault="00E70979" w:rsidP="00865CE3">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p>
        </w:tc>
        <w:tc>
          <w:tcPr>
            <w:tcW w:w="1560" w:type="dxa"/>
            <w:vAlign w:val="bottom"/>
          </w:tcPr>
          <w:p w:rsidR="00E70979" w:rsidRPr="00897865" w:rsidRDefault="00E70979" w:rsidP="00865CE3">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p>
        </w:tc>
        <w:tc>
          <w:tcPr>
            <w:tcW w:w="1538" w:type="dxa"/>
            <w:vAlign w:val="bottom"/>
          </w:tcPr>
          <w:p w:rsidR="00E70979" w:rsidRPr="00897865" w:rsidRDefault="00E70979" w:rsidP="00865CE3">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p>
        </w:tc>
        <w:tc>
          <w:tcPr>
            <w:tcW w:w="1569" w:type="dxa"/>
            <w:vAlign w:val="bottom"/>
          </w:tcPr>
          <w:p w:rsidR="00E70979" w:rsidRPr="00D00FE3" w:rsidRDefault="00E70979" w:rsidP="00865CE3">
            <w:pPr>
              <w:autoSpaceDE w:val="0"/>
              <w:autoSpaceDN w:val="0"/>
              <w:adjustRightInd w:val="0"/>
              <w:spacing w:after="0" w:line="240" w:lineRule="auto"/>
              <w:jc w:val="right"/>
              <w:rPr>
                <w:rFonts w:ascii="Arial" w:hAnsi="Arial" w:cs="Arial"/>
                <w:b/>
                <w:bCs/>
                <w:sz w:val="20"/>
                <w:szCs w:val="20"/>
              </w:rPr>
            </w:pPr>
            <w:r w:rsidRPr="00BA3FB6">
              <w:rPr>
                <w:rFonts w:ascii="Arial" w:hAnsi="Arial" w:cs="Arial"/>
                <w:b/>
                <w:bCs/>
                <w:noProof/>
                <w:sz w:val="20"/>
                <w:szCs w:val="20"/>
              </w:rPr>
              <w:t>81.093,04</w:t>
            </w:r>
          </w:p>
        </w:tc>
      </w:tr>
      <w:tr w:rsidR="00E70979" w:rsidRPr="00897865" w:rsidTr="00865CE3">
        <w:trPr>
          <w:jc w:val="center"/>
        </w:trPr>
        <w:tc>
          <w:tcPr>
            <w:tcW w:w="2776" w:type="dxa"/>
          </w:tcPr>
          <w:p w:rsidR="00E70979" w:rsidRPr="00897865" w:rsidRDefault="00E70979" w:rsidP="0042456A">
            <w:pPr>
              <w:autoSpaceDE w:val="0"/>
              <w:autoSpaceDN w:val="0"/>
              <w:adjustRightInd w:val="0"/>
              <w:spacing w:after="0" w:line="240" w:lineRule="auto"/>
              <w:jc w:val="both"/>
              <w:rPr>
                <w:rFonts w:ascii="Arial" w:hAnsi="Arial" w:cs="Arial"/>
                <w:bCs/>
                <w:sz w:val="20"/>
                <w:szCs w:val="20"/>
              </w:rPr>
            </w:pPr>
            <w:r w:rsidRPr="00325D3A">
              <w:rPr>
                <w:rFonts w:ascii="Arial" w:hAnsi="Arial" w:cs="Arial"/>
                <w:bCs/>
                <w:sz w:val="20"/>
                <w:szCs w:val="20"/>
              </w:rPr>
              <w:t xml:space="preserve">Cheque Especial </w:t>
            </w:r>
            <w:r w:rsidR="0042456A">
              <w:rPr>
                <w:rFonts w:ascii="Arial" w:hAnsi="Arial" w:cs="Arial"/>
                <w:bCs/>
                <w:sz w:val="20"/>
                <w:szCs w:val="20"/>
              </w:rPr>
              <w:t>e</w:t>
            </w:r>
            <w:r w:rsidRPr="00325D3A">
              <w:rPr>
                <w:rFonts w:ascii="Arial" w:hAnsi="Arial" w:cs="Arial"/>
                <w:bCs/>
                <w:sz w:val="20"/>
                <w:szCs w:val="20"/>
              </w:rPr>
              <w:t xml:space="preserve"> C</w:t>
            </w:r>
            <w:r w:rsidR="0042456A">
              <w:rPr>
                <w:rFonts w:ascii="Arial" w:hAnsi="Arial" w:cs="Arial"/>
                <w:bCs/>
                <w:sz w:val="20"/>
                <w:szCs w:val="20"/>
              </w:rPr>
              <w:t>/G</w:t>
            </w:r>
          </w:p>
        </w:tc>
        <w:tc>
          <w:tcPr>
            <w:tcW w:w="1701" w:type="dxa"/>
            <w:shd w:val="clear" w:color="auto" w:fill="auto"/>
            <w:vAlign w:val="bottom"/>
          </w:tcPr>
          <w:p w:rsidR="00E70979" w:rsidRDefault="00E70979" w:rsidP="00865CE3">
            <w:pPr>
              <w:autoSpaceDE w:val="0"/>
              <w:autoSpaceDN w:val="0"/>
              <w:adjustRightInd w:val="0"/>
              <w:spacing w:after="0" w:line="240" w:lineRule="auto"/>
              <w:jc w:val="right"/>
              <w:rPr>
                <w:rFonts w:ascii="Arial" w:hAnsi="Arial" w:cs="Arial"/>
                <w:bCs/>
                <w:noProof/>
                <w:sz w:val="20"/>
                <w:szCs w:val="20"/>
              </w:rPr>
            </w:pPr>
            <w:r w:rsidRPr="00BA3FB6">
              <w:rPr>
                <w:rFonts w:ascii="Arial" w:hAnsi="Arial" w:cs="Arial"/>
                <w:bCs/>
                <w:noProof/>
                <w:sz w:val="20"/>
                <w:szCs w:val="20"/>
              </w:rPr>
              <w:t>857.554,02</w:t>
            </w:r>
          </w:p>
        </w:tc>
        <w:tc>
          <w:tcPr>
            <w:tcW w:w="1559" w:type="dxa"/>
            <w:vAlign w:val="bottom"/>
          </w:tcPr>
          <w:p w:rsidR="00E70979" w:rsidRPr="00897865" w:rsidRDefault="00E70979" w:rsidP="00865CE3">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p>
        </w:tc>
        <w:tc>
          <w:tcPr>
            <w:tcW w:w="1560" w:type="dxa"/>
            <w:vAlign w:val="bottom"/>
          </w:tcPr>
          <w:p w:rsidR="00E70979" w:rsidRPr="00897865" w:rsidRDefault="00E70979" w:rsidP="00865CE3">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p>
        </w:tc>
        <w:tc>
          <w:tcPr>
            <w:tcW w:w="1538" w:type="dxa"/>
            <w:vAlign w:val="bottom"/>
          </w:tcPr>
          <w:p w:rsidR="00E70979" w:rsidRPr="00897865" w:rsidRDefault="00E70979" w:rsidP="00865CE3">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p>
        </w:tc>
        <w:tc>
          <w:tcPr>
            <w:tcW w:w="1569" w:type="dxa"/>
            <w:vAlign w:val="bottom"/>
          </w:tcPr>
          <w:p w:rsidR="00E70979" w:rsidRPr="00D00FE3" w:rsidRDefault="00E70979" w:rsidP="00865CE3">
            <w:pPr>
              <w:autoSpaceDE w:val="0"/>
              <w:autoSpaceDN w:val="0"/>
              <w:adjustRightInd w:val="0"/>
              <w:spacing w:after="0" w:line="240" w:lineRule="auto"/>
              <w:jc w:val="right"/>
              <w:rPr>
                <w:rFonts w:ascii="Arial" w:hAnsi="Arial" w:cs="Arial"/>
                <w:b/>
                <w:bCs/>
                <w:sz w:val="20"/>
                <w:szCs w:val="20"/>
              </w:rPr>
            </w:pPr>
            <w:r w:rsidRPr="00BA3FB6">
              <w:rPr>
                <w:rFonts w:ascii="Arial" w:hAnsi="Arial" w:cs="Arial"/>
                <w:b/>
                <w:bCs/>
                <w:noProof/>
                <w:sz w:val="20"/>
                <w:szCs w:val="20"/>
              </w:rPr>
              <w:t>857.554,02</w:t>
            </w:r>
          </w:p>
        </w:tc>
      </w:tr>
      <w:tr w:rsidR="00E70979" w:rsidRPr="00897865" w:rsidTr="00865CE3">
        <w:trPr>
          <w:jc w:val="center"/>
        </w:trPr>
        <w:tc>
          <w:tcPr>
            <w:tcW w:w="2776" w:type="dxa"/>
          </w:tcPr>
          <w:p w:rsidR="00E70979" w:rsidRPr="00897865" w:rsidRDefault="00E70979" w:rsidP="002E7444">
            <w:pPr>
              <w:autoSpaceDE w:val="0"/>
              <w:autoSpaceDN w:val="0"/>
              <w:adjustRightInd w:val="0"/>
              <w:spacing w:after="0" w:line="240" w:lineRule="auto"/>
              <w:jc w:val="both"/>
              <w:rPr>
                <w:rFonts w:ascii="Arial" w:hAnsi="Arial" w:cs="Arial"/>
                <w:b/>
                <w:bCs/>
                <w:sz w:val="20"/>
                <w:szCs w:val="20"/>
              </w:rPr>
            </w:pPr>
            <w:r w:rsidRPr="00897865">
              <w:rPr>
                <w:rFonts w:ascii="Arial" w:hAnsi="Arial" w:cs="Arial"/>
                <w:b/>
                <w:bCs/>
                <w:sz w:val="20"/>
                <w:szCs w:val="20"/>
              </w:rPr>
              <w:t>Total</w:t>
            </w:r>
          </w:p>
        </w:tc>
        <w:tc>
          <w:tcPr>
            <w:tcW w:w="1701" w:type="dxa"/>
            <w:shd w:val="clear" w:color="auto" w:fill="auto"/>
            <w:vAlign w:val="bottom"/>
          </w:tcPr>
          <w:p w:rsidR="00E70979" w:rsidRPr="00174990" w:rsidRDefault="00E70979" w:rsidP="00865CE3">
            <w:pPr>
              <w:autoSpaceDE w:val="0"/>
              <w:autoSpaceDN w:val="0"/>
              <w:adjustRightInd w:val="0"/>
              <w:spacing w:after="0" w:line="240" w:lineRule="auto"/>
              <w:jc w:val="right"/>
              <w:rPr>
                <w:rFonts w:ascii="Arial" w:hAnsi="Arial" w:cs="Arial"/>
                <w:b/>
                <w:bCs/>
                <w:noProof/>
                <w:sz w:val="20"/>
                <w:szCs w:val="20"/>
              </w:rPr>
            </w:pPr>
            <w:r w:rsidRPr="00BA3FB6">
              <w:rPr>
                <w:rFonts w:ascii="Arial" w:hAnsi="Arial" w:cs="Arial"/>
                <w:b/>
                <w:bCs/>
                <w:noProof/>
                <w:sz w:val="20"/>
                <w:szCs w:val="20"/>
              </w:rPr>
              <w:t>938.647,06</w:t>
            </w:r>
          </w:p>
        </w:tc>
        <w:tc>
          <w:tcPr>
            <w:tcW w:w="1559" w:type="dxa"/>
            <w:vAlign w:val="bottom"/>
          </w:tcPr>
          <w:p w:rsidR="00E70979" w:rsidRPr="00897865" w:rsidRDefault="00E70979" w:rsidP="00865CE3">
            <w:pPr>
              <w:autoSpaceDE w:val="0"/>
              <w:autoSpaceDN w:val="0"/>
              <w:adjustRightInd w:val="0"/>
              <w:spacing w:after="0" w:line="240" w:lineRule="auto"/>
              <w:jc w:val="right"/>
              <w:rPr>
                <w:rFonts w:ascii="Arial" w:hAnsi="Arial" w:cs="Arial"/>
                <w:b/>
                <w:bCs/>
                <w:sz w:val="20"/>
                <w:szCs w:val="20"/>
              </w:rPr>
            </w:pPr>
            <w:r w:rsidRPr="00BA3FB6">
              <w:rPr>
                <w:rFonts w:ascii="Arial" w:hAnsi="Arial" w:cs="Arial"/>
                <w:b/>
                <w:bCs/>
                <w:noProof/>
                <w:sz w:val="20"/>
                <w:szCs w:val="20"/>
              </w:rPr>
              <w:t>6.840.729,95</w:t>
            </w:r>
          </w:p>
        </w:tc>
        <w:tc>
          <w:tcPr>
            <w:tcW w:w="1560" w:type="dxa"/>
            <w:vAlign w:val="bottom"/>
          </w:tcPr>
          <w:p w:rsidR="00E70979" w:rsidRPr="00897865" w:rsidRDefault="00E70979" w:rsidP="00865CE3">
            <w:pPr>
              <w:autoSpaceDE w:val="0"/>
              <w:autoSpaceDN w:val="0"/>
              <w:adjustRightInd w:val="0"/>
              <w:spacing w:after="0" w:line="240" w:lineRule="auto"/>
              <w:jc w:val="right"/>
              <w:rPr>
                <w:rFonts w:ascii="Arial" w:hAnsi="Arial" w:cs="Arial"/>
                <w:b/>
                <w:bCs/>
                <w:sz w:val="20"/>
                <w:szCs w:val="20"/>
              </w:rPr>
            </w:pPr>
            <w:r w:rsidRPr="00BA3FB6">
              <w:rPr>
                <w:rFonts w:ascii="Arial" w:hAnsi="Arial" w:cs="Arial"/>
                <w:b/>
                <w:bCs/>
                <w:noProof/>
                <w:sz w:val="20"/>
                <w:szCs w:val="20"/>
              </w:rPr>
              <w:t>8.597.505,34</w:t>
            </w:r>
          </w:p>
        </w:tc>
        <w:tc>
          <w:tcPr>
            <w:tcW w:w="1538" w:type="dxa"/>
            <w:vAlign w:val="bottom"/>
          </w:tcPr>
          <w:p w:rsidR="00E70979" w:rsidRPr="00897865" w:rsidRDefault="00E70979" w:rsidP="00865CE3">
            <w:pPr>
              <w:autoSpaceDE w:val="0"/>
              <w:autoSpaceDN w:val="0"/>
              <w:adjustRightInd w:val="0"/>
              <w:spacing w:after="0" w:line="240" w:lineRule="auto"/>
              <w:jc w:val="right"/>
              <w:rPr>
                <w:rFonts w:ascii="Arial" w:hAnsi="Arial" w:cs="Arial"/>
                <w:b/>
                <w:bCs/>
                <w:sz w:val="20"/>
                <w:szCs w:val="20"/>
              </w:rPr>
            </w:pPr>
            <w:r w:rsidRPr="00BA3FB6">
              <w:rPr>
                <w:rFonts w:ascii="Arial" w:hAnsi="Arial" w:cs="Arial"/>
                <w:b/>
                <w:bCs/>
                <w:noProof/>
                <w:sz w:val="20"/>
                <w:szCs w:val="20"/>
              </w:rPr>
              <w:t>8.277.705,93</w:t>
            </w:r>
          </w:p>
        </w:tc>
        <w:tc>
          <w:tcPr>
            <w:tcW w:w="1569" w:type="dxa"/>
            <w:vAlign w:val="bottom"/>
          </w:tcPr>
          <w:p w:rsidR="00E70979" w:rsidRPr="00897865" w:rsidRDefault="00E70979" w:rsidP="00865CE3">
            <w:pPr>
              <w:autoSpaceDE w:val="0"/>
              <w:autoSpaceDN w:val="0"/>
              <w:adjustRightInd w:val="0"/>
              <w:spacing w:after="0" w:line="240" w:lineRule="auto"/>
              <w:jc w:val="right"/>
              <w:rPr>
                <w:rFonts w:ascii="Arial" w:hAnsi="Arial" w:cs="Arial"/>
                <w:b/>
                <w:bCs/>
                <w:sz w:val="20"/>
                <w:szCs w:val="20"/>
              </w:rPr>
            </w:pPr>
            <w:r w:rsidRPr="00BA3FB6">
              <w:rPr>
                <w:rFonts w:ascii="Arial" w:hAnsi="Arial" w:cs="Arial"/>
                <w:b/>
                <w:bCs/>
                <w:noProof/>
                <w:sz w:val="20"/>
                <w:szCs w:val="20"/>
              </w:rPr>
              <w:t>24.654.588,28</w:t>
            </w:r>
          </w:p>
        </w:tc>
      </w:tr>
    </w:tbl>
    <w:p w:rsidR="00E70979" w:rsidRPr="00245E13" w:rsidRDefault="00E70979" w:rsidP="00AD2385">
      <w:pPr>
        <w:autoSpaceDE w:val="0"/>
        <w:autoSpaceDN w:val="0"/>
        <w:adjustRightInd w:val="0"/>
        <w:spacing w:after="0" w:line="240" w:lineRule="auto"/>
        <w:rPr>
          <w:rFonts w:ascii="Futura-Bold" w:hAnsi="Futura-Bold" w:cs="Futura-Bold"/>
          <w:b/>
          <w:bCs/>
          <w:sz w:val="20"/>
          <w:szCs w:val="20"/>
          <w:lang w:eastAsia="pt-BR"/>
        </w:rPr>
      </w:pPr>
    </w:p>
    <w:p w:rsidR="00E70979" w:rsidRPr="0015397E" w:rsidRDefault="00E70979" w:rsidP="00B55388">
      <w:pPr>
        <w:numPr>
          <w:ilvl w:val="0"/>
          <w:numId w:val="2"/>
        </w:numPr>
        <w:autoSpaceDE w:val="0"/>
        <w:autoSpaceDN w:val="0"/>
        <w:adjustRightInd w:val="0"/>
        <w:spacing w:after="0" w:line="240" w:lineRule="auto"/>
        <w:ind w:left="284" w:hanging="284"/>
        <w:jc w:val="both"/>
        <w:rPr>
          <w:rFonts w:ascii="Arial" w:hAnsi="Arial" w:cs="Arial"/>
          <w:sz w:val="20"/>
          <w:szCs w:val="20"/>
        </w:rPr>
      </w:pPr>
      <w:r w:rsidRPr="0015397E">
        <w:rPr>
          <w:rFonts w:ascii="Arial" w:hAnsi="Arial" w:cs="Arial"/>
          <w:sz w:val="20"/>
          <w:szCs w:val="20"/>
        </w:rPr>
        <w:t>Composição da carteira de crédito por tipo de produto</w:t>
      </w:r>
      <w:r>
        <w:rPr>
          <w:rFonts w:ascii="Arial" w:hAnsi="Arial" w:cs="Arial"/>
          <w:sz w:val="20"/>
          <w:szCs w:val="20"/>
        </w:rPr>
        <w:t xml:space="preserve"> </w:t>
      </w:r>
      <w:r w:rsidRPr="0015397E">
        <w:rPr>
          <w:rFonts w:ascii="Arial" w:hAnsi="Arial" w:cs="Arial"/>
          <w:sz w:val="20"/>
          <w:szCs w:val="20"/>
        </w:rPr>
        <w:t>e atividade econômica:</w:t>
      </w:r>
    </w:p>
    <w:p w:rsidR="00E70979" w:rsidRPr="0015397E" w:rsidRDefault="00E70979" w:rsidP="000B4897">
      <w:pPr>
        <w:autoSpaceDE w:val="0"/>
        <w:autoSpaceDN w:val="0"/>
        <w:adjustRightInd w:val="0"/>
        <w:spacing w:after="0" w:line="240" w:lineRule="auto"/>
        <w:jc w:val="both"/>
        <w:rPr>
          <w:rFonts w:ascii="Arial" w:hAnsi="Arial" w:cs="Arial"/>
          <w:sz w:val="20"/>
          <w:szCs w:val="20"/>
        </w:rPr>
      </w:pPr>
    </w:p>
    <w:p w:rsidR="001B249A" w:rsidRDefault="001B249A" w:rsidP="000B4897">
      <w:pPr>
        <w:autoSpaceDE w:val="0"/>
        <w:autoSpaceDN w:val="0"/>
        <w:adjustRightInd w:val="0"/>
        <w:spacing w:after="0" w:line="240" w:lineRule="auto"/>
        <w:jc w:val="both"/>
        <w:rPr>
          <w:rFonts w:ascii="Arial" w:hAnsi="Arial" w:cs="Arial"/>
          <w:sz w:val="20"/>
          <w:szCs w:val="20"/>
        </w:rPr>
      </w:pPr>
      <w:r w:rsidRPr="001B249A">
        <w:rPr>
          <w:noProof/>
          <w:lang w:eastAsia="pt-BR"/>
        </w:rPr>
        <w:drawing>
          <wp:inline distT="0" distB="0" distL="0" distR="0">
            <wp:extent cx="5905500" cy="147637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7494" cy="1484374"/>
                    </a:xfrm>
                    <a:prstGeom prst="rect">
                      <a:avLst/>
                    </a:prstGeom>
                    <a:noFill/>
                    <a:ln>
                      <a:noFill/>
                    </a:ln>
                  </pic:spPr>
                </pic:pic>
              </a:graphicData>
            </a:graphic>
          </wp:inline>
        </w:drawing>
      </w:r>
    </w:p>
    <w:p w:rsidR="00472A07" w:rsidRDefault="00472A07" w:rsidP="00472A07">
      <w:pPr>
        <w:autoSpaceDE w:val="0"/>
        <w:autoSpaceDN w:val="0"/>
        <w:adjustRightInd w:val="0"/>
        <w:spacing w:after="0" w:line="240" w:lineRule="auto"/>
        <w:ind w:left="284"/>
        <w:jc w:val="both"/>
        <w:rPr>
          <w:rFonts w:ascii="Arial" w:hAnsi="Arial" w:cs="Arial"/>
          <w:sz w:val="20"/>
          <w:szCs w:val="20"/>
        </w:rPr>
      </w:pPr>
    </w:p>
    <w:p w:rsidR="00E70979" w:rsidRPr="00C5179E" w:rsidRDefault="00E70979" w:rsidP="00B55388">
      <w:pPr>
        <w:numPr>
          <w:ilvl w:val="0"/>
          <w:numId w:val="2"/>
        </w:numPr>
        <w:autoSpaceDE w:val="0"/>
        <w:autoSpaceDN w:val="0"/>
        <w:adjustRightInd w:val="0"/>
        <w:spacing w:after="0" w:line="240" w:lineRule="auto"/>
        <w:ind w:left="284" w:hanging="284"/>
        <w:jc w:val="both"/>
        <w:rPr>
          <w:rFonts w:ascii="Arial" w:hAnsi="Arial" w:cs="Arial"/>
          <w:sz w:val="20"/>
          <w:szCs w:val="20"/>
        </w:rPr>
      </w:pPr>
      <w:r w:rsidRPr="00C5179E">
        <w:rPr>
          <w:rFonts w:ascii="Arial" w:hAnsi="Arial" w:cs="Arial"/>
          <w:sz w:val="20"/>
          <w:szCs w:val="20"/>
        </w:rPr>
        <w:t>Movimentação da provisão para créditos de liquidação duvidosa de operações de crédito</w:t>
      </w:r>
      <w:r>
        <w:rPr>
          <w:rFonts w:ascii="Arial" w:hAnsi="Arial" w:cs="Arial"/>
          <w:sz w:val="20"/>
          <w:szCs w:val="20"/>
        </w:rPr>
        <w:t>:</w:t>
      </w:r>
    </w:p>
    <w:tbl>
      <w:tblPr>
        <w:tblW w:w="0" w:type="auto"/>
        <w:jc w:val="center"/>
        <w:tblInd w:w="94"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2410"/>
        <w:gridCol w:w="1933"/>
      </w:tblGrid>
      <w:tr w:rsidR="00E70979" w:rsidRPr="00C5179E" w:rsidTr="001B249A">
        <w:trPr>
          <w:cantSplit/>
          <w:jc w:val="center"/>
        </w:trPr>
        <w:tc>
          <w:tcPr>
            <w:tcW w:w="4536" w:type="dxa"/>
          </w:tcPr>
          <w:p w:rsidR="00E70979" w:rsidRPr="00C5179E" w:rsidRDefault="00E70979" w:rsidP="007A5B0B">
            <w:pPr>
              <w:autoSpaceDE w:val="0"/>
              <w:autoSpaceDN w:val="0"/>
              <w:adjustRightInd w:val="0"/>
              <w:spacing w:after="0" w:line="240" w:lineRule="auto"/>
              <w:jc w:val="both"/>
              <w:rPr>
                <w:rFonts w:ascii="Arial" w:hAnsi="Arial" w:cs="Arial"/>
                <w:b/>
                <w:bCs/>
                <w:sz w:val="20"/>
                <w:szCs w:val="20"/>
              </w:rPr>
            </w:pPr>
            <w:r w:rsidRPr="00C5179E">
              <w:rPr>
                <w:rFonts w:ascii="Arial" w:hAnsi="Arial" w:cs="Arial"/>
                <w:b/>
                <w:bCs/>
                <w:sz w:val="20"/>
                <w:szCs w:val="20"/>
              </w:rPr>
              <w:lastRenderedPageBreak/>
              <w:t>Descrição</w:t>
            </w:r>
          </w:p>
        </w:tc>
        <w:tc>
          <w:tcPr>
            <w:tcW w:w="2410" w:type="dxa"/>
          </w:tcPr>
          <w:p w:rsidR="00E70979" w:rsidRPr="004742A5" w:rsidRDefault="00E70979" w:rsidP="001B249A">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31/12/2017</w:t>
            </w:r>
          </w:p>
        </w:tc>
        <w:tc>
          <w:tcPr>
            <w:tcW w:w="1933" w:type="dxa"/>
          </w:tcPr>
          <w:p w:rsidR="00E70979" w:rsidRPr="004742A5" w:rsidRDefault="00E70979" w:rsidP="001B249A">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31/12/2016</w:t>
            </w:r>
          </w:p>
        </w:tc>
      </w:tr>
      <w:tr w:rsidR="00E70979" w:rsidRPr="00C5179E" w:rsidTr="001B249A">
        <w:trPr>
          <w:jc w:val="center"/>
        </w:trPr>
        <w:tc>
          <w:tcPr>
            <w:tcW w:w="4536" w:type="dxa"/>
          </w:tcPr>
          <w:p w:rsidR="00E70979" w:rsidRPr="00C5179E" w:rsidRDefault="00E70979" w:rsidP="007A5B0B">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Saldo Inicial</w:t>
            </w:r>
          </w:p>
        </w:tc>
        <w:tc>
          <w:tcPr>
            <w:tcW w:w="2410" w:type="dxa"/>
            <w:vAlign w:val="bottom"/>
          </w:tcPr>
          <w:p w:rsidR="00E70979" w:rsidRPr="00C5179E" w:rsidRDefault="00E70979" w:rsidP="001B249A">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1.395.271,58</w:t>
            </w:r>
          </w:p>
        </w:tc>
        <w:tc>
          <w:tcPr>
            <w:tcW w:w="1933" w:type="dxa"/>
            <w:vAlign w:val="bottom"/>
          </w:tcPr>
          <w:p w:rsidR="00E70979" w:rsidRPr="00C5179E" w:rsidRDefault="00E70979" w:rsidP="001B249A">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1.093.733,94</w:t>
            </w:r>
          </w:p>
        </w:tc>
      </w:tr>
      <w:tr w:rsidR="00E70979" w:rsidRPr="00C5179E" w:rsidTr="001B249A">
        <w:trPr>
          <w:jc w:val="center"/>
        </w:trPr>
        <w:tc>
          <w:tcPr>
            <w:tcW w:w="4536" w:type="dxa"/>
          </w:tcPr>
          <w:p w:rsidR="00E70979" w:rsidRPr="00C5179E" w:rsidRDefault="00E70979" w:rsidP="007A5B0B">
            <w:pPr>
              <w:autoSpaceDE w:val="0"/>
              <w:autoSpaceDN w:val="0"/>
              <w:adjustRightInd w:val="0"/>
              <w:spacing w:after="0" w:line="240" w:lineRule="auto"/>
              <w:jc w:val="both"/>
              <w:rPr>
                <w:rFonts w:ascii="Arial" w:hAnsi="Arial" w:cs="Arial"/>
                <w:bCs/>
                <w:sz w:val="20"/>
                <w:szCs w:val="20"/>
              </w:rPr>
            </w:pPr>
            <w:r w:rsidRPr="00C5179E">
              <w:rPr>
                <w:rFonts w:ascii="Arial" w:hAnsi="Arial" w:cs="Arial"/>
                <w:bCs/>
                <w:sz w:val="20"/>
                <w:szCs w:val="20"/>
              </w:rPr>
              <w:t xml:space="preserve">Constituições/Reversões no </w:t>
            </w:r>
            <w:r>
              <w:rPr>
                <w:rFonts w:ascii="Arial" w:hAnsi="Arial" w:cs="Arial"/>
                <w:bCs/>
                <w:sz w:val="20"/>
                <w:szCs w:val="20"/>
              </w:rPr>
              <w:t>período</w:t>
            </w:r>
          </w:p>
        </w:tc>
        <w:tc>
          <w:tcPr>
            <w:tcW w:w="2410" w:type="dxa"/>
            <w:vAlign w:val="bottom"/>
          </w:tcPr>
          <w:p w:rsidR="00E70979" w:rsidRPr="00C5179E" w:rsidRDefault="00E70979" w:rsidP="001B249A">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1.206.951,99</w:t>
            </w:r>
          </w:p>
        </w:tc>
        <w:tc>
          <w:tcPr>
            <w:tcW w:w="1933" w:type="dxa"/>
            <w:vAlign w:val="bottom"/>
          </w:tcPr>
          <w:p w:rsidR="00E70979" w:rsidRPr="00C5179E" w:rsidRDefault="00E70979" w:rsidP="001B249A">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623.606,59</w:t>
            </w:r>
          </w:p>
        </w:tc>
      </w:tr>
      <w:tr w:rsidR="00E70979" w:rsidRPr="00C5179E" w:rsidTr="001B249A">
        <w:trPr>
          <w:jc w:val="center"/>
        </w:trPr>
        <w:tc>
          <w:tcPr>
            <w:tcW w:w="4536" w:type="dxa"/>
          </w:tcPr>
          <w:p w:rsidR="00E70979" w:rsidRPr="002D7B9F" w:rsidRDefault="00E70979" w:rsidP="00F42AE8">
            <w:pPr>
              <w:autoSpaceDE w:val="0"/>
              <w:autoSpaceDN w:val="0"/>
              <w:adjustRightInd w:val="0"/>
              <w:spacing w:after="0" w:line="240" w:lineRule="auto"/>
              <w:jc w:val="both"/>
              <w:rPr>
                <w:rFonts w:ascii="Arial" w:hAnsi="Arial" w:cs="Arial"/>
                <w:bCs/>
                <w:sz w:val="20"/>
                <w:szCs w:val="20"/>
              </w:rPr>
            </w:pPr>
            <w:r w:rsidRPr="002D7B9F">
              <w:rPr>
                <w:rFonts w:ascii="Arial" w:hAnsi="Arial" w:cs="Arial"/>
                <w:bCs/>
                <w:sz w:val="20"/>
                <w:szCs w:val="20"/>
              </w:rPr>
              <w:t>Transferência para Prejuízo no período</w:t>
            </w:r>
          </w:p>
        </w:tc>
        <w:tc>
          <w:tcPr>
            <w:tcW w:w="2410" w:type="dxa"/>
            <w:vAlign w:val="bottom"/>
          </w:tcPr>
          <w:p w:rsidR="00E70979" w:rsidRPr="002D7B9F" w:rsidRDefault="00E70979" w:rsidP="001B249A">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(843.379,17)</w:t>
            </w:r>
          </w:p>
        </w:tc>
        <w:tc>
          <w:tcPr>
            <w:tcW w:w="1933" w:type="dxa"/>
            <w:vAlign w:val="bottom"/>
          </w:tcPr>
          <w:p w:rsidR="00E70979" w:rsidRPr="002D7B9F" w:rsidRDefault="00E70979" w:rsidP="001B249A">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(322.068,95)</w:t>
            </w:r>
          </w:p>
        </w:tc>
      </w:tr>
      <w:tr w:rsidR="00E70979" w:rsidRPr="00C5179E" w:rsidTr="001B249A">
        <w:trPr>
          <w:jc w:val="center"/>
        </w:trPr>
        <w:tc>
          <w:tcPr>
            <w:tcW w:w="4536" w:type="dxa"/>
          </w:tcPr>
          <w:p w:rsidR="00E70979" w:rsidRPr="00C5179E" w:rsidRDefault="00E70979" w:rsidP="007A5B0B">
            <w:pPr>
              <w:autoSpaceDE w:val="0"/>
              <w:autoSpaceDN w:val="0"/>
              <w:adjustRightInd w:val="0"/>
              <w:spacing w:after="0" w:line="240" w:lineRule="auto"/>
              <w:jc w:val="both"/>
              <w:rPr>
                <w:rFonts w:ascii="Arial" w:hAnsi="Arial" w:cs="Arial"/>
                <w:b/>
                <w:bCs/>
                <w:sz w:val="20"/>
                <w:szCs w:val="20"/>
              </w:rPr>
            </w:pPr>
            <w:r w:rsidRPr="00C5179E">
              <w:rPr>
                <w:rFonts w:ascii="Arial" w:hAnsi="Arial" w:cs="Arial"/>
                <w:b/>
                <w:bCs/>
                <w:sz w:val="20"/>
                <w:szCs w:val="20"/>
              </w:rPr>
              <w:t>Total</w:t>
            </w:r>
          </w:p>
        </w:tc>
        <w:tc>
          <w:tcPr>
            <w:tcW w:w="2410" w:type="dxa"/>
            <w:vAlign w:val="bottom"/>
          </w:tcPr>
          <w:p w:rsidR="00E70979" w:rsidRPr="00C5179E" w:rsidRDefault="00E70979" w:rsidP="001B249A">
            <w:pPr>
              <w:autoSpaceDE w:val="0"/>
              <w:autoSpaceDN w:val="0"/>
              <w:adjustRightInd w:val="0"/>
              <w:spacing w:after="0" w:line="240" w:lineRule="auto"/>
              <w:jc w:val="right"/>
              <w:rPr>
                <w:rFonts w:ascii="Arial" w:hAnsi="Arial" w:cs="Arial"/>
                <w:b/>
                <w:bCs/>
                <w:sz w:val="20"/>
                <w:szCs w:val="20"/>
              </w:rPr>
            </w:pPr>
            <w:r w:rsidRPr="00BA3FB6">
              <w:rPr>
                <w:rFonts w:ascii="Arial" w:hAnsi="Arial" w:cs="Arial"/>
                <w:b/>
                <w:bCs/>
                <w:noProof/>
                <w:sz w:val="20"/>
                <w:szCs w:val="20"/>
              </w:rPr>
              <w:t>1.758.844,40</w:t>
            </w:r>
          </w:p>
        </w:tc>
        <w:tc>
          <w:tcPr>
            <w:tcW w:w="1933" w:type="dxa"/>
            <w:vAlign w:val="bottom"/>
          </w:tcPr>
          <w:p w:rsidR="00E70979" w:rsidRPr="00C5179E" w:rsidRDefault="00E70979" w:rsidP="001B249A">
            <w:pPr>
              <w:autoSpaceDE w:val="0"/>
              <w:autoSpaceDN w:val="0"/>
              <w:adjustRightInd w:val="0"/>
              <w:spacing w:after="0" w:line="240" w:lineRule="auto"/>
              <w:jc w:val="right"/>
              <w:rPr>
                <w:rFonts w:ascii="Arial" w:hAnsi="Arial" w:cs="Arial"/>
                <w:b/>
                <w:bCs/>
                <w:sz w:val="20"/>
                <w:szCs w:val="20"/>
              </w:rPr>
            </w:pPr>
            <w:r w:rsidRPr="00BA3FB6">
              <w:rPr>
                <w:rFonts w:ascii="Arial" w:hAnsi="Arial" w:cs="Arial"/>
                <w:b/>
                <w:bCs/>
                <w:noProof/>
                <w:sz w:val="20"/>
                <w:szCs w:val="20"/>
              </w:rPr>
              <w:t>1.395.271,58</w:t>
            </w:r>
          </w:p>
        </w:tc>
      </w:tr>
    </w:tbl>
    <w:p w:rsidR="00E70979" w:rsidRPr="00C5179E" w:rsidRDefault="00E70979" w:rsidP="00AD2385">
      <w:pPr>
        <w:autoSpaceDE w:val="0"/>
        <w:autoSpaceDN w:val="0"/>
        <w:adjustRightInd w:val="0"/>
        <w:spacing w:after="0" w:line="240" w:lineRule="auto"/>
        <w:rPr>
          <w:rFonts w:ascii="Futura-Bold" w:hAnsi="Futura-Bold" w:cs="Futura-Bold"/>
          <w:b/>
          <w:bCs/>
          <w:sz w:val="20"/>
          <w:szCs w:val="20"/>
          <w:lang w:eastAsia="pt-BR"/>
        </w:rPr>
      </w:pPr>
    </w:p>
    <w:p w:rsidR="00E70979" w:rsidRPr="00C5179E" w:rsidRDefault="00E70979" w:rsidP="00B55388">
      <w:pPr>
        <w:numPr>
          <w:ilvl w:val="0"/>
          <w:numId w:val="2"/>
        </w:numPr>
        <w:autoSpaceDE w:val="0"/>
        <w:autoSpaceDN w:val="0"/>
        <w:adjustRightInd w:val="0"/>
        <w:spacing w:after="0" w:line="240" w:lineRule="auto"/>
        <w:ind w:left="284" w:hanging="284"/>
        <w:jc w:val="both"/>
        <w:rPr>
          <w:rFonts w:ascii="Arial" w:hAnsi="Arial" w:cs="Arial"/>
          <w:sz w:val="20"/>
          <w:szCs w:val="20"/>
        </w:rPr>
      </w:pPr>
      <w:r w:rsidRPr="00C5179E">
        <w:rPr>
          <w:rFonts w:ascii="Arial" w:hAnsi="Arial" w:cs="Arial"/>
          <w:sz w:val="20"/>
          <w:szCs w:val="20"/>
        </w:rPr>
        <w:t>Concentração dos Principais Devedores</w:t>
      </w:r>
      <w:r>
        <w:rPr>
          <w:rFonts w:ascii="Arial" w:hAnsi="Arial" w:cs="Arial"/>
          <w:sz w:val="20"/>
          <w:szCs w:val="20"/>
        </w:rPr>
        <w:t>:</w:t>
      </w:r>
    </w:p>
    <w:p w:rsidR="00E70979" w:rsidRPr="00C5179E" w:rsidRDefault="00E70979" w:rsidP="00F42AE8">
      <w:pPr>
        <w:autoSpaceDE w:val="0"/>
        <w:autoSpaceDN w:val="0"/>
        <w:adjustRightInd w:val="0"/>
        <w:spacing w:after="0" w:line="240" w:lineRule="auto"/>
        <w:jc w:val="both"/>
        <w:rPr>
          <w:rFonts w:ascii="Arial" w:hAnsi="Arial" w:cs="Arial"/>
          <w:sz w:val="20"/>
          <w:szCs w:val="20"/>
        </w:rPr>
      </w:pPr>
    </w:p>
    <w:tbl>
      <w:tblPr>
        <w:tblW w:w="8904" w:type="dxa"/>
        <w:jc w:val="center"/>
        <w:tblInd w:w="1597"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93"/>
        <w:gridCol w:w="1984"/>
        <w:gridCol w:w="1550"/>
        <w:gridCol w:w="1559"/>
        <w:gridCol w:w="1418"/>
      </w:tblGrid>
      <w:tr w:rsidR="00E70979" w:rsidRPr="00C5179E" w:rsidTr="00865CE3">
        <w:trPr>
          <w:cantSplit/>
          <w:jc w:val="center"/>
        </w:trPr>
        <w:tc>
          <w:tcPr>
            <w:tcW w:w="2393" w:type="dxa"/>
            <w:vAlign w:val="bottom"/>
          </w:tcPr>
          <w:p w:rsidR="00E70979" w:rsidRPr="00C5179E" w:rsidRDefault="00E70979" w:rsidP="00865CE3">
            <w:pPr>
              <w:autoSpaceDE w:val="0"/>
              <w:autoSpaceDN w:val="0"/>
              <w:adjustRightInd w:val="0"/>
              <w:spacing w:after="0" w:line="240" w:lineRule="auto"/>
              <w:rPr>
                <w:rFonts w:ascii="Arial" w:hAnsi="Arial" w:cs="Arial"/>
                <w:b/>
                <w:bCs/>
                <w:sz w:val="24"/>
                <w:szCs w:val="20"/>
                <w:vertAlign w:val="subscript"/>
              </w:rPr>
            </w:pPr>
            <w:r w:rsidRPr="00865CE3">
              <w:rPr>
                <w:rFonts w:ascii="Arial" w:hAnsi="Arial" w:cs="Arial"/>
                <w:b/>
                <w:bCs/>
                <w:sz w:val="20"/>
                <w:szCs w:val="20"/>
              </w:rPr>
              <w:t>Descrição</w:t>
            </w:r>
          </w:p>
        </w:tc>
        <w:tc>
          <w:tcPr>
            <w:tcW w:w="1984" w:type="dxa"/>
            <w:vAlign w:val="bottom"/>
          </w:tcPr>
          <w:p w:rsidR="00E70979" w:rsidRPr="00C5179E" w:rsidRDefault="00E70979" w:rsidP="00865CE3">
            <w:pPr>
              <w:autoSpaceDE w:val="0"/>
              <w:autoSpaceDN w:val="0"/>
              <w:adjustRightInd w:val="0"/>
              <w:spacing w:after="0" w:line="240" w:lineRule="auto"/>
              <w:jc w:val="center"/>
              <w:rPr>
                <w:rFonts w:ascii="Arial" w:hAnsi="Arial" w:cs="Arial"/>
                <w:b/>
                <w:bCs/>
                <w:sz w:val="24"/>
                <w:szCs w:val="20"/>
                <w:vertAlign w:val="subscript"/>
              </w:rPr>
            </w:pPr>
            <w:r w:rsidRPr="00865CE3">
              <w:rPr>
                <w:rFonts w:ascii="Arial" w:hAnsi="Arial" w:cs="Arial"/>
                <w:b/>
                <w:bCs/>
                <w:sz w:val="20"/>
                <w:szCs w:val="20"/>
              </w:rPr>
              <w:t>31/12/2017</w:t>
            </w:r>
          </w:p>
        </w:tc>
        <w:tc>
          <w:tcPr>
            <w:tcW w:w="1550" w:type="dxa"/>
          </w:tcPr>
          <w:p w:rsidR="00E70979" w:rsidRPr="00C5179E" w:rsidRDefault="00E70979" w:rsidP="007A5B0B">
            <w:pPr>
              <w:autoSpaceDE w:val="0"/>
              <w:autoSpaceDN w:val="0"/>
              <w:adjustRightInd w:val="0"/>
              <w:spacing w:after="0" w:line="240" w:lineRule="auto"/>
              <w:jc w:val="center"/>
              <w:rPr>
                <w:rFonts w:ascii="Arial" w:hAnsi="Arial" w:cs="Arial"/>
                <w:b/>
                <w:bCs/>
                <w:sz w:val="24"/>
                <w:szCs w:val="20"/>
                <w:vertAlign w:val="subscript"/>
              </w:rPr>
            </w:pPr>
            <w:r w:rsidRPr="00C5179E">
              <w:rPr>
                <w:rFonts w:ascii="Arial" w:hAnsi="Arial" w:cs="Arial"/>
                <w:b/>
                <w:bCs/>
                <w:sz w:val="24"/>
                <w:szCs w:val="20"/>
                <w:vertAlign w:val="subscript"/>
              </w:rPr>
              <w:t>% Carteira Total</w:t>
            </w:r>
          </w:p>
        </w:tc>
        <w:tc>
          <w:tcPr>
            <w:tcW w:w="1559" w:type="dxa"/>
            <w:vAlign w:val="bottom"/>
          </w:tcPr>
          <w:p w:rsidR="00E70979" w:rsidRPr="00C5179E" w:rsidRDefault="00E70979" w:rsidP="00865CE3">
            <w:pPr>
              <w:autoSpaceDE w:val="0"/>
              <w:autoSpaceDN w:val="0"/>
              <w:adjustRightInd w:val="0"/>
              <w:spacing w:after="0" w:line="240" w:lineRule="auto"/>
              <w:jc w:val="center"/>
              <w:rPr>
                <w:rFonts w:ascii="Arial" w:hAnsi="Arial" w:cs="Arial"/>
                <w:b/>
                <w:bCs/>
                <w:sz w:val="24"/>
                <w:szCs w:val="20"/>
                <w:vertAlign w:val="subscript"/>
              </w:rPr>
            </w:pPr>
            <w:r w:rsidRPr="00865CE3">
              <w:rPr>
                <w:rFonts w:ascii="Arial" w:hAnsi="Arial" w:cs="Arial"/>
                <w:b/>
                <w:bCs/>
                <w:sz w:val="20"/>
                <w:szCs w:val="20"/>
              </w:rPr>
              <w:t>31/12/2016</w:t>
            </w:r>
          </w:p>
        </w:tc>
        <w:tc>
          <w:tcPr>
            <w:tcW w:w="1418" w:type="dxa"/>
          </w:tcPr>
          <w:p w:rsidR="00E70979" w:rsidRPr="00C5179E" w:rsidRDefault="00E70979" w:rsidP="007A5B0B">
            <w:pPr>
              <w:autoSpaceDE w:val="0"/>
              <w:autoSpaceDN w:val="0"/>
              <w:adjustRightInd w:val="0"/>
              <w:spacing w:after="0" w:line="240" w:lineRule="auto"/>
              <w:jc w:val="center"/>
              <w:rPr>
                <w:rFonts w:ascii="Arial" w:hAnsi="Arial" w:cs="Arial"/>
                <w:b/>
                <w:bCs/>
                <w:sz w:val="24"/>
                <w:szCs w:val="20"/>
                <w:vertAlign w:val="subscript"/>
              </w:rPr>
            </w:pPr>
            <w:r w:rsidRPr="00C5179E">
              <w:rPr>
                <w:rFonts w:ascii="Arial" w:hAnsi="Arial" w:cs="Arial"/>
                <w:b/>
                <w:bCs/>
                <w:sz w:val="24"/>
                <w:szCs w:val="20"/>
                <w:vertAlign w:val="subscript"/>
              </w:rPr>
              <w:t>% Carteira Total</w:t>
            </w:r>
          </w:p>
        </w:tc>
      </w:tr>
      <w:tr w:rsidR="00E70979" w:rsidRPr="00C5179E" w:rsidTr="00DF261D">
        <w:trPr>
          <w:jc w:val="center"/>
        </w:trPr>
        <w:tc>
          <w:tcPr>
            <w:tcW w:w="2393" w:type="dxa"/>
          </w:tcPr>
          <w:p w:rsidR="00E70979" w:rsidRPr="00C5179E" w:rsidRDefault="00E70979" w:rsidP="007A5B0B">
            <w:pPr>
              <w:autoSpaceDE w:val="0"/>
              <w:autoSpaceDN w:val="0"/>
              <w:adjustRightInd w:val="0"/>
              <w:spacing w:after="0" w:line="240" w:lineRule="auto"/>
              <w:jc w:val="both"/>
              <w:rPr>
                <w:rFonts w:ascii="Arial" w:hAnsi="Arial" w:cs="Arial"/>
                <w:bCs/>
                <w:sz w:val="20"/>
                <w:szCs w:val="20"/>
              </w:rPr>
            </w:pPr>
            <w:r w:rsidRPr="00C5179E">
              <w:rPr>
                <w:rFonts w:ascii="Arial" w:hAnsi="Arial" w:cs="Arial"/>
                <w:bCs/>
                <w:sz w:val="20"/>
                <w:szCs w:val="20"/>
              </w:rPr>
              <w:t>Maior Devedor</w:t>
            </w:r>
          </w:p>
        </w:tc>
        <w:tc>
          <w:tcPr>
            <w:tcW w:w="1984" w:type="dxa"/>
            <w:vAlign w:val="bottom"/>
          </w:tcPr>
          <w:p w:rsidR="00E70979" w:rsidRPr="00C5179E" w:rsidRDefault="00E70979" w:rsidP="00DF261D">
            <w:pPr>
              <w:autoSpaceDE w:val="0"/>
              <w:autoSpaceDN w:val="0"/>
              <w:adjustRightInd w:val="0"/>
              <w:spacing w:after="0" w:line="240" w:lineRule="auto"/>
              <w:jc w:val="right"/>
              <w:rPr>
                <w:rFonts w:ascii="Arial" w:hAnsi="Arial" w:cs="Arial"/>
                <w:bCs/>
                <w:sz w:val="20"/>
                <w:szCs w:val="20"/>
              </w:rPr>
            </w:pPr>
            <w:r w:rsidRPr="00BA3FB6">
              <w:rPr>
                <w:rFonts w:ascii="Arial" w:hAnsi="Arial" w:cs="Arial"/>
                <w:bCs/>
                <w:sz w:val="20"/>
                <w:szCs w:val="20"/>
              </w:rPr>
              <w:t>531.191,79</w:t>
            </w:r>
          </w:p>
        </w:tc>
        <w:tc>
          <w:tcPr>
            <w:tcW w:w="1550" w:type="dxa"/>
            <w:vAlign w:val="bottom"/>
          </w:tcPr>
          <w:p w:rsidR="00E70979" w:rsidRPr="00C5179E" w:rsidRDefault="00E70979" w:rsidP="00DF261D">
            <w:pPr>
              <w:autoSpaceDE w:val="0"/>
              <w:autoSpaceDN w:val="0"/>
              <w:adjustRightInd w:val="0"/>
              <w:spacing w:after="0" w:line="240" w:lineRule="auto"/>
              <w:jc w:val="right"/>
              <w:rPr>
                <w:rFonts w:ascii="Arial" w:hAnsi="Arial" w:cs="Arial"/>
                <w:bCs/>
                <w:sz w:val="20"/>
                <w:szCs w:val="20"/>
              </w:rPr>
            </w:pPr>
            <w:r w:rsidRPr="00BA3FB6">
              <w:rPr>
                <w:rFonts w:ascii="Arial" w:hAnsi="Arial" w:cs="Arial"/>
                <w:bCs/>
                <w:sz w:val="20"/>
                <w:szCs w:val="20"/>
              </w:rPr>
              <w:t>2,15%</w:t>
            </w:r>
          </w:p>
        </w:tc>
        <w:tc>
          <w:tcPr>
            <w:tcW w:w="1559" w:type="dxa"/>
            <w:vAlign w:val="bottom"/>
          </w:tcPr>
          <w:p w:rsidR="00E70979" w:rsidRPr="00C5179E" w:rsidRDefault="00865CE3" w:rsidP="00DF261D">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570.838,91</w:t>
            </w:r>
          </w:p>
        </w:tc>
        <w:tc>
          <w:tcPr>
            <w:tcW w:w="1418" w:type="dxa"/>
            <w:vAlign w:val="bottom"/>
          </w:tcPr>
          <w:p w:rsidR="00E70979" w:rsidRPr="00C5179E" w:rsidRDefault="00865CE3" w:rsidP="00DF261D">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2,59</w:t>
            </w:r>
            <w:r w:rsidR="00E70979" w:rsidRPr="00BA3FB6">
              <w:rPr>
                <w:rFonts w:ascii="Arial" w:hAnsi="Arial" w:cs="Arial"/>
                <w:bCs/>
                <w:sz w:val="20"/>
                <w:szCs w:val="20"/>
              </w:rPr>
              <w:t>%</w:t>
            </w:r>
          </w:p>
        </w:tc>
      </w:tr>
      <w:tr w:rsidR="00E70979" w:rsidRPr="00C5179E" w:rsidTr="00DF261D">
        <w:trPr>
          <w:jc w:val="center"/>
        </w:trPr>
        <w:tc>
          <w:tcPr>
            <w:tcW w:w="2393" w:type="dxa"/>
          </w:tcPr>
          <w:p w:rsidR="00E70979" w:rsidRPr="00C5179E" w:rsidRDefault="00E70979" w:rsidP="007A5B0B">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10 Maiores Devedores</w:t>
            </w:r>
          </w:p>
        </w:tc>
        <w:tc>
          <w:tcPr>
            <w:tcW w:w="1984" w:type="dxa"/>
            <w:vAlign w:val="bottom"/>
          </w:tcPr>
          <w:p w:rsidR="00E70979" w:rsidRPr="00C5179E" w:rsidRDefault="00E70979" w:rsidP="00DF261D">
            <w:pPr>
              <w:autoSpaceDE w:val="0"/>
              <w:autoSpaceDN w:val="0"/>
              <w:adjustRightInd w:val="0"/>
              <w:spacing w:after="0" w:line="240" w:lineRule="auto"/>
              <w:jc w:val="right"/>
              <w:rPr>
                <w:rFonts w:ascii="Arial" w:hAnsi="Arial" w:cs="Arial"/>
                <w:bCs/>
                <w:sz w:val="20"/>
                <w:szCs w:val="20"/>
              </w:rPr>
            </w:pPr>
            <w:r w:rsidRPr="00BA3FB6">
              <w:rPr>
                <w:rFonts w:ascii="Arial" w:hAnsi="Arial" w:cs="Arial"/>
                <w:bCs/>
                <w:sz w:val="20"/>
                <w:szCs w:val="20"/>
              </w:rPr>
              <w:t>4.276.981,02</w:t>
            </w:r>
          </w:p>
        </w:tc>
        <w:tc>
          <w:tcPr>
            <w:tcW w:w="1550" w:type="dxa"/>
            <w:vAlign w:val="bottom"/>
          </w:tcPr>
          <w:p w:rsidR="00E70979" w:rsidRPr="00C5179E" w:rsidRDefault="00E70979" w:rsidP="00DF261D">
            <w:pPr>
              <w:autoSpaceDE w:val="0"/>
              <w:autoSpaceDN w:val="0"/>
              <w:adjustRightInd w:val="0"/>
              <w:spacing w:after="0" w:line="240" w:lineRule="auto"/>
              <w:jc w:val="right"/>
              <w:rPr>
                <w:rFonts w:ascii="Arial" w:hAnsi="Arial" w:cs="Arial"/>
                <w:bCs/>
                <w:sz w:val="20"/>
                <w:szCs w:val="20"/>
              </w:rPr>
            </w:pPr>
            <w:r w:rsidRPr="00BA3FB6">
              <w:rPr>
                <w:rFonts w:ascii="Arial" w:hAnsi="Arial" w:cs="Arial"/>
                <w:bCs/>
                <w:sz w:val="20"/>
                <w:szCs w:val="20"/>
              </w:rPr>
              <w:t>17,34%</w:t>
            </w:r>
          </w:p>
        </w:tc>
        <w:tc>
          <w:tcPr>
            <w:tcW w:w="1559" w:type="dxa"/>
            <w:vAlign w:val="bottom"/>
          </w:tcPr>
          <w:p w:rsidR="00E70979" w:rsidRPr="00C5179E" w:rsidRDefault="00865CE3" w:rsidP="00DF261D">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4.583.380,54</w:t>
            </w:r>
          </w:p>
        </w:tc>
        <w:tc>
          <w:tcPr>
            <w:tcW w:w="1418" w:type="dxa"/>
            <w:vAlign w:val="bottom"/>
          </w:tcPr>
          <w:p w:rsidR="00E70979" w:rsidRPr="00C5179E" w:rsidRDefault="00865CE3" w:rsidP="00DF261D">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18,88</w:t>
            </w:r>
            <w:r w:rsidR="00E70979" w:rsidRPr="00BA3FB6">
              <w:rPr>
                <w:rFonts w:ascii="Arial" w:hAnsi="Arial" w:cs="Arial"/>
                <w:bCs/>
                <w:sz w:val="20"/>
                <w:szCs w:val="20"/>
              </w:rPr>
              <w:t>%</w:t>
            </w:r>
          </w:p>
        </w:tc>
      </w:tr>
      <w:tr w:rsidR="00E70979" w:rsidRPr="00C5179E" w:rsidTr="00DF261D">
        <w:trPr>
          <w:jc w:val="center"/>
        </w:trPr>
        <w:tc>
          <w:tcPr>
            <w:tcW w:w="2393" w:type="dxa"/>
          </w:tcPr>
          <w:p w:rsidR="00E70979" w:rsidRDefault="00E70979" w:rsidP="007A5B0B">
            <w:pPr>
              <w:autoSpaceDE w:val="0"/>
              <w:autoSpaceDN w:val="0"/>
              <w:adjustRightInd w:val="0"/>
              <w:spacing w:after="0" w:line="240" w:lineRule="auto"/>
              <w:jc w:val="both"/>
              <w:rPr>
                <w:rFonts w:ascii="Arial" w:hAnsi="Arial" w:cs="Arial"/>
                <w:bCs/>
                <w:sz w:val="20"/>
                <w:szCs w:val="20"/>
              </w:rPr>
            </w:pPr>
            <w:r w:rsidRPr="00C5179E">
              <w:rPr>
                <w:rFonts w:ascii="Arial" w:hAnsi="Arial" w:cs="Arial"/>
                <w:bCs/>
                <w:sz w:val="20"/>
                <w:szCs w:val="20"/>
              </w:rPr>
              <w:t>50 Maiores Devedores</w:t>
            </w:r>
          </w:p>
        </w:tc>
        <w:tc>
          <w:tcPr>
            <w:tcW w:w="1984" w:type="dxa"/>
            <w:vAlign w:val="bottom"/>
          </w:tcPr>
          <w:p w:rsidR="00E70979" w:rsidRPr="00C5179E" w:rsidRDefault="00E70979" w:rsidP="00DF261D">
            <w:pPr>
              <w:autoSpaceDE w:val="0"/>
              <w:autoSpaceDN w:val="0"/>
              <w:adjustRightInd w:val="0"/>
              <w:spacing w:after="0" w:line="240" w:lineRule="auto"/>
              <w:jc w:val="right"/>
              <w:rPr>
                <w:rFonts w:ascii="Arial" w:hAnsi="Arial" w:cs="Arial"/>
                <w:bCs/>
                <w:sz w:val="20"/>
                <w:szCs w:val="20"/>
              </w:rPr>
            </w:pPr>
            <w:r w:rsidRPr="00BA3FB6">
              <w:rPr>
                <w:rFonts w:ascii="Arial" w:hAnsi="Arial" w:cs="Arial"/>
                <w:bCs/>
                <w:sz w:val="20"/>
                <w:szCs w:val="20"/>
              </w:rPr>
              <w:t>11.403.027,85</w:t>
            </w:r>
          </w:p>
        </w:tc>
        <w:tc>
          <w:tcPr>
            <w:tcW w:w="1550" w:type="dxa"/>
            <w:vAlign w:val="bottom"/>
          </w:tcPr>
          <w:p w:rsidR="00E70979" w:rsidRPr="00C5179E" w:rsidRDefault="00E70979" w:rsidP="00DF261D">
            <w:pPr>
              <w:autoSpaceDE w:val="0"/>
              <w:autoSpaceDN w:val="0"/>
              <w:adjustRightInd w:val="0"/>
              <w:spacing w:after="0" w:line="240" w:lineRule="auto"/>
              <w:jc w:val="right"/>
              <w:rPr>
                <w:rFonts w:ascii="Arial" w:hAnsi="Arial" w:cs="Arial"/>
                <w:bCs/>
                <w:sz w:val="20"/>
                <w:szCs w:val="20"/>
              </w:rPr>
            </w:pPr>
            <w:r w:rsidRPr="00BA3FB6">
              <w:rPr>
                <w:rFonts w:ascii="Arial" w:hAnsi="Arial" w:cs="Arial"/>
                <w:bCs/>
                <w:sz w:val="20"/>
                <w:szCs w:val="20"/>
              </w:rPr>
              <w:t>46,22%</w:t>
            </w:r>
          </w:p>
        </w:tc>
        <w:tc>
          <w:tcPr>
            <w:tcW w:w="1559" w:type="dxa"/>
            <w:vAlign w:val="bottom"/>
          </w:tcPr>
          <w:p w:rsidR="00E70979" w:rsidRPr="00C5179E" w:rsidRDefault="00865CE3" w:rsidP="00DF261D">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11.898.170,34</w:t>
            </w:r>
          </w:p>
        </w:tc>
        <w:tc>
          <w:tcPr>
            <w:tcW w:w="1418" w:type="dxa"/>
            <w:vAlign w:val="bottom"/>
          </w:tcPr>
          <w:p w:rsidR="00E70979" w:rsidRPr="00C5179E" w:rsidRDefault="00865CE3" w:rsidP="00DF261D">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46,38</w:t>
            </w:r>
            <w:r w:rsidR="00E70979" w:rsidRPr="00BA3FB6">
              <w:rPr>
                <w:rFonts w:ascii="Arial" w:hAnsi="Arial" w:cs="Arial"/>
                <w:bCs/>
                <w:sz w:val="20"/>
                <w:szCs w:val="20"/>
              </w:rPr>
              <w:t>%</w:t>
            </w:r>
          </w:p>
        </w:tc>
      </w:tr>
    </w:tbl>
    <w:p w:rsidR="00E70979" w:rsidRDefault="00E70979" w:rsidP="00263A6F">
      <w:pPr>
        <w:autoSpaceDE w:val="0"/>
        <w:autoSpaceDN w:val="0"/>
        <w:adjustRightInd w:val="0"/>
        <w:spacing w:after="0" w:line="240" w:lineRule="auto"/>
        <w:jc w:val="both"/>
        <w:rPr>
          <w:rFonts w:ascii="Arial" w:hAnsi="Arial" w:cs="Arial"/>
          <w:sz w:val="20"/>
          <w:szCs w:val="20"/>
        </w:rPr>
      </w:pPr>
    </w:p>
    <w:p w:rsidR="00E70979" w:rsidRPr="00C5179E" w:rsidRDefault="00E70979" w:rsidP="00B55388">
      <w:pPr>
        <w:numPr>
          <w:ilvl w:val="0"/>
          <w:numId w:val="2"/>
        </w:numPr>
        <w:autoSpaceDE w:val="0"/>
        <w:autoSpaceDN w:val="0"/>
        <w:adjustRightInd w:val="0"/>
        <w:spacing w:after="0" w:line="240" w:lineRule="auto"/>
        <w:ind w:left="284" w:hanging="284"/>
        <w:jc w:val="both"/>
        <w:rPr>
          <w:rFonts w:ascii="Arial" w:hAnsi="Arial" w:cs="Arial"/>
          <w:sz w:val="20"/>
          <w:szCs w:val="20"/>
        </w:rPr>
      </w:pPr>
      <w:r>
        <w:rPr>
          <w:rFonts w:ascii="Arial" w:hAnsi="Arial" w:cs="Arial"/>
          <w:sz w:val="20"/>
          <w:szCs w:val="20"/>
        </w:rPr>
        <w:t xml:space="preserve">Movimentação de </w:t>
      </w:r>
      <w:r w:rsidRPr="00C5179E">
        <w:rPr>
          <w:rFonts w:ascii="Arial" w:hAnsi="Arial" w:cs="Arial"/>
          <w:sz w:val="20"/>
          <w:szCs w:val="20"/>
        </w:rPr>
        <w:t>Créditos Baixados Como Prejuízo</w:t>
      </w:r>
      <w:r>
        <w:rPr>
          <w:rFonts w:ascii="Arial" w:hAnsi="Arial" w:cs="Arial"/>
          <w:sz w:val="20"/>
          <w:szCs w:val="20"/>
        </w:rPr>
        <w:t>:</w:t>
      </w:r>
    </w:p>
    <w:p w:rsidR="00E70979" w:rsidRPr="00C5179E" w:rsidRDefault="00E70979" w:rsidP="00F42AE8">
      <w:pPr>
        <w:autoSpaceDE w:val="0"/>
        <w:autoSpaceDN w:val="0"/>
        <w:adjustRightInd w:val="0"/>
        <w:spacing w:after="0" w:line="240" w:lineRule="auto"/>
        <w:rPr>
          <w:rFonts w:ascii="FuturaBT-Book" w:hAnsi="FuturaBT-Book" w:cs="FuturaBT-Book"/>
          <w:sz w:val="20"/>
          <w:szCs w:val="20"/>
          <w:lang w:eastAsia="pt-BR"/>
        </w:rPr>
      </w:pPr>
    </w:p>
    <w:tbl>
      <w:tblPr>
        <w:tblW w:w="0" w:type="auto"/>
        <w:jc w:val="center"/>
        <w:tblInd w:w="-433"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76"/>
        <w:gridCol w:w="1984"/>
        <w:gridCol w:w="1701"/>
      </w:tblGrid>
      <w:tr w:rsidR="00E70979" w:rsidRPr="00C5179E" w:rsidTr="00CF3965">
        <w:trPr>
          <w:cantSplit/>
          <w:jc w:val="center"/>
        </w:trPr>
        <w:tc>
          <w:tcPr>
            <w:tcW w:w="5576" w:type="dxa"/>
          </w:tcPr>
          <w:p w:rsidR="00E70979" w:rsidRPr="00C5179E" w:rsidRDefault="00E70979" w:rsidP="007A5B0B">
            <w:pPr>
              <w:autoSpaceDE w:val="0"/>
              <w:autoSpaceDN w:val="0"/>
              <w:adjustRightInd w:val="0"/>
              <w:spacing w:after="0" w:line="240" w:lineRule="auto"/>
              <w:jc w:val="both"/>
              <w:rPr>
                <w:rFonts w:ascii="Arial" w:hAnsi="Arial" w:cs="Arial"/>
                <w:b/>
                <w:bCs/>
                <w:sz w:val="20"/>
                <w:szCs w:val="20"/>
              </w:rPr>
            </w:pPr>
            <w:r w:rsidRPr="00C5179E">
              <w:rPr>
                <w:rFonts w:ascii="Arial" w:hAnsi="Arial" w:cs="Arial"/>
                <w:b/>
                <w:bCs/>
                <w:sz w:val="20"/>
                <w:szCs w:val="20"/>
              </w:rPr>
              <w:t>Descrição</w:t>
            </w:r>
          </w:p>
        </w:tc>
        <w:tc>
          <w:tcPr>
            <w:tcW w:w="1984" w:type="dxa"/>
          </w:tcPr>
          <w:p w:rsidR="00E70979" w:rsidRPr="004742A5" w:rsidRDefault="00E70979" w:rsidP="00CF3965">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31/12/2017</w:t>
            </w:r>
          </w:p>
        </w:tc>
        <w:tc>
          <w:tcPr>
            <w:tcW w:w="1701" w:type="dxa"/>
          </w:tcPr>
          <w:p w:rsidR="00E70979" w:rsidRPr="004742A5" w:rsidRDefault="00E70979" w:rsidP="00CF3965">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31/12/2016</w:t>
            </w:r>
          </w:p>
        </w:tc>
      </w:tr>
      <w:tr w:rsidR="00E70979" w:rsidRPr="00C5179E" w:rsidTr="00CF3965">
        <w:trPr>
          <w:jc w:val="center"/>
        </w:trPr>
        <w:tc>
          <w:tcPr>
            <w:tcW w:w="5576" w:type="dxa"/>
          </w:tcPr>
          <w:p w:rsidR="00E70979" w:rsidRPr="00C5179E" w:rsidRDefault="00E70979" w:rsidP="007A5B0B">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Saldo inicial</w:t>
            </w:r>
          </w:p>
        </w:tc>
        <w:tc>
          <w:tcPr>
            <w:tcW w:w="1984" w:type="dxa"/>
            <w:vAlign w:val="bottom"/>
          </w:tcPr>
          <w:p w:rsidR="00E70979" w:rsidRPr="00C5179E" w:rsidRDefault="00E70979" w:rsidP="00CF3965">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868.820,68</w:t>
            </w:r>
          </w:p>
        </w:tc>
        <w:tc>
          <w:tcPr>
            <w:tcW w:w="1701" w:type="dxa"/>
            <w:vAlign w:val="bottom"/>
          </w:tcPr>
          <w:p w:rsidR="00E70979" w:rsidRPr="00C5179E" w:rsidRDefault="00E70979" w:rsidP="00CF3965">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570.199,65</w:t>
            </w:r>
          </w:p>
        </w:tc>
      </w:tr>
      <w:tr w:rsidR="00E70979" w:rsidRPr="00C5179E" w:rsidTr="00CF3965">
        <w:trPr>
          <w:jc w:val="center"/>
        </w:trPr>
        <w:tc>
          <w:tcPr>
            <w:tcW w:w="5576" w:type="dxa"/>
          </w:tcPr>
          <w:p w:rsidR="00E70979" w:rsidRPr="00FA7F87" w:rsidRDefault="00E70979" w:rsidP="007A5B0B">
            <w:pPr>
              <w:autoSpaceDE w:val="0"/>
              <w:autoSpaceDN w:val="0"/>
              <w:adjustRightInd w:val="0"/>
              <w:spacing w:after="0" w:line="240" w:lineRule="auto"/>
              <w:jc w:val="both"/>
            </w:pPr>
            <w:r w:rsidRPr="00C5179E">
              <w:rPr>
                <w:rFonts w:ascii="Arial" w:hAnsi="Arial" w:cs="Arial"/>
                <w:bCs/>
                <w:sz w:val="20"/>
                <w:szCs w:val="20"/>
              </w:rPr>
              <w:t xml:space="preserve">Valor das operações </w:t>
            </w:r>
            <w:r>
              <w:rPr>
                <w:rFonts w:ascii="Arial" w:hAnsi="Arial" w:cs="Arial"/>
                <w:bCs/>
                <w:sz w:val="20"/>
                <w:szCs w:val="20"/>
              </w:rPr>
              <w:t>transferidas</w:t>
            </w:r>
            <w:r w:rsidRPr="00C5179E">
              <w:rPr>
                <w:rFonts w:ascii="Arial" w:hAnsi="Arial" w:cs="Arial"/>
                <w:bCs/>
                <w:sz w:val="20"/>
                <w:szCs w:val="20"/>
              </w:rPr>
              <w:t xml:space="preserve"> no período</w:t>
            </w:r>
          </w:p>
        </w:tc>
        <w:tc>
          <w:tcPr>
            <w:tcW w:w="1984" w:type="dxa"/>
            <w:vAlign w:val="bottom"/>
          </w:tcPr>
          <w:p w:rsidR="00E70979" w:rsidRPr="00C5179E" w:rsidRDefault="00E70979" w:rsidP="00CF3965">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843.379,17</w:t>
            </w:r>
          </w:p>
        </w:tc>
        <w:tc>
          <w:tcPr>
            <w:tcW w:w="1701" w:type="dxa"/>
            <w:vAlign w:val="bottom"/>
          </w:tcPr>
          <w:p w:rsidR="00E70979" w:rsidRPr="00C5179E" w:rsidRDefault="00E70979" w:rsidP="00CF3965">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322.068,95</w:t>
            </w:r>
          </w:p>
        </w:tc>
      </w:tr>
      <w:tr w:rsidR="00E70979" w:rsidRPr="00C5179E" w:rsidTr="00CF3965">
        <w:trPr>
          <w:jc w:val="center"/>
        </w:trPr>
        <w:tc>
          <w:tcPr>
            <w:tcW w:w="5576" w:type="dxa"/>
          </w:tcPr>
          <w:p w:rsidR="00E70979" w:rsidRPr="00C5179E" w:rsidRDefault="00E70979" w:rsidP="007A5B0B">
            <w:pPr>
              <w:autoSpaceDE w:val="0"/>
              <w:autoSpaceDN w:val="0"/>
              <w:adjustRightInd w:val="0"/>
              <w:spacing w:after="0" w:line="240" w:lineRule="auto"/>
              <w:jc w:val="both"/>
              <w:rPr>
                <w:rFonts w:ascii="Arial" w:hAnsi="Arial" w:cs="Arial"/>
                <w:bCs/>
                <w:sz w:val="20"/>
                <w:szCs w:val="20"/>
              </w:rPr>
            </w:pPr>
            <w:r w:rsidRPr="00C5179E">
              <w:rPr>
                <w:rFonts w:ascii="Arial" w:hAnsi="Arial" w:cs="Arial"/>
                <w:bCs/>
                <w:sz w:val="20"/>
                <w:szCs w:val="20"/>
              </w:rPr>
              <w:t>Valor das operações recuperadas no período</w:t>
            </w:r>
          </w:p>
        </w:tc>
        <w:tc>
          <w:tcPr>
            <w:tcW w:w="1984" w:type="dxa"/>
            <w:vAlign w:val="bottom"/>
          </w:tcPr>
          <w:p w:rsidR="00E70979" w:rsidRPr="00C5179E" w:rsidRDefault="00E70979" w:rsidP="00CF3965">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(108.645,54)</w:t>
            </w:r>
          </w:p>
        </w:tc>
        <w:tc>
          <w:tcPr>
            <w:tcW w:w="1701" w:type="dxa"/>
            <w:vAlign w:val="bottom"/>
          </w:tcPr>
          <w:p w:rsidR="00E70979" w:rsidRPr="00C5179E" w:rsidRDefault="00E70979" w:rsidP="00CF3965">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(23.447,92)</w:t>
            </w:r>
          </w:p>
        </w:tc>
      </w:tr>
      <w:tr w:rsidR="00E70979" w:rsidRPr="00C5179E" w:rsidTr="00CF3965">
        <w:trPr>
          <w:jc w:val="center"/>
        </w:trPr>
        <w:tc>
          <w:tcPr>
            <w:tcW w:w="5576" w:type="dxa"/>
          </w:tcPr>
          <w:p w:rsidR="00E70979" w:rsidRPr="00C5179E" w:rsidRDefault="00E70979" w:rsidP="007A5B0B">
            <w:pPr>
              <w:autoSpaceDE w:val="0"/>
              <w:autoSpaceDN w:val="0"/>
              <w:adjustRightInd w:val="0"/>
              <w:spacing w:after="0" w:line="240" w:lineRule="auto"/>
              <w:jc w:val="both"/>
              <w:rPr>
                <w:rFonts w:ascii="Arial" w:hAnsi="Arial" w:cs="Arial"/>
                <w:b/>
                <w:bCs/>
                <w:sz w:val="20"/>
                <w:szCs w:val="20"/>
              </w:rPr>
            </w:pPr>
            <w:r w:rsidRPr="00C5179E">
              <w:rPr>
                <w:rFonts w:ascii="Arial" w:hAnsi="Arial" w:cs="Arial"/>
                <w:b/>
                <w:bCs/>
                <w:sz w:val="20"/>
                <w:szCs w:val="20"/>
              </w:rPr>
              <w:t>Total</w:t>
            </w:r>
          </w:p>
        </w:tc>
        <w:tc>
          <w:tcPr>
            <w:tcW w:w="1984" w:type="dxa"/>
            <w:vAlign w:val="bottom"/>
          </w:tcPr>
          <w:p w:rsidR="00E70979" w:rsidRPr="00C5179E" w:rsidRDefault="00E70979" w:rsidP="00CF3965">
            <w:pPr>
              <w:autoSpaceDE w:val="0"/>
              <w:autoSpaceDN w:val="0"/>
              <w:adjustRightInd w:val="0"/>
              <w:spacing w:after="0" w:line="240" w:lineRule="auto"/>
              <w:jc w:val="right"/>
              <w:rPr>
                <w:rFonts w:ascii="Arial" w:hAnsi="Arial" w:cs="Arial"/>
                <w:b/>
                <w:bCs/>
                <w:sz w:val="20"/>
                <w:szCs w:val="20"/>
              </w:rPr>
            </w:pPr>
            <w:r w:rsidRPr="00BA3FB6">
              <w:rPr>
                <w:rFonts w:ascii="Arial" w:hAnsi="Arial" w:cs="Arial"/>
                <w:b/>
                <w:bCs/>
                <w:noProof/>
                <w:sz w:val="20"/>
                <w:szCs w:val="20"/>
              </w:rPr>
              <w:t>1.603.554,31</w:t>
            </w:r>
          </w:p>
        </w:tc>
        <w:tc>
          <w:tcPr>
            <w:tcW w:w="1701" w:type="dxa"/>
            <w:vAlign w:val="bottom"/>
          </w:tcPr>
          <w:p w:rsidR="00E70979" w:rsidRPr="00C5179E" w:rsidRDefault="00E70979" w:rsidP="00CF3965">
            <w:pPr>
              <w:autoSpaceDE w:val="0"/>
              <w:autoSpaceDN w:val="0"/>
              <w:adjustRightInd w:val="0"/>
              <w:spacing w:after="0" w:line="240" w:lineRule="auto"/>
              <w:jc w:val="right"/>
              <w:rPr>
                <w:rFonts w:ascii="Arial" w:hAnsi="Arial" w:cs="Arial"/>
                <w:b/>
                <w:bCs/>
                <w:sz w:val="20"/>
                <w:szCs w:val="20"/>
              </w:rPr>
            </w:pPr>
            <w:r w:rsidRPr="00BA3FB6">
              <w:rPr>
                <w:rFonts w:ascii="Arial" w:hAnsi="Arial" w:cs="Arial"/>
                <w:b/>
                <w:bCs/>
                <w:noProof/>
                <w:sz w:val="20"/>
                <w:szCs w:val="20"/>
              </w:rPr>
              <w:t>868.820,68</w:t>
            </w:r>
          </w:p>
        </w:tc>
      </w:tr>
    </w:tbl>
    <w:p w:rsidR="00E70979" w:rsidRDefault="00E70979" w:rsidP="00AD2385">
      <w:pPr>
        <w:autoSpaceDE w:val="0"/>
        <w:autoSpaceDN w:val="0"/>
        <w:adjustRightInd w:val="0"/>
        <w:spacing w:after="0" w:line="240" w:lineRule="auto"/>
        <w:rPr>
          <w:rFonts w:ascii="FuturaBT-Book" w:hAnsi="FuturaBT-Book" w:cs="FuturaBT-Book"/>
          <w:sz w:val="20"/>
          <w:szCs w:val="20"/>
          <w:lang w:eastAsia="pt-BR"/>
        </w:rPr>
      </w:pPr>
    </w:p>
    <w:p w:rsidR="00E70979" w:rsidRPr="00C5179E" w:rsidRDefault="00E70979" w:rsidP="00B55388">
      <w:pPr>
        <w:numPr>
          <w:ilvl w:val="0"/>
          <w:numId w:val="2"/>
        </w:numPr>
        <w:autoSpaceDE w:val="0"/>
        <w:autoSpaceDN w:val="0"/>
        <w:adjustRightInd w:val="0"/>
        <w:spacing w:after="0" w:line="240" w:lineRule="auto"/>
        <w:ind w:left="284" w:hanging="284"/>
        <w:jc w:val="both"/>
        <w:rPr>
          <w:rFonts w:ascii="Arial" w:hAnsi="Arial" w:cs="Arial"/>
          <w:sz w:val="20"/>
          <w:szCs w:val="20"/>
        </w:rPr>
      </w:pPr>
      <w:r w:rsidRPr="00F7200D">
        <w:rPr>
          <w:rFonts w:ascii="Arial" w:hAnsi="Arial" w:cs="Arial"/>
          <w:sz w:val="20"/>
          <w:szCs w:val="20"/>
        </w:rPr>
        <w:t>Receitas de Operações de Crédito</w:t>
      </w:r>
      <w:r>
        <w:rPr>
          <w:rFonts w:ascii="Arial" w:hAnsi="Arial" w:cs="Arial"/>
          <w:sz w:val="20"/>
          <w:szCs w:val="20"/>
        </w:rPr>
        <w:t>:</w:t>
      </w:r>
    </w:p>
    <w:p w:rsidR="00E70979" w:rsidRDefault="00E70979" w:rsidP="00137E98">
      <w:pPr>
        <w:autoSpaceDE w:val="0"/>
        <w:autoSpaceDN w:val="0"/>
        <w:adjustRightInd w:val="0"/>
        <w:spacing w:after="0" w:line="240" w:lineRule="auto"/>
        <w:rPr>
          <w:rFonts w:ascii="FuturaBT-Book" w:hAnsi="FuturaBT-Book" w:cs="FuturaBT-Book"/>
          <w:sz w:val="20"/>
          <w:szCs w:val="20"/>
          <w:lang w:eastAsia="pt-BR"/>
        </w:rPr>
      </w:pPr>
    </w:p>
    <w:tbl>
      <w:tblPr>
        <w:tblW w:w="9687" w:type="dxa"/>
        <w:jc w:val="center"/>
        <w:tblInd w:w="-521"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24"/>
        <w:gridCol w:w="1558"/>
        <w:gridCol w:w="1605"/>
      </w:tblGrid>
      <w:tr w:rsidR="00CF3965" w:rsidRPr="00232A35" w:rsidTr="00BD3979">
        <w:trPr>
          <w:trHeight w:val="260"/>
          <w:jc w:val="center"/>
        </w:trPr>
        <w:tc>
          <w:tcPr>
            <w:tcW w:w="6524" w:type="dxa"/>
            <w:shd w:val="clear" w:color="auto" w:fill="auto"/>
            <w:noWrap/>
            <w:vAlign w:val="bottom"/>
            <w:hideMark/>
          </w:tcPr>
          <w:p w:rsidR="00CF3965" w:rsidRPr="00C5179E" w:rsidRDefault="00CF3965" w:rsidP="00BD3979">
            <w:pPr>
              <w:autoSpaceDE w:val="0"/>
              <w:autoSpaceDN w:val="0"/>
              <w:adjustRightInd w:val="0"/>
              <w:spacing w:after="0" w:line="240" w:lineRule="auto"/>
              <w:rPr>
                <w:rFonts w:ascii="Arial" w:hAnsi="Arial" w:cs="Arial"/>
                <w:b/>
                <w:bCs/>
                <w:sz w:val="20"/>
                <w:szCs w:val="20"/>
              </w:rPr>
            </w:pPr>
            <w:r w:rsidRPr="00C5179E">
              <w:rPr>
                <w:rFonts w:ascii="Arial" w:hAnsi="Arial" w:cs="Arial"/>
                <w:b/>
                <w:bCs/>
                <w:sz w:val="20"/>
                <w:szCs w:val="20"/>
              </w:rPr>
              <w:t>Descrição</w:t>
            </w:r>
          </w:p>
        </w:tc>
        <w:tc>
          <w:tcPr>
            <w:tcW w:w="1558" w:type="dxa"/>
            <w:shd w:val="clear" w:color="auto" w:fill="auto"/>
            <w:noWrap/>
            <w:vAlign w:val="bottom"/>
            <w:hideMark/>
          </w:tcPr>
          <w:p w:rsidR="00CF3965" w:rsidRPr="004742A5" w:rsidRDefault="00CF3965" w:rsidP="00BD3979">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31/12/2017</w:t>
            </w:r>
          </w:p>
        </w:tc>
        <w:tc>
          <w:tcPr>
            <w:tcW w:w="1605" w:type="dxa"/>
            <w:shd w:val="clear" w:color="auto" w:fill="auto"/>
            <w:noWrap/>
            <w:vAlign w:val="bottom"/>
            <w:hideMark/>
          </w:tcPr>
          <w:p w:rsidR="00CF3965" w:rsidRPr="004742A5" w:rsidRDefault="00CF3965" w:rsidP="00BD3979">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31/12/2016</w:t>
            </w:r>
          </w:p>
        </w:tc>
      </w:tr>
      <w:tr w:rsidR="00CF3965" w:rsidRPr="00232A35" w:rsidTr="00BD3979">
        <w:trPr>
          <w:trHeight w:val="260"/>
          <w:jc w:val="center"/>
        </w:trPr>
        <w:tc>
          <w:tcPr>
            <w:tcW w:w="6524" w:type="dxa"/>
            <w:shd w:val="clear" w:color="auto" w:fill="auto"/>
            <w:noWrap/>
            <w:vAlign w:val="bottom"/>
            <w:hideMark/>
          </w:tcPr>
          <w:p w:rsidR="00CF3965" w:rsidRPr="00232A35" w:rsidRDefault="00CF3965" w:rsidP="00BD3979">
            <w:pPr>
              <w:spacing w:after="0" w:line="240" w:lineRule="auto"/>
              <w:rPr>
                <w:rFonts w:ascii="Arial" w:eastAsia="Times New Roman" w:hAnsi="Arial" w:cs="Arial"/>
                <w:sz w:val="20"/>
                <w:szCs w:val="20"/>
                <w:lang w:eastAsia="pt-BR"/>
              </w:rPr>
            </w:pPr>
            <w:r w:rsidRPr="00232A35">
              <w:rPr>
                <w:rFonts w:ascii="Arial" w:eastAsia="Times New Roman" w:hAnsi="Arial" w:cs="Arial"/>
                <w:sz w:val="20"/>
                <w:szCs w:val="20"/>
                <w:lang w:eastAsia="pt-BR"/>
              </w:rPr>
              <w:t>Rendas de Adiantamentos a depositantes</w:t>
            </w:r>
          </w:p>
        </w:tc>
        <w:tc>
          <w:tcPr>
            <w:tcW w:w="1558" w:type="dxa"/>
            <w:shd w:val="clear" w:color="auto" w:fill="auto"/>
            <w:noWrap/>
            <w:vAlign w:val="bottom"/>
          </w:tcPr>
          <w:p w:rsidR="00CF3965" w:rsidRPr="00232A35" w:rsidRDefault="00CF3965" w:rsidP="00BD3979">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315.205,32</w:t>
            </w:r>
          </w:p>
        </w:tc>
        <w:tc>
          <w:tcPr>
            <w:tcW w:w="1605" w:type="dxa"/>
            <w:shd w:val="clear" w:color="auto" w:fill="auto"/>
            <w:noWrap/>
            <w:vAlign w:val="bottom"/>
          </w:tcPr>
          <w:p w:rsidR="00CF3965" w:rsidRPr="00232A35" w:rsidRDefault="00CF3965" w:rsidP="00BD3979">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268.057,79</w:t>
            </w:r>
          </w:p>
        </w:tc>
      </w:tr>
      <w:tr w:rsidR="00CF3965" w:rsidRPr="00232A35" w:rsidTr="00BD3979">
        <w:trPr>
          <w:trHeight w:val="260"/>
          <w:jc w:val="center"/>
        </w:trPr>
        <w:tc>
          <w:tcPr>
            <w:tcW w:w="6524" w:type="dxa"/>
            <w:shd w:val="clear" w:color="auto" w:fill="auto"/>
            <w:noWrap/>
            <w:vAlign w:val="bottom"/>
            <w:hideMark/>
          </w:tcPr>
          <w:p w:rsidR="00CF3965" w:rsidRPr="00232A35" w:rsidRDefault="00CF3965" w:rsidP="00BD3979">
            <w:pPr>
              <w:spacing w:after="0" w:line="240" w:lineRule="auto"/>
              <w:rPr>
                <w:rFonts w:ascii="Arial" w:eastAsia="Times New Roman" w:hAnsi="Arial" w:cs="Arial"/>
                <w:sz w:val="20"/>
                <w:szCs w:val="20"/>
                <w:lang w:eastAsia="pt-BR"/>
              </w:rPr>
            </w:pPr>
            <w:r w:rsidRPr="00232A35">
              <w:rPr>
                <w:rFonts w:ascii="Arial" w:eastAsia="Times New Roman" w:hAnsi="Arial" w:cs="Arial"/>
                <w:sz w:val="20"/>
                <w:szCs w:val="20"/>
                <w:lang w:eastAsia="pt-BR"/>
              </w:rPr>
              <w:t>Rendas de Empréstimos</w:t>
            </w:r>
          </w:p>
        </w:tc>
        <w:tc>
          <w:tcPr>
            <w:tcW w:w="1558" w:type="dxa"/>
            <w:shd w:val="clear" w:color="auto" w:fill="auto"/>
            <w:noWrap/>
            <w:vAlign w:val="bottom"/>
          </w:tcPr>
          <w:p w:rsidR="00CF3965" w:rsidRPr="00232A35" w:rsidRDefault="00CF3965" w:rsidP="00BD3979">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4.139.678,42</w:t>
            </w:r>
          </w:p>
        </w:tc>
        <w:tc>
          <w:tcPr>
            <w:tcW w:w="1605" w:type="dxa"/>
            <w:shd w:val="clear" w:color="auto" w:fill="auto"/>
            <w:noWrap/>
            <w:vAlign w:val="bottom"/>
          </w:tcPr>
          <w:p w:rsidR="00CF3965" w:rsidRPr="00232A35" w:rsidRDefault="00CF3965" w:rsidP="00BD3979">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3.831.632,99</w:t>
            </w:r>
          </w:p>
        </w:tc>
      </w:tr>
      <w:tr w:rsidR="00CF3965" w:rsidRPr="00232A35" w:rsidTr="00BD3979">
        <w:trPr>
          <w:trHeight w:val="260"/>
          <w:jc w:val="center"/>
        </w:trPr>
        <w:tc>
          <w:tcPr>
            <w:tcW w:w="6524" w:type="dxa"/>
            <w:shd w:val="clear" w:color="auto" w:fill="auto"/>
            <w:noWrap/>
            <w:vAlign w:val="bottom"/>
            <w:hideMark/>
          </w:tcPr>
          <w:p w:rsidR="00CF3965" w:rsidRPr="00232A35" w:rsidRDefault="00CF3965" w:rsidP="00BD3979">
            <w:pPr>
              <w:spacing w:after="0" w:line="240" w:lineRule="auto"/>
              <w:rPr>
                <w:rFonts w:ascii="Arial" w:eastAsia="Times New Roman" w:hAnsi="Arial" w:cs="Arial"/>
                <w:sz w:val="20"/>
                <w:szCs w:val="20"/>
                <w:lang w:eastAsia="pt-BR"/>
              </w:rPr>
            </w:pPr>
            <w:r w:rsidRPr="00232A35">
              <w:rPr>
                <w:rFonts w:ascii="Arial" w:eastAsia="Times New Roman" w:hAnsi="Arial" w:cs="Arial"/>
                <w:sz w:val="20"/>
                <w:szCs w:val="20"/>
                <w:lang w:eastAsia="pt-BR"/>
              </w:rPr>
              <w:t>Rendas de Títulos Descontados</w:t>
            </w:r>
          </w:p>
        </w:tc>
        <w:tc>
          <w:tcPr>
            <w:tcW w:w="1558" w:type="dxa"/>
            <w:shd w:val="clear" w:color="auto" w:fill="auto"/>
            <w:noWrap/>
            <w:vAlign w:val="bottom"/>
          </w:tcPr>
          <w:p w:rsidR="00CF3965" w:rsidRPr="00232A35" w:rsidRDefault="00CF3965" w:rsidP="00BD3979">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1.218.652,10</w:t>
            </w:r>
          </w:p>
        </w:tc>
        <w:tc>
          <w:tcPr>
            <w:tcW w:w="1605" w:type="dxa"/>
            <w:shd w:val="clear" w:color="auto" w:fill="auto"/>
            <w:noWrap/>
            <w:vAlign w:val="bottom"/>
          </w:tcPr>
          <w:p w:rsidR="00CF3965" w:rsidRPr="00232A35" w:rsidRDefault="00CF3965" w:rsidP="00BD3979">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1.240.710,10</w:t>
            </w:r>
          </w:p>
        </w:tc>
      </w:tr>
      <w:tr w:rsidR="00CF3965" w:rsidRPr="00232A35" w:rsidTr="00BD3979">
        <w:trPr>
          <w:trHeight w:val="260"/>
          <w:jc w:val="center"/>
        </w:trPr>
        <w:tc>
          <w:tcPr>
            <w:tcW w:w="6524" w:type="dxa"/>
            <w:shd w:val="clear" w:color="auto" w:fill="auto"/>
            <w:noWrap/>
            <w:vAlign w:val="bottom"/>
            <w:hideMark/>
          </w:tcPr>
          <w:p w:rsidR="00CF3965" w:rsidRPr="00232A35" w:rsidRDefault="00CF3965" w:rsidP="00BD3979">
            <w:pPr>
              <w:spacing w:after="0" w:line="240" w:lineRule="auto"/>
              <w:rPr>
                <w:rFonts w:ascii="Arial" w:eastAsia="Times New Roman" w:hAnsi="Arial" w:cs="Arial"/>
                <w:sz w:val="20"/>
                <w:szCs w:val="20"/>
                <w:lang w:eastAsia="pt-BR"/>
              </w:rPr>
            </w:pPr>
            <w:r w:rsidRPr="00232A35">
              <w:rPr>
                <w:rFonts w:ascii="Arial" w:eastAsia="Times New Roman" w:hAnsi="Arial" w:cs="Arial"/>
                <w:sz w:val="20"/>
                <w:szCs w:val="20"/>
                <w:lang w:eastAsia="pt-BR"/>
              </w:rPr>
              <w:t>Rendas de Financiamentos</w:t>
            </w:r>
          </w:p>
        </w:tc>
        <w:tc>
          <w:tcPr>
            <w:tcW w:w="1558" w:type="dxa"/>
            <w:shd w:val="clear" w:color="auto" w:fill="auto"/>
            <w:noWrap/>
            <w:vAlign w:val="bottom"/>
          </w:tcPr>
          <w:p w:rsidR="00CF3965" w:rsidRPr="00232A35" w:rsidRDefault="00CF3965" w:rsidP="00BD3979">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701.798,20</w:t>
            </w:r>
          </w:p>
        </w:tc>
        <w:tc>
          <w:tcPr>
            <w:tcW w:w="1605" w:type="dxa"/>
            <w:shd w:val="clear" w:color="auto" w:fill="auto"/>
            <w:noWrap/>
            <w:vAlign w:val="bottom"/>
          </w:tcPr>
          <w:p w:rsidR="00CF3965" w:rsidRPr="00232A35" w:rsidRDefault="00CF3965" w:rsidP="00BD3979">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631.305,88</w:t>
            </w:r>
          </w:p>
        </w:tc>
      </w:tr>
      <w:tr w:rsidR="00CF3965" w:rsidRPr="00232A35" w:rsidTr="00BD3979">
        <w:trPr>
          <w:trHeight w:val="260"/>
          <w:jc w:val="center"/>
        </w:trPr>
        <w:tc>
          <w:tcPr>
            <w:tcW w:w="6524" w:type="dxa"/>
            <w:shd w:val="clear" w:color="auto" w:fill="auto"/>
            <w:noWrap/>
            <w:vAlign w:val="bottom"/>
            <w:hideMark/>
          </w:tcPr>
          <w:p w:rsidR="00CF3965" w:rsidRPr="00232A35" w:rsidRDefault="00CF3965" w:rsidP="00BD3979">
            <w:pPr>
              <w:spacing w:after="0" w:line="240" w:lineRule="auto"/>
              <w:rPr>
                <w:rFonts w:ascii="Arial" w:eastAsia="Times New Roman" w:hAnsi="Arial" w:cs="Arial"/>
                <w:sz w:val="20"/>
                <w:szCs w:val="20"/>
                <w:lang w:eastAsia="pt-BR"/>
              </w:rPr>
            </w:pPr>
            <w:r w:rsidRPr="00232A35">
              <w:rPr>
                <w:rFonts w:ascii="Arial" w:eastAsia="Times New Roman" w:hAnsi="Arial" w:cs="Arial"/>
                <w:sz w:val="20"/>
                <w:szCs w:val="20"/>
                <w:lang w:eastAsia="pt-BR"/>
              </w:rPr>
              <w:t>Rendas de Financiamentos Rurais - Aplicações Livres</w:t>
            </w:r>
          </w:p>
        </w:tc>
        <w:tc>
          <w:tcPr>
            <w:tcW w:w="1558" w:type="dxa"/>
            <w:shd w:val="clear" w:color="auto" w:fill="auto"/>
            <w:noWrap/>
            <w:vAlign w:val="bottom"/>
          </w:tcPr>
          <w:p w:rsidR="00CF3965" w:rsidRPr="00232A35" w:rsidRDefault="00CF3965" w:rsidP="00BD3979">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396.507,77</w:t>
            </w:r>
          </w:p>
        </w:tc>
        <w:tc>
          <w:tcPr>
            <w:tcW w:w="1605" w:type="dxa"/>
            <w:shd w:val="clear" w:color="auto" w:fill="auto"/>
            <w:noWrap/>
            <w:vAlign w:val="bottom"/>
          </w:tcPr>
          <w:p w:rsidR="00CF3965" w:rsidRPr="00232A35" w:rsidRDefault="00CF3965" w:rsidP="00BD3979">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779.087,57</w:t>
            </w:r>
          </w:p>
        </w:tc>
      </w:tr>
      <w:tr w:rsidR="00CF3965" w:rsidRPr="00232A35" w:rsidTr="00BD3979">
        <w:trPr>
          <w:trHeight w:val="260"/>
          <w:jc w:val="center"/>
        </w:trPr>
        <w:tc>
          <w:tcPr>
            <w:tcW w:w="6524" w:type="dxa"/>
            <w:shd w:val="clear" w:color="auto" w:fill="auto"/>
            <w:noWrap/>
            <w:vAlign w:val="bottom"/>
          </w:tcPr>
          <w:p w:rsidR="00CF3965" w:rsidRPr="00232A35" w:rsidRDefault="00CF3965" w:rsidP="00BD3979">
            <w:pPr>
              <w:spacing w:after="0" w:line="240" w:lineRule="auto"/>
              <w:rPr>
                <w:rFonts w:ascii="Arial" w:eastAsia="Times New Roman" w:hAnsi="Arial" w:cs="Arial"/>
                <w:sz w:val="20"/>
                <w:szCs w:val="20"/>
                <w:lang w:eastAsia="pt-BR"/>
              </w:rPr>
            </w:pPr>
            <w:r>
              <w:rPr>
                <w:rFonts w:ascii="Arial" w:eastAsia="Times New Roman" w:hAnsi="Arial" w:cs="Arial"/>
                <w:sz w:val="20"/>
                <w:szCs w:val="20"/>
                <w:lang w:eastAsia="pt-BR"/>
              </w:rPr>
              <w:t>Rendas de Financiamentos Rurais – Aplicações com Recursos Livres</w:t>
            </w:r>
          </w:p>
        </w:tc>
        <w:tc>
          <w:tcPr>
            <w:tcW w:w="1558" w:type="dxa"/>
            <w:shd w:val="clear" w:color="auto" w:fill="auto"/>
            <w:noWrap/>
            <w:vAlign w:val="bottom"/>
          </w:tcPr>
          <w:p w:rsidR="00CF3965" w:rsidRPr="00232A35" w:rsidRDefault="00CF3965" w:rsidP="00BD3979">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406.402,18</w:t>
            </w:r>
          </w:p>
        </w:tc>
        <w:tc>
          <w:tcPr>
            <w:tcW w:w="1605" w:type="dxa"/>
            <w:shd w:val="clear" w:color="auto" w:fill="auto"/>
            <w:noWrap/>
            <w:vAlign w:val="bottom"/>
          </w:tcPr>
          <w:p w:rsidR="00CF3965" w:rsidRDefault="00CF3965" w:rsidP="00BD3979">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w:t>
            </w:r>
          </w:p>
        </w:tc>
      </w:tr>
      <w:tr w:rsidR="00CF3965" w:rsidRPr="00232A35" w:rsidTr="00BD3979">
        <w:trPr>
          <w:trHeight w:val="260"/>
          <w:jc w:val="center"/>
        </w:trPr>
        <w:tc>
          <w:tcPr>
            <w:tcW w:w="6524" w:type="dxa"/>
            <w:shd w:val="clear" w:color="auto" w:fill="auto"/>
            <w:noWrap/>
            <w:vAlign w:val="bottom"/>
          </w:tcPr>
          <w:p w:rsidR="00CF3965" w:rsidRPr="00232A35" w:rsidRDefault="00CF3965" w:rsidP="00BD3979">
            <w:pPr>
              <w:spacing w:after="0" w:line="240" w:lineRule="auto"/>
              <w:rPr>
                <w:rFonts w:ascii="Arial" w:eastAsia="Times New Roman" w:hAnsi="Arial" w:cs="Arial"/>
                <w:sz w:val="20"/>
                <w:szCs w:val="20"/>
                <w:lang w:eastAsia="pt-BR"/>
              </w:rPr>
            </w:pPr>
            <w:r>
              <w:rPr>
                <w:rFonts w:ascii="Arial" w:eastAsia="Times New Roman" w:hAnsi="Arial" w:cs="Arial"/>
                <w:sz w:val="20"/>
                <w:szCs w:val="20"/>
                <w:lang w:eastAsia="pt-BR"/>
              </w:rPr>
              <w:t>Rendas de Financiamentos Rurais – Aplicações Recursos Direcionados</w:t>
            </w:r>
          </w:p>
        </w:tc>
        <w:tc>
          <w:tcPr>
            <w:tcW w:w="1558" w:type="dxa"/>
            <w:shd w:val="clear" w:color="auto" w:fill="auto"/>
            <w:noWrap/>
            <w:vAlign w:val="bottom"/>
          </w:tcPr>
          <w:p w:rsidR="00CF3965" w:rsidRPr="00232A35" w:rsidRDefault="00CF3965" w:rsidP="00BD3979">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113.194,39</w:t>
            </w:r>
          </w:p>
        </w:tc>
        <w:tc>
          <w:tcPr>
            <w:tcW w:w="1605" w:type="dxa"/>
            <w:shd w:val="clear" w:color="auto" w:fill="auto"/>
            <w:noWrap/>
            <w:vAlign w:val="bottom"/>
          </w:tcPr>
          <w:p w:rsidR="00CF3965" w:rsidRDefault="00CF3965" w:rsidP="00BD3979">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w:t>
            </w:r>
          </w:p>
        </w:tc>
      </w:tr>
      <w:tr w:rsidR="00CF3965" w:rsidRPr="00232A35" w:rsidTr="00BD3979">
        <w:trPr>
          <w:trHeight w:val="260"/>
          <w:jc w:val="center"/>
        </w:trPr>
        <w:tc>
          <w:tcPr>
            <w:tcW w:w="6524" w:type="dxa"/>
            <w:shd w:val="clear" w:color="auto" w:fill="auto"/>
            <w:noWrap/>
            <w:vAlign w:val="bottom"/>
          </w:tcPr>
          <w:p w:rsidR="00CF3965" w:rsidRPr="00232A35" w:rsidRDefault="00CF3965" w:rsidP="00BD3979">
            <w:pPr>
              <w:spacing w:after="0" w:line="240" w:lineRule="auto"/>
              <w:rPr>
                <w:rFonts w:ascii="Arial" w:eastAsia="Times New Roman" w:hAnsi="Arial" w:cs="Arial"/>
                <w:sz w:val="20"/>
                <w:szCs w:val="20"/>
                <w:lang w:eastAsia="pt-BR"/>
              </w:rPr>
            </w:pPr>
            <w:r>
              <w:rPr>
                <w:rFonts w:ascii="Arial" w:eastAsia="Times New Roman" w:hAnsi="Arial" w:cs="Arial"/>
                <w:sz w:val="20"/>
                <w:szCs w:val="20"/>
                <w:lang w:eastAsia="pt-BR"/>
              </w:rPr>
              <w:t>Rendas de Financiamentos Rurais – Aplicações Recursos Poupança</w:t>
            </w:r>
          </w:p>
        </w:tc>
        <w:tc>
          <w:tcPr>
            <w:tcW w:w="1558" w:type="dxa"/>
            <w:shd w:val="clear" w:color="auto" w:fill="auto"/>
            <w:noWrap/>
            <w:vAlign w:val="bottom"/>
          </w:tcPr>
          <w:p w:rsidR="00CF3965" w:rsidRPr="00232A35" w:rsidRDefault="00CF3965" w:rsidP="00BD3979">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54.506,73</w:t>
            </w:r>
          </w:p>
        </w:tc>
        <w:tc>
          <w:tcPr>
            <w:tcW w:w="1605" w:type="dxa"/>
            <w:shd w:val="clear" w:color="auto" w:fill="auto"/>
            <w:noWrap/>
            <w:vAlign w:val="bottom"/>
          </w:tcPr>
          <w:p w:rsidR="00CF3965" w:rsidRDefault="00BD3979" w:rsidP="00BD3979">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w:t>
            </w:r>
          </w:p>
        </w:tc>
      </w:tr>
      <w:tr w:rsidR="00CF3965" w:rsidRPr="00232A35" w:rsidTr="00BD3979">
        <w:trPr>
          <w:trHeight w:val="260"/>
          <w:jc w:val="center"/>
        </w:trPr>
        <w:tc>
          <w:tcPr>
            <w:tcW w:w="6524" w:type="dxa"/>
            <w:shd w:val="clear" w:color="auto" w:fill="auto"/>
            <w:noWrap/>
            <w:vAlign w:val="bottom"/>
            <w:hideMark/>
          </w:tcPr>
          <w:p w:rsidR="00CF3965" w:rsidRPr="00232A35" w:rsidRDefault="00CF3965" w:rsidP="00BD3979">
            <w:pPr>
              <w:spacing w:after="0" w:line="240" w:lineRule="auto"/>
              <w:rPr>
                <w:rFonts w:ascii="Arial" w:eastAsia="Times New Roman" w:hAnsi="Arial" w:cs="Arial"/>
                <w:sz w:val="20"/>
                <w:szCs w:val="20"/>
                <w:lang w:eastAsia="pt-BR"/>
              </w:rPr>
            </w:pPr>
            <w:r w:rsidRPr="00232A35">
              <w:rPr>
                <w:rFonts w:ascii="Arial" w:eastAsia="Times New Roman" w:hAnsi="Arial" w:cs="Arial"/>
                <w:sz w:val="20"/>
                <w:szCs w:val="20"/>
                <w:lang w:eastAsia="pt-BR"/>
              </w:rPr>
              <w:t>Rendas de Financiamentos Rurais - Aplicações Repassadas</w:t>
            </w:r>
          </w:p>
        </w:tc>
        <w:tc>
          <w:tcPr>
            <w:tcW w:w="1558" w:type="dxa"/>
            <w:shd w:val="clear" w:color="auto" w:fill="auto"/>
            <w:noWrap/>
            <w:vAlign w:val="bottom"/>
          </w:tcPr>
          <w:p w:rsidR="00CF3965" w:rsidRPr="00232A35" w:rsidRDefault="00CF3965" w:rsidP="00BD3979">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143.595,68</w:t>
            </w:r>
          </w:p>
        </w:tc>
        <w:tc>
          <w:tcPr>
            <w:tcW w:w="1605" w:type="dxa"/>
            <w:shd w:val="clear" w:color="auto" w:fill="auto"/>
            <w:noWrap/>
            <w:vAlign w:val="bottom"/>
          </w:tcPr>
          <w:p w:rsidR="00CF3965" w:rsidRPr="00232A35" w:rsidRDefault="00CF3965" w:rsidP="00BD3979">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305.379,41</w:t>
            </w:r>
          </w:p>
        </w:tc>
      </w:tr>
      <w:tr w:rsidR="00CF3965" w:rsidRPr="00232A35" w:rsidTr="00BD3979">
        <w:trPr>
          <w:trHeight w:val="260"/>
          <w:jc w:val="center"/>
        </w:trPr>
        <w:tc>
          <w:tcPr>
            <w:tcW w:w="6524" w:type="dxa"/>
            <w:shd w:val="clear" w:color="auto" w:fill="auto"/>
            <w:noWrap/>
            <w:vAlign w:val="bottom"/>
            <w:hideMark/>
          </w:tcPr>
          <w:p w:rsidR="00CF3965" w:rsidRPr="00232A35" w:rsidRDefault="00CF3965" w:rsidP="00BD3979">
            <w:pPr>
              <w:spacing w:after="0" w:line="240" w:lineRule="auto"/>
              <w:rPr>
                <w:rFonts w:ascii="Arial" w:eastAsia="Times New Roman" w:hAnsi="Arial" w:cs="Arial"/>
                <w:sz w:val="20"/>
                <w:szCs w:val="20"/>
                <w:lang w:eastAsia="pt-BR"/>
              </w:rPr>
            </w:pPr>
            <w:r w:rsidRPr="00232A35">
              <w:rPr>
                <w:rFonts w:ascii="Arial" w:eastAsia="Times New Roman" w:hAnsi="Arial" w:cs="Arial"/>
                <w:sz w:val="20"/>
                <w:szCs w:val="20"/>
                <w:lang w:eastAsia="pt-BR"/>
              </w:rPr>
              <w:t>Recuperação de Créditos Baixados como Prejuízo</w:t>
            </w:r>
          </w:p>
        </w:tc>
        <w:tc>
          <w:tcPr>
            <w:tcW w:w="1558" w:type="dxa"/>
            <w:shd w:val="clear" w:color="auto" w:fill="auto"/>
            <w:noWrap/>
            <w:vAlign w:val="bottom"/>
          </w:tcPr>
          <w:p w:rsidR="00CF3965" w:rsidRPr="00232A35" w:rsidRDefault="00CF3965" w:rsidP="00BD3979">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119.719,30</w:t>
            </w:r>
          </w:p>
        </w:tc>
        <w:tc>
          <w:tcPr>
            <w:tcW w:w="1605" w:type="dxa"/>
            <w:shd w:val="clear" w:color="auto" w:fill="auto"/>
            <w:noWrap/>
            <w:vAlign w:val="bottom"/>
          </w:tcPr>
          <w:p w:rsidR="00CF3965" w:rsidRPr="00232A35" w:rsidRDefault="00CF3965" w:rsidP="00BD3979">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24.343,09</w:t>
            </w:r>
          </w:p>
        </w:tc>
      </w:tr>
      <w:tr w:rsidR="00CF3965" w:rsidRPr="00232A35" w:rsidTr="00BD3979">
        <w:trPr>
          <w:trHeight w:val="260"/>
          <w:jc w:val="center"/>
        </w:trPr>
        <w:tc>
          <w:tcPr>
            <w:tcW w:w="6524" w:type="dxa"/>
            <w:shd w:val="clear" w:color="auto" w:fill="auto"/>
            <w:noWrap/>
            <w:vAlign w:val="bottom"/>
            <w:hideMark/>
          </w:tcPr>
          <w:p w:rsidR="00CF3965" w:rsidRPr="00232A35" w:rsidRDefault="00CF3965" w:rsidP="00BD3979">
            <w:pPr>
              <w:spacing w:after="0" w:line="240" w:lineRule="auto"/>
              <w:rPr>
                <w:rFonts w:ascii="Arial" w:eastAsia="Times New Roman" w:hAnsi="Arial" w:cs="Arial"/>
                <w:b/>
                <w:sz w:val="20"/>
                <w:szCs w:val="20"/>
                <w:lang w:eastAsia="pt-BR"/>
              </w:rPr>
            </w:pPr>
            <w:r w:rsidRPr="00232A35">
              <w:rPr>
                <w:rFonts w:ascii="Arial" w:eastAsia="Times New Roman" w:hAnsi="Arial" w:cs="Arial"/>
                <w:b/>
                <w:sz w:val="20"/>
                <w:szCs w:val="20"/>
                <w:lang w:eastAsia="pt-BR"/>
              </w:rPr>
              <w:t>Total</w:t>
            </w:r>
          </w:p>
        </w:tc>
        <w:tc>
          <w:tcPr>
            <w:tcW w:w="1558" w:type="dxa"/>
            <w:shd w:val="clear" w:color="auto" w:fill="auto"/>
            <w:noWrap/>
            <w:vAlign w:val="bottom"/>
          </w:tcPr>
          <w:p w:rsidR="00CF3965" w:rsidRPr="00232A35" w:rsidRDefault="00CF3965" w:rsidP="00BD3979">
            <w:pPr>
              <w:spacing w:after="0" w:line="240" w:lineRule="auto"/>
              <w:jc w:val="right"/>
              <w:rPr>
                <w:rFonts w:ascii="Arial" w:eastAsia="Times New Roman" w:hAnsi="Arial" w:cs="Arial"/>
                <w:b/>
                <w:sz w:val="20"/>
                <w:szCs w:val="20"/>
                <w:lang w:eastAsia="pt-BR"/>
              </w:rPr>
            </w:pPr>
            <w:r>
              <w:rPr>
                <w:rFonts w:ascii="Arial" w:eastAsia="Times New Roman" w:hAnsi="Arial" w:cs="Arial"/>
                <w:b/>
                <w:sz w:val="20"/>
                <w:szCs w:val="20"/>
                <w:lang w:eastAsia="pt-BR"/>
              </w:rPr>
              <w:t>7.609.260,09</w:t>
            </w:r>
          </w:p>
        </w:tc>
        <w:tc>
          <w:tcPr>
            <w:tcW w:w="1605" w:type="dxa"/>
            <w:shd w:val="clear" w:color="auto" w:fill="auto"/>
            <w:noWrap/>
            <w:vAlign w:val="bottom"/>
          </w:tcPr>
          <w:p w:rsidR="00CF3965" w:rsidRPr="00232A35" w:rsidRDefault="00CF3965" w:rsidP="00BD3979">
            <w:pPr>
              <w:spacing w:after="0" w:line="240" w:lineRule="auto"/>
              <w:jc w:val="right"/>
              <w:rPr>
                <w:rFonts w:ascii="Arial" w:eastAsia="Times New Roman" w:hAnsi="Arial" w:cs="Arial"/>
                <w:b/>
                <w:sz w:val="20"/>
                <w:szCs w:val="20"/>
                <w:lang w:eastAsia="pt-BR"/>
              </w:rPr>
            </w:pPr>
            <w:r>
              <w:rPr>
                <w:rFonts w:ascii="Arial" w:eastAsia="Times New Roman" w:hAnsi="Arial" w:cs="Arial"/>
                <w:b/>
                <w:sz w:val="20"/>
                <w:szCs w:val="20"/>
                <w:lang w:eastAsia="pt-BR"/>
              </w:rPr>
              <w:t>7.080.516,83</w:t>
            </w:r>
          </w:p>
        </w:tc>
      </w:tr>
    </w:tbl>
    <w:p w:rsidR="00CF3965" w:rsidRDefault="00CF3965" w:rsidP="00137E98">
      <w:pPr>
        <w:autoSpaceDE w:val="0"/>
        <w:autoSpaceDN w:val="0"/>
        <w:adjustRightInd w:val="0"/>
        <w:spacing w:after="0" w:line="240" w:lineRule="auto"/>
        <w:rPr>
          <w:rFonts w:ascii="FuturaBT-Book" w:hAnsi="FuturaBT-Book" w:cs="FuturaBT-Book"/>
          <w:sz w:val="20"/>
          <w:szCs w:val="20"/>
          <w:lang w:eastAsia="pt-BR"/>
        </w:rPr>
      </w:pPr>
    </w:p>
    <w:p w:rsidR="00E70979" w:rsidRPr="001B249A" w:rsidRDefault="00E70979" w:rsidP="00B55388">
      <w:pPr>
        <w:pStyle w:val="Corpodetexto2"/>
        <w:numPr>
          <w:ilvl w:val="0"/>
          <w:numId w:val="7"/>
        </w:numPr>
        <w:spacing w:after="0" w:line="240" w:lineRule="auto"/>
        <w:ind w:left="-426" w:firstLine="0"/>
        <w:jc w:val="both"/>
        <w:rPr>
          <w:rFonts w:ascii="Arial" w:hAnsi="Arial" w:cs="Arial"/>
          <w:b/>
          <w:bCs/>
          <w:iCs/>
          <w:sz w:val="20"/>
          <w:szCs w:val="20"/>
        </w:rPr>
      </w:pPr>
      <w:r w:rsidRPr="001B249A">
        <w:rPr>
          <w:rFonts w:ascii="Arial" w:hAnsi="Arial" w:cs="Arial"/>
          <w:b/>
          <w:bCs/>
          <w:iCs/>
          <w:sz w:val="20"/>
          <w:szCs w:val="20"/>
        </w:rPr>
        <w:t>Outros créditos</w:t>
      </w:r>
    </w:p>
    <w:p w:rsidR="00E70979" w:rsidRPr="004742A5" w:rsidRDefault="00E70979" w:rsidP="00B5068A">
      <w:pPr>
        <w:autoSpaceDE w:val="0"/>
        <w:autoSpaceDN w:val="0"/>
        <w:adjustRightInd w:val="0"/>
        <w:spacing w:after="0" w:line="240" w:lineRule="auto"/>
        <w:jc w:val="both"/>
        <w:rPr>
          <w:rFonts w:ascii="Arial" w:hAnsi="Arial" w:cs="Arial"/>
          <w:sz w:val="20"/>
          <w:szCs w:val="20"/>
        </w:rPr>
      </w:pPr>
    </w:p>
    <w:p w:rsidR="00E70979" w:rsidRPr="004742A5" w:rsidRDefault="00E70979" w:rsidP="00B5068A">
      <w:pPr>
        <w:autoSpaceDE w:val="0"/>
        <w:autoSpaceDN w:val="0"/>
        <w:adjustRightInd w:val="0"/>
        <w:spacing w:after="0" w:line="240" w:lineRule="auto"/>
        <w:jc w:val="both"/>
        <w:rPr>
          <w:rFonts w:ascii="Arial" w:hAnsi="Arial" w:cs="Arial"/>
          <w:bCs/>
          <w:sz w:val="20"/>
          <w:szCs w:val="20"/>
        </w:rPr>
      </w:pPr>
      <w:r w:rsidRPr="004742A5">
        <w:rPr>
          <w:rFonts w:ascii="Arial" w:hAnsi="Arial" w:cs="Arial"/>
          <w:bCs/>
          <w:sz w:val="20"/>
          <w:szCs w:val="20"/>
        </w:rPr>
        <w:t xml:space="preserve">Valores referentes </w:t>
      </w:r>
      <w:r>
        <w:rPr>
          <w:rFonts w:ascii="Arial" w:hAnsi="Arial" w:cs="Arial"/>
          <w:bCs/>
          <w:sz w:val="20"/>
          <w:szCs w:val="20"/>
        </w:rPr>
        <w:t>à</w:t>
      </w:r>
      <w:r w:rsidRPr="004742A5">
        <w:rPr>
          <w:rFonts w:ascii="Arial" w:hAnsi="Arial" w:cs="Arial"/>
          <w:bCs/>
          <w:sz w:val="20"/>
          <w:szCs w:val="20"/>
        </w:rPr>
        <w:t xml:space="preserve">s importâncias devidas </w:t>
      </w:r>
      <w:r>
        <w:rPr>
          <w:rFonts w:ascii="Arial" w:hAnsi="Arial" w:cs="Arial"/>
          <w:bCs/>
          <w:sz w:val="20"/>
          <w:szCs w:val="20"/>
        </w:rPr>
        <w:t>a</w:t>
      </w:r>
      <w:r w:rsidRPr="004742A5">
        <w:rPr>
          <w:rFonts w:ascii="Arial" w:hAnsi="Arial" w:cs="Arial"/>
          <w:bCs/>
          <w:sz w:val="20"/>
          <w:szCs w:val="20"/>
        </w:rPr>
        <w:t xml:space="preserve"> Cooperativa por pessoas físicas ou jurídicas domiciliadas no </w:t>
      </w:r>
      <w:r>
        <w:rPr>
          <w:rFonts w:ascii="Arial" w:hAnsi="Arial" w:cs="Arial"/>
          <w:bCs/>
          <w:sz w:val="20"/>
          <w:szCs w:val="20"/>
        </w:rPr>
        <w:t>p</w:t>
      </w:r>
      <w:r w:rsidRPr="004742A5">
        <w:rPr>
          <w:rFonts w:ascii="Arial" w:hAnsi="Arial" w:cs="Arial"/>
          <w:bCs/>
          <w:sz w:val="20"/>
          <w:szCs w:val="20"/>
        </w:rPr>
        <w:t>aís, conforme demonstrado:</w:t>
      </w:r>
    </w:p>
    <w:p w:rsidR="00E70979" w:rsidRPr="004742A5" w:rsidRDefault="00E70979" w:rsidP="00F42AE8">
      <w:pPr>
        <w:autoSpaceDE w:val="0"/>
        <w:autoSpaceDN w:val="0"/>
        <w:adjustRightInd w:val="0"/>
        <w:spacing w:after="0" w:line="240" w:lineRule="auto"/>
        <w:jc w:val="both"/>
        <w:rPr>
          <w:rFonts w:ascii="Arial" w:hAnsi="Arial" w:cs="Arial"/>
          <w:bCs/>
          <w:sz w:val="20"/>
          <w:szCs w:val="20"/>
        </w:rPr>
      </w:pPr>
    </w:p>
    <w:tbl>
      <w:tblPr>
        <w:tblW w:w="8931" w:type="dxa"/>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2410"/>
        <w:gridCol w:w="2268"/>
      </w:tblGrid>
      <w:tr w:rsidR="00E70979" w:rsidRPr="004742A5" w:rsidTr="00CF3965">
        <w:trPr>
          <w:cantSplit/>
        </w:trPr>
        <w:tc>
          <w:tcPr>
            <w:tcW w:w="4253" w:type="dxa"/>
          </w:tcPr>
          <w:p w:rsidR="00E70979" w:rsidRPr="004742A5" w:rsidRDefault="00E70979" w:rsidP="007A5B0B">
            <w:pPr>
              <w:autoSpaceDE w:val="0"/>
              <w:autoSpaceDN w:val="0"/>
              <w:adjustRightInd w:val="0"/>
              <w:spacing w:after="0" w:line="240" w:lineRule="auto"/>
              <w:jc w:val="both"/>
              <w:rPr>
                <w:rFonts w:ascii="Arial" w:hAnsi="Arial" w:cs="Arial"/>
                <w:b/>
                <w:bCs/>
                <w:sz w:val="20"/>
                <w:szCs w:val="20"/>
              </w:rPr>
            </w:pPr>
            <w:r w:rsidRPr="004742A5">
              <w:rPr>
                <w:rFonts w:ascii="Arial" w:hAnsi="Arial" w:cs="Arial"/>
                <w:b/>
                <w:bCs/>
                <w:sz w:val="20"/>
                <w:szCs w:val="20"/>
              </w:rPr>
              <w:t>Descrição</w:t>
            </w:r>
          </w:p>
        </w:tc>
        <w:tc>
          <w:tcPr>
            <w:tcW w:w="2410" w:type="dxa"/>
            <w:vAlign w:val="bottom"/>
          </w:tcPr>
          <w:p w:rsidR="00E70979" w:rsidRPr="004742A5" w:rsidRDefault="00E70979" w:rsidP="00CF3965">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31/12/2017</w:t>
            </w:r>
          </w:p>
        </w:tc>
        <w:tc>
          <w:tcPr>
            <w:tcW w:w="2268" w:type="dxa"/>
            <w:vAlign w:val="bottom"/>
          </w:tcPr>
          <w:p w:rsidR="00E70979" w:rsidRPr="004742A5" w:rsidRDefault="00E70979" w:rsidP="00CF3965">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31/12/2016</w:t>
            </w:r>
          </w:p>
        </w:tc>
      </w:tr>
      <w:tr w:rsidR="00E70979" w:rsidRPr="004742A5" w:rsidTr="00CF3965">
        <w:tc>
          <w:tcPr>
            <w:tcW w:w="4253" w:type="dxa"/>
            <w:shd w:val="clear" w:color="auto" w:fill="auto"/>
          </w:tcPr>
          <w:p w:rsidR="00E70979" w:rsidRPr="001F6A8E" w:rsidRDefault="00E70979" w:rsidP="007A5B0B">
            <w:pPr>
              <w:autoSpaceDE w:val="0"/>
              <w:autoSpaceDN w:val="0"/>
              <w:adjustRightInd w:val="0"/>
              <w:spacing w:after="0" w:line="240" w:lineRule="auto"/>
              <w:jc w:val="both"/>
              <w:rPr>
                <w:rFonts w:ascii="Arial" w:hAnsi="Arial" w:cs="Arial"/>
                <w:bCs/>
                <w:sz w:val="20"/>
                <w:szCs w:val="20"/>
              </w:rPr>
            </w:pPr>
            <w:r w:rsidRPr="001F6A8E">
              <w:rPr>
                <w:rFonts w:ascii="Arial" w:hAnsi="Arial" w:cs="Arial"/>
                <w:bCs/>
                <w:sz w:val="20"/>
                <w:szCs w:val="20"/>
              </w:rPr>
              <w:t>Avais e Fianças Honrados</w:t>
            </w:r>
          </w:p>
        </w:tc>
        <w:tc>
          <w:tcPr>
            <w:tcW w:w="2410" w:type="dxa"/>
            <w:shd w:val="clear" w:color="auto" w:fill="auto"/>
            <w:vAlign w:val="bottom"/>
          </w:tcPr>
          <w:p w:rsidR="00E70979" w:rsidRPr="001F6A8E" w:rsidRDefault="00E70979" w:rsidP="00CF3965">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26.490,39</w:t>
            </w:r>
          </w:p>
        </w:tc>
        <w:tc>
          <w:tcPr>
            <w:tcW w:w="2268" w:type="dxa"/>
            <w:shd w:val="clear" w:color="auto" w:fill="auto"/>
            <w:vAlign w:val="bottom"/>
          </w:tcPr>
          <w:p w:rsidR="00E70979" w:rsidRPr="001F6A8E" w:rsidRDefault="00E70979" w:rsidP="00CF3965">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23.429,68</w:t>
            </w:r>
          </w:p>
        </w:tc>
      </w:tr>
      <w:tr w:rsidR="00E70979" w:rsidRPr="004742A5" w:rsidTr="00CF3965">
        <w:tc>
          <w:tcPr>
            <w:tcW w:w="4253" w:type="dxa"/>
          </w:tcPr>
          <w:p w:rsidR="00E70979" w:rsidRPr="004742A5" w:rsidRDefault="00E70979" w:rsidP="007A5B0B">
            <w:pPr>
              <w:autoSpaceDE w:val="0"/>
              <w:autoSpaceDN w:val="0"/>
              <w:adjustRightInd w:val="0"/>
              <w:spacing w:after="0" w:line="240" w:lineRule="auto"/>
              <w:jc w:val="both"/>
              <w:rPr>
                <w:rFonts w:ascii="Arial" w:hAnsi="Arial" w:cs="Arial"/>
                <w:bCs/>
                <w:sz w:val="20"/>
                <w:szCs w:val="20"/>
              </w:rPr>
            </w:pPr>
            <w:r w:rsidRPr="004742A5">
              <w:rPr>
                <w:rFonts w:ascii="Arial" w:hAnsi="Arial" w:cs="Arial"/>
                <w:bCs/>
                <w:sz w:val="20"/>
                <w:szCs w:val="20"/>
              </w:rPr>
              <w:t>Rendas a Receber</w:t>
            </w:r>
            <w:r>
              <w:rPr>
                <w:rFonts w:ascii="Arial" w:hAnsi="Arial" w:cs="Arial"/>
                <w:bCs/>
                <w:sz w:val="20"/>
                <w:szCs w:val="20"/>
              </w:rPr>
              <w:t xml:space="preserve"> (a)</w:t>
            </w:r>
          </w:p>
        </w:tc>
        <w:tc>
          <w:tcPr>
            <w:tcW w:w="2410" w:type="dxa"/>
            <w:vAlign w:val="bottom"/>
          </w:tcPr>
          <w:p w:rsidR="00E70979" w:rsidRPr="004742A5" w:rsidRDefault="00E70979" w:rsidP="00CF3965">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354.661,94</w:t>
            </w:r>
          </w:p>
        </w:tc>
        <w:tc>
          <w:tcPr>
            <w:tcW w:w="2268" w:type="dxa"/>
            <w:vAlign w:val="bottom"/>
          </w:tcPr>
          <w:p w:rsidR="00E70979" w:rsidRPr="004742A5" w:rsidRDefault="00E70979" w:rsidP="00CF3965">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673.245,19</w:t>
            </w:r>
          </w:p>
        </w:tc>
      </w:tr>
      <w:tr w:rsidR="00E70979" w:rsidRPr="004742A5" w:rsidTr="00CF3965">
        <w:tc>
          <w:tcPr>
            <w:tcW w:w="4253" w:type="dxa"/>
          </w:tcPr>
          <w:p w:rsidR="00E70979" w:rsidRPr="004742A5" w:rsidRDefault="00E70979" w:rsidP="007A5B0B">
            <w:pPr>
              <w:autoSpaceDE w:val="0"/>
              <w:autoSpaceDN w:val="0"/>
              <w:adjustRightInd w:val="0"/>
              <w:spacing w:after="0" w:line="240" w:lineRule="auto"/>
              <w:jc w:val="both"/>
              <w:rPr>
                <w:rFonts w:ascii="Arial" w:hAnsi="Arial" w:cs="Arial"/>
                <w:bCs/>
                <w:sz w:val="20"/>
                <w:szCs w:val="20"/>
              </w:rPr>
            </w:pPr>
            <w:r w:rsidRPr="004742A5">
              <w:rPr>
                <w:rFonts w:ascii="Arial" w:hAnsi="Arial" w:cs="Arial"/>
                <w:bCs/>
                <w:sz w:val="20"/>
                <w:szCs w:val="20"/>
              </w:rPr>
              <w:t>Devedores por Depósito e Garantia</w:t>
            </w:r>
            <w:r>
              <w:rPr>
                <w:rFonts w:ascii="Arial" w:hAnsi="Arial" w:cs="Arial"/>
                <w:bCs/>
                <w:sz w:val="20"/>
                <w:szCs w:val="20"/>
              </w:rPr>
              <w:t xml:space="preserve"> (b)</w:t>
            </w:r>
          </w:p>
        </w:tc>
        <w:tc>
          <w:tcPr>
            <w:tcW w:w="2410" w:type="dxa"/>
            <w:vAlign w:val="bottom"/>
          </w:tcPr>
          <w:p w:rsidR="00E70979" w:rsidRPr="004742A5" w:rsidRDefault="00E70979" w:rsidP="00CF3965">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958.630,21</w:t>
            </w:r>
          </w:p>
        </w:tc>
        <w:tc>
          <w:tcPr>
            <w:tcW w:w="2268" w:type="dxa"/>
            <w:vAlign w:val="bottom"/>
          </w:tcPr>
          <w:p w:rsidR="00E70979" w:rsidRPr="004742A5" w:rsidRDefault="00E70979" w:rsidP="00CF3965">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896.306,24</w:t>
            </w:r>
          </w:p>
        </w:tc>
      </w:tr>
      <w:tr w:rsidR="00E70979" w:rsidRPr="004742A5" w:rsidTr="00CF3965">
        <w:tc>
          <w:tcPr>
            <w:tcW w:w="4253" w:type="dxa"/>
          </w:tcPr>
          <w:p w:rsidR="00E70979" w:rsidRPr="004742A5" w:rsidRDefault="00E70979" w:rsidP="007A5B0B">
            <w:pPr>
              <w:autoSpaceDE w:val="0"/>
              <w:autoSpaceDN w:val="0"/>
              <w:adjustRightInd w:val="0"/>
              <w:spacing w:after="0" w:line="240" w:lineRule="auto"/>
              <w:jc w:val="both"/>
              <w:rPr>
                <w:rFonts w:ascii="Arial" w:hAnsi="Arial" w:cs="Arial"/>
                <w:bCs/>
                <w:sz w:val="20"/>
                <w:szCs w:val="20"/>
              </w:rPr>
            </w:pPr>
            <w:r w:rsidRPr="004742A5">
              <w:rPr>
                <w:rFonts w:ascii="Arial" w:hAnsi="Arial" w:cs="Arial"/>
                <w:bCs/>
                <w:sz w:val="20"/>
                <w:szCs w:val="20"/>
              </w:rPr>
              <w:t>Títulos e Créditos a Receber</w:t>
            </w:r>
            <w:r>
              <w:rPr>
                <w:rFonts w:ascii="Arial" w:hAnsi="Arial" w:cs="Arial"/>
                <w:bCs/>
                <w:sz w:val="20"/>
                <w:szCs w:val="20"/>
              </w:rPr>
              <w:t xml:space="preserve"> (c)</w:t>
            </w:r>
          </w:p>
        </w:tc>
        <w:tc>
          <w:tcPr>
            <w:tcW w:w="2410" w:type="dxa"/>
            <w:vAlign w:val="bottom"/>
          </w:tcPr>
          <w:p w:rsidR="00E70979" w:rsidRPr="004742A5" w:rsidRDefault="00E70979" w:rsidP="00CF3965">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34.841,05</w:t>
            </w:r>
          </w:p>
        </w:tc>
        <w:tc>
          <w:tcPr>
            <w:tcW w:w="2268" w:type="dxa"/>
            <w:vAlign w:val="bottom"/>
          </w:tcPr>
          <w:p w:rsidR="00E70979" w:rsidRPr="004742A5" w:rsidRDefault="00E70979" w:rsidP="00CF3965">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31.577,50</w:t>
            </w:r>
          </w:p>
        </w:tc>
      </w:tr>
      <w:tr w:rsidR="00E70979" w:rsidRPr="004742A5" w:rsidTr="00CF3965">
        <w:tc>
          <w:tcPr>
            <w:tcW w:w="4253" w:type="dxa"/>
          </w:tcPr>
          <w:p w:rsidR="00E70979" w:rsidRPr="004742A5" w:rsidRDefault="00E70979" w:rsidP="007A5B0B">
            <w:pPr>
              <w:autoSpaceDE w:val="0"/>
              <w:autoSpaceDN w:val="0"/>
              <w:adjustRightInd w:val="0"/>
              <w:spacing w:after="0" w:line="240" w:lineRule="auto"/>
              <w:jc w:val="both"/>
              <w:rPr>
                <w:rFonts w:ascii="Arial" w:hAnsi="Arial" w:cs="Arial"/>
                <w:bCs/>
                <w:sz w:val="20"/>
                <w:szCs w:val="20"/>
              </w:rPr>
            </w:pPr>
            <w:r w:rsidRPr="004742A5">
              <w:rPr>
                <w:rFonts w:ascii="Arial" w:hAnsi="Arial" w:cs="Arial"/>
                <w:bCs/>
                <w:sz w:val="20"/>
                <w:szCs w:val="20"/>
              </w:rPr>
              <w:t>Devedores Diversos</w:t>
            </w:r>
            <w:r>
              <w:rPr>
                <w:rFonts w:ascii="Arial" w:hAnsi="Arial" w:cs="Arial"/>
                <w:bCs/>
                <w:sz w:val="20"/>
                <w:szCs w:val="20"/>
              </w:rPr>
              <w:t xml:space="preserve"> (d)</w:t>
            </w:r>
          </w:p>
        </w:tc>
        <w:tc>
          <w:tcPr>
            <w:tcW w:w="2410" w:type="dxa"/>
            <w:vAlign w:val="bottom"/>
          </w:tcPr>
          <w:p w:rsidR="00E70979" w:rsidRPr="004742A5" w:rsidRDefault="00E70979" w:rsidP="00CF3965">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12.706,75</w:t>
            </w:r>
          </w:p>
        </w:tc>
        <w:tc>
          <w:tcPr>
            <w:tcW w:w="2268" w:type="dxa"/>
            <w:vAlign w:val="bottom"/>
          </w:tcPr>
          <w:p w:rsidR="00E70979" w:rsidRPr="004742A5" w:rsidRDefault="00E70979" w:rsidP="00CF3965">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31.055,55</w:t>
            </w:r>
          </w:p>
        </w:tc>
      </w:tr>
      <w:tr w:rsidR="00E70979" w:rsidRPr="004742A5" w:rsidTr="00CF3965">
        <w:tc>
          <w:tcPr>
            <w:tcW w:w="4253" w:type="dxa"/>
          </w:tcPr>
          <w:p w:rsidR="00E70979" w:rsidRPr="004742A5" w:rsidRDefault="00E70979" w:rsidP="007A5B0B">
            <w:pPr>
              <w:autoSpaceDE w:val="0"/>
              <w:autoSpaceDN w:val="0"/>
              <w:adjustRightInd w:val="0"/>
              <w:spacing w:after="0" w:line="240" w:lineRule="auto"/>
              <w:jc w:val="both"/>
              <w:rPr>
                <w:rFonts w:ascii="Arial" w:hAnsi="Arial" w:cs="Arial"/>
                <w:bCs/>
                <w:sz w:val="20"/>
                <w:szCs w:val="20"/>
              </w:rPr>
            </w:pPr>
            <w:r w:rsidRPr="00AD7B87">
              <w:rPr>
                <w:rFonts w:ascii="Arial" w:hAnsi="Arial" w:cs="Arial"/>
                <w:bCs/>
                <w:sz w:val="20"/>
                <w:szCs w:val="20"/>
              </w:rPr>
              <w:t>(-) Provisão para Outros Créditos</w:t>
            </w:r>
            <w:r>
              <w:rPr>
                <w:rFonts w:ascii="Arial" w:hAnsi="Arial" w:cs="Arial"/>
                <w:bCs/>
                <w:sz w:val="20"/>
                <w:szCs w:val="20"/>
              </w:rPr>
              <w:t xml:space="preserve"> (e)</w:t>
            </w:r>
          </w:p>
        </w:tc>
        <w:tc>
          <w:tcPr>
            <w:tcW w:w="2410" w:type="dxa"/>
            <w:vAlign w:val="bottom"/>
          </w:tcPr>
          <w:p w:rsidR="00E70979" w:rsidRPr="004742A5" w:rsidRDefault="00E70979" w:rsidP="00CF3965">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(23.372,29)</w:t>
            </w:r>
          </w:p>
        </w:tc>
        <w:tc>
          <w:tcPr>
            <w:tcW w:w="2268" w:type="dxa"/>
            <w:vAlign w:val="bottom"/>
          </w:tcPr>
          <w:p w:rsidR="00E70979" w:rsidRPr="004742A5" w:rsidRDefault="00E70979" w:rsidP="00CF3965">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(9.404,27)</w:t>
            </w:r>
          </w:p>
        </w:tc>
      </w:tr>
      <w:tr w:rsidR="00E70979" w:rsidRPr="004742A5" w:rsidTr="00CF3965">
        <w:tc>
          <w:tcPr>
            <w:tcW w:w="4253" w:type="dxa"/>
            <w:vAlign w:val="center"/>
          </w:tcPr>
          <w:p w:rsidR="00E70979" w:rsidRPr="004742A5" w:rsidRDefault="00E70979" w:rsidP="000C5DFE">
            <w:pPr>
              <w:autoSpaceDE w:val="0"/>
              <w:autoSpaceDN w:val="0"/>
              <w:adjustRightInd w:val="0"/>
              <w:spacing w:after="0" w:line="240" w:lineRule="auto"/>
              <w:rPr>
                <w:rFonts w:ascii="Arial" w:hAnsi="Arial" w:cs="Arial"/>
                <w:b/>
                <w:bCs/>
                <w:sz w:val="20"/>
                <w:szCs w:val="20"/>
              </w:rPr>
            </w:pPr>
            <w:r w:rsidRPr="004742A5">
              <w:rPr>
                <w:rFonts w:ascii="Arial" w:hAnsi="Arial" w:cs="Arial"/>
                <w:b/>
                <w:bCs/>
                <w:sz w:val="20"/>
                <w:szCs w:val="20"/>
              </w:rPr>
              <w:t>Total</w:t>
            </w:r>
          </w:p>
        </w:tc>
        <w:tc>
          <w:tcPr>
            <w:tcW w:w="2410" w:type="dxa"/>
            <w:vAlign w:val="bottom"/>
          </w:tcPr>
          <w:p w:rsidR="00E70979" w:rsidRPr="004742A5" w:rsidRDefault="00E70979" w:rsidP="00CF3965">
            <w:pPr>
              <w:autoSpaceDE w:val="0"/>
              <w:autoSpaceDN w:val="0"/>
              <w:adjustRightInd w:val="0"/>
              <w:spacing w:after="0" w:line="240" w:lineRule="auto"/>
              <w:jc w:val="right"/>
              <w:rPr>
                <w:rFonts w:ascii="Arial" w:hAnsi="Arial" w:cs="Arial"/>
                <w:b/>
                <w:bCs/>
                <w:sz w:val="20"/>
                <w:szCs w:val="20"/>
              </w:rPr>
            </w:pPr>
            <w:r w:rsidRPr="00BA3FB6">
              <w:rPr>
                <w:rFonts w:ascii="Arial" w:hAnsi="Arial" w:cs="Arial"/>
                <w:b/>
                <w:bCs/>
                <w:noProof/>
                <w:sz w:val="20"/>
                <w:szCs w:val="20"/>
              </w:rPr>
              <w:t>1.363.958,05</w:t>
            </w:r>
          </w:p>
        </w:tc>
        <w:tc>
          <w:tcPr>
            <w:tcW w:w="2268" w:type="dxa"/>
            <w:vAlign w:val="bottom"/>
          </w:tcPr>
          <w:p w:rsidR="00E70979" w:rsidRPr="004742A5" w:rsidRDefault="00E70979" w:rsidP="00CF3965">
            <w:pPr>
              <w:autoSpaceDE w:val="0"/>
              <w:autoSpaceDN w:val="0"/>
              <w:adjustRightInd w:val="0"/>
              <w:spacing w:after="0" w:line="240" w:lineRule="auto"/>
              <w:jc w:val="right"/>
              <w:rPr>
                <w:rFonts w:ascii="Arial" w:hAnsi="Arial" w:cs="Arial"/>
                <w:b/>
                <w:bCs/>
                <w:sz w:val="20"/>
                <w:szCs w:val="20"/>
              </w:rPr>
            </w:pPr>
            <w:r w:rsidRPr="00BA3FB6">
              <w:rPr>
                <w:rFonts w:ascii="Arial" w:hAnsi="Arial" w:cs="Arial"/>
                <w:b/>
                <w:bCs/>
                <w:noProof/>
                <w:sz w:val="20"/>
                <w:szCs w:val="20"/>
              </w:rPr>
              <w:t>1.646.209,89</w:t>
            </w:r>
          </w:p>
        </w:tc>
      </w:tr>
    </w:tbl>
    <w:p w:rsidR="00E70979" w:rsidRDefault="00E70979" w:rsidP="00B55388">
      <w:pPr>
        <w:numPr>
          <w:ilvl w:val="0"/>
          <w:numId w:val="5"/>
        </w:numPr>
        <w:autoSpaceDE w:val="0"/>
        <w:autoSpaceDN w:val="0"/>
        <w:adjustRightInd w:val="0"/>
        <w:spacing w:after="0" w:line="240" w:lineRule="auto"/>
        <w:ind w:left="426"/>
        <w:jc w:val="both"/>
        <w:rPr>
          <w:rFonts w:ascii="Arial" w:hAnsi="Arial" w:cs="Arial"/>
          <w:sz w:val="20"/>
          <w:szCs w:val="20"/>
        </w:rPr>
      </w:pPr>
      <w:r>
        <w:rPr>
          <w:rFonts w:ascii="Arial" w:hAnsi="Arial" w:cs="Arial"/>
          <w:sz w:val="20"/>
          <w:szCs w:val="20"/>
        </w:rPr>
        <w:t xml:space="preserve">Em Rendas a Receber estão registrados: </w:t>
      </w:r>
      <w:r w:rsidRPr="00BA3FB6">
        <w:rPr>
          <w:rFonts w:ascii="Arial" w:hAnsi="Arial" w:cs="Arial"/>
          <w:noProof/>
          <w:sz w:val="20"/>
          <w:szCs w:val="20"/>
        </w:rPr>
        <w:t>receita sobre saldo mantido na Centralização Financeira do SICOOB CENTRAL CREDIMINAS (R$349.718,43) e rendas de tributos federais, estaduais e municipais (R$4.943,51)</w:t>
      </w:r>
      <w:r>
        <w:rPr>
          <w:rFonts w:ascii="Arial" w:hAnsi="Arial" w:cs="Arial"/>
          <w:sz w:val="20"/>
          <w:szCs w:val="20"/>
        </w:rPr>
        <w:t>;</w:t>
      </w:r>
    </w:p>
    <w:p w:rsidR="00E70979" w:rsidRDefault="00E70979" w:rsidP="00C56EAF">
      <w:pPr>
        <w:autoSpaceDE w:val="0"/>
        <w:autoSpaceDN w:val="0"/>
        <w:adjustRightInd w:val="0"/>
        <w:spacing w:after="0" w:line="240" w:lineRule="auto"/>
        <w:ind w:left="426"/>
        <w:jc w:val="both"/>
        <w:rPr>
          <w:rFonts w:ascii="Arial" w:hAnsi="Arial" w:cs="Arial"/>
          <w:sz w:val="20"/>
          <w:szCs w:val="20"/>
        </w:rPr>
      </w:pPr>
    </w:p>
    <w:p w:rsidR="00E70979" w:rsidRPr="00596E64" w:rsidRDefault="00E70979" w:rsidP="00B55388">
      <w:pPr>
        <w:numPr>
          <w:ilvl w:val="0"/>
          <w:numId w:val="5"/>
        </w:numPr>
        <w:autoSpaceDE w:val="0"/>
        <w:autoSpaceDN w:val="0"/>
        <w:adjustRightInd w:val="0"/>
        <w:spacing w:after="0" w:line="240" w:lineRule="auto"/>
        <w:ind w:left="426"/>
        <w:jc w:val="both"/>
        <w:rPr>
          <w:rFonts w:ascii="Arial" w:hAnsi="Arial" w:cs="Arial"/>
          <w:sz w:val="20"/>
          <w:szCs w:val="20"/>
        </w:rPr>
      </w:pPr>
      <w:r>
        <w:rPr>
          <w:rFonts w:ascii="Arial" w:hAnsi="Arial" w:cs="Arial"/>
          <w:sz w:val="20"/>
          <w:szCs w:val="20"/>
        </w:rPr>
        <w:lastRenderedPageBreak/>
        <w:t xml:space="preserve">Em Devedores por Depósito em Garantia estão registrados depósitos judiciais para: </w:t>
      </w:r>
      <w:r w:rsidRPr="00BA3FB6">
        <w:rPr>
          <w:rFonts w:ascii="Arial" w:hAnsi="Arial" w:cs="Arial"/>
          <w:noProof/>
          <w:sz w:val="20"/>
          <w:szCs w:val="20"/>
        </w:rPr>
        <w:t>, PIS sobre Atos Cooperativos (R$119.251,38), COFINS sobre Atos Cooperativos (R$599.744,02)PIS sobre Folha de Pagamento (R$183.569,73) e Recursos Trabalhistas (R$56.065,08)</w:t>
      </w:r>
      <w:r>
        <w:rPr>
          <w:rFonts w:ascii="Arial" w:hAnsi="Arial" w:cs="Arial"/>
          <w:sz w:val="20"/>
          <w:szCs w:val="20"/>
        </w:rPr>
        <w:t>;</w:t>
      </w:r>
    </w:p>
    <w:p w:rsidR="00E70979" w:rsidRDefault="00E70979" w:rsidP="00C56EAF">
      <w:pPr>
        <w:autoSpaceDE w:val="0"/>
        <w:autoSpaceDN w:val="0"/>
        <w:adjustRightInd w:val="0"/>
        <w:spacing w:after="0" w:line="240" w:lineRule="auto"/>
        <w:ind w:left="426"/>
        <w:jc w:val="both"/>
        <w:rPr>
          <w:rFonts w:ascii="Arial" w:hAnsi="Arial" w:cs="Arial"/>
          <w:sz w:val="20"/>
          <w:szCs w:val="20"/>
        </w:rPr>
      </w:pPr>
    </w:p>
    <w:p w:rsidR="00E70979" w:rsidRDefault="00E70979" w:rsidP="00B55388">
      <w:pPr>
        <w:numPr>
          <w:ilvl w:val="0"/>
          <w:numId w:val="5"/>
        </w:numPr>
        <w:autoSpaceDE w:val="0"/>
        <w:autoSpaceDN w:val="0"/>
        <w:adjustRightInd w:val="0"/>
        <w:spacing w:after="0" w:line="240" w:lineRule="auto"/>
        <w:ind w:left="426"/>
        <w:jc w:val="both"/>
        <w:rPr>
          <w:rFonts w:ascii="Arial" w:hAnsi="Arial" w:cs="Arial"/>
          <w:sz w:val="20"/>
          <w:szCs w:val="20"/>
        </w:rPr>
      </w:pPr>
      <w:r w:rsidRPr="00F42AE8">
        <w:rPr>
          <w:rFonts w:ascii="Arial" w:hAnsi="Arial" w:cs="Arial"/>
          <w:sz w:val="20"/>
          <w:szCs w:val="20"/>
        </w:rPr>
        <w:t xml:space="preserve">Em Títulos e Créditos a Receber estão registrados os valores a receber de </w:t>
      </w:r>
      <w:r w:rsidRPr="00BA3FB6">
        <w:rPr>
          <w:rFonts w:ascii="Arial" w:hAnsi="Arial" w:cs="Arial"/>
          <w:noProof/>
          <w:sz w:val="20"/>
          <w:szCs w:val="20"/>
        </w:rPr>
        <w:t>tarifas (R$34.841,05)</w:t>
      </w:r>
      <w:r>
        <w:rPr>
          <w:rFonts w:ascii="Arial" w:hAnsi="Arial" w:cs="Arial"/>
          <w:sz w:val="20"/>
          <w:szCs w:val="20"/>
        </w:rPr>
        <w:t>;</w:t>
      </w:r>
    </w:p>
    <w:p w:rsidR="00E70979" w:rsidRPr="00F42AE8" w:rsidRDefault="00E70979" w:rsidP="00C56EAF">
      <w:pPr>
        <w:autoSpaceDE w:val="0"/>
        <w:autoSpaceDN w:val="0"/>
        <w:adjustRightInd w:val="0"/>
        <w:spacing w:after="0" w:line="240" w:lineRule="auto"/>
        <w:ind w:left="426"/>
        <w:jc w:val="both"/>
        <w:rPr>
          <w:rFonts w:ascii="Arial" w:hAnsi="Arial" w:cs="Arial"/>
          <w:sz w:val="20"/>
          <w:szCs w:val="20"/>
        </w:rPr>
      </w:pPr>
    </w:p>
    <w:p w:rsidR="00E70979" w:rsidRDefault="00E70979" w:rsidP="00B55388">
      <w:pPr>
        <w:numPr>
          <w:ilvl w:val="0"/>
          <w:numId w:val="5"/>
        </w:numPr>
        <w:autoSpaceDE w:val="0"/>
        <w:autoSpaceDN w:val="0"/>
        <w:adjustRightInd w:val="0"/>
        <w:spacing w:after="0" w:line="240" w:lineRule="auto"/>
        <w:ind w:left="426"/>
        <w:jc w:val="both"/>
        <w:rPr>
          <w:rFonts w:ascii="Arial" w:hAnsi="Arial" w:cs="Arial"/>
          <w:sz w:val="20"/>
          <w:szCs w:val="20"/>
        </w:rPr>
      </w:pPr>
      <w:r>
        <w:rPr>
          <w:rFonts w:ascii="Arial" w:hAnsi="Arial" w:cs="Arial"/>
          <w:sz w:val="20"/>
          <w:szCs w:val="20"/>
        </w:rPr>
        <w:t xml:space="preserve">Em Devedores Diversos estão registrados os </w:t>
      </w:r>
      <w:r w:rsidRPr="00BA3FB6">
        <w:rPr>
          <w:rFonts w:ascii="Arial" w:hAnsi="Arial" w:cs="Arial"/>
          <w:noProof/>
          <w:sz w:val="20"/>
          <w:szCs w:val="20"/>
        </w:rPr>
        <w:t>adiantamento de férias aos colaboradores (R$8.535,84), pendências a regularizar (R$2.907,09) e outros (R$1.263,82)</w:t>
      </w:r>
      <w:r>
        <w:rPr>
          <w:rFonts w:ascii="Arial" w:hAnsi="Arial" w:cs="Arial"/>
          <w:sz w:val="20"/>
          <w:szCs w:val="20"/>
        </w:rPr>
        <w:t>.</w:t>
      </w:r>
    </w:p>
    <w:p w:rsidR="00E70979" w:rsidRDefault="00E70979" w:rsidP="006B6783">
      <w:pPr>
        <w:pStyle w:val="PargrafodaLista"/>
        <w:rPr>
          <w:rFonts w:ascii="Arial" w:hAnsi="Arial" w:cs="Arial"/>
          <w:sz w:val="20"/>
          <w:szCs w:val="20"/>
        </w:rPr>
      </w:pPr>
    </w:p>
    <w:p w:rsidR="00E70979" w:rsidRDefault="00E70979" w:rsidP="00B55388">
      <w:pPr>
        <w:numPr>
          <w:ilvl w:val="0"/>
          <w:numId w:val="5"/>
        </w:numPr>
        <w:autoSpaceDE w:val="0"/>
        <w:autoSpaceDN w:val="0"/>
        <w:adjustRightInd w:val="0"/>
        <w:spacing w:after="0" w:line="240" w:lineRule="auto"/>
        <w:ind w:left="426"/>
        <w:jc w:val="both"/>
        <w:rPr>
          <w:rFonts w:ascii="Arial" w:hAnsi="Arial" w:cs="Arial"/>
          <w:sz w:val="20"/>
          <w:szCs w:val="20"/>
        </w:rPr>
      </w:pPr>
      <w:r w:rsidRPr="00BD3979">
        <w:rPr>
          <w:rFonts w:ascii="Arial" w:hAnsi="Arial" w:cs="Arial"/>
          <w:sz w:val="20"/>
          <w:szCs w:val="20"/>
        </w:rPr>
        <w:t xml:space="preserve"> A provisão para outros créditos de liquidação duvidosa foi apurada com base na classificação por nível de risco, de acordo com a Resolução CMN nº 2.682/1999, conforme demonstrado a seguir:</w:t>
      </w:r>
    </w:p>
    <w:tbl>
      <w:tblPr>
        <w:tblW w:w="864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3"/>
        <w:gridCol w:w="708"/>
        <w:gridCol w:w="645"/>
        <w:gridCol w:w="1701"/>
        <w:gridCol w:w="1701"/>
        <w:gridCol w:w="1559"/>
        <w:gridCol w:w="1560"/>
      </w:tblGrid>
      <w:tr w:rsidR="00B84A5F" w:rsidRPr="0047240F" w:rsidTr="00B84A5F">
        <w:trPr>
          <w:trHeight w:val="389"/>
        </w:trPr>
        <w:tc>
          <w:tcPr>
            <w:tcW w:w="2126" w:type="dxa"/>
            <w:gridSpan w:val="3"/>
            <w:shd w:val="clear" w:color="auto" w:fill="auto"/>
            <w:vAlign w:val="center"/>
            <w:hideMark/>
          </w:tcPr>
          <w:p w:rsidR="00B84A5F" w:rsidRPr="0047240F" w:rsidRDefault="00B84A5F" w:rsidP="00E85158">
            <w:pPr>
              <w:spacing w:after="0" w:line="240" w:lineRule="auto"/>
              <w:jc w:val="center"/>
              <w:rPr>
                <w:rFonts w:ascii="Arial" w:eastAsia="Times New Roman" w:hAnsi="Arial" w:cs="Arial"/>
                <w:b/>
                <w:bCs/>
                <w:sz w:val="20"/>
                <w:szCs w:val="20"/>
                <w:lang w:eastAsia="pt-BR"/>
              </w:rPr>
            </w:pPr>
            <w:r w:rsidRPr="0047240F">
              <w:rPr>
                <w:rFonts w:ascii="Arial" w:eastAsia="Times New Roman" w:hAnsi="Arial" w:cs="Arial"/>
                <w:b/>
                <w:bCs/>
                <w:sz w:val="20"/>
                <w:szCs w:val="20"/>
                <w:lang w:eastAsia="pt-BR"/>
              </w:rPr>
              <w:t>Nível / Percentual de Risco / Situação</w:t>
            </w:r>
          </w:p>
        </w:tc>
        <w:tc>
          <w:tcPr>
            <w:tcW w:w="1701" w:type="dxa"/>
            <w:shd w:val="clear" w:color="auto" w:fill="auto"/>
            <w:vAlign w:val="center"/>
            <w:hideMark/>
          </w:tcPr>
          <w:p w:rsidR="00B84A5F" w:rsidRPr="0047240F" w:rsidRDefault="00B84A5F" w:rsidP="00E85158">
            <w:pPr>
              <w:spacing w:after="0" w:line="240" w:lineRule="auto"/>
              <w:jc w:val="center"/>
              <w:rPr>
                <w:rFonts w:ascii="Arial" w:eastAsia="Times New Roman" w:hAnsi="Arial" w:cs="Arial"/>
                <w:b/>
                <w:bCs/>
                <w:sz w:val="20"/>
                <w:szCs w:val="20"/>
                <w:lang w:eastAsia="pt-BR"/>
              </w:rPr>
            </w:pPr>
            <w:r>
              <w:rPr>
                <w:rFonts w:ascii="Arial" w:eastAsia="Times New Roman" w:hAnsi="Arial" w:cs="Arial"/>
                <w:b/>
                <w:bCs/>
                <w:sz w:val="20"/>
                <w:szCs w:val="20"/>
                <w:lang w:eastAsia="pt-BR"/>
              </w:rPr>
              <w:t>Avais e Fianças Honradas</w:t>
            </w:r>
          </w:p>
        </w:tc>
        <w:tc>
          <w:tcPr>
            <w:tcW w:w="1701" w:type="dxa"/>
            <w:shd w:val="clear" w:color="auto" w:fill="auto"/>
            <w:vAlign w:val="center"/>
            <w:hideMark/>
          </w:tcPr>
          <w:p w:rsidR="00B84A5F" w:rsidRPr="0047240F" w:rsidRDefault="00B84A5F" w:rsidP="00E85158">
            <w:pPr>
              <w:spacing w:after="0" w:line="240" w:lineRule="auto"/>
              <w:jc w:val="center"/>
              <w:rPr>
                <w:rFonts w:ascii="Arial" w:eastAsia="Times New Roman" w:hAnsi="Arial" w:cs="Arial"/>
                <w:b/>
                <w:bCs/>
                <w:sz w:val="20"/>
                <w:szCs w:val="20"/>
                <w:lang w:eastAsia="pt-BR"/>
              </w:rPr>
            </w:pPr>
            <w:r>
              <w:rPr>
                <w:rFonts w:ascii="Arial" w:eastAsia="Times New Roman" w:hAnsi="Arial" w:cs="Arial"/>
                <w:b/>
                <w:bCs/>
                <w:sz w:val="20"/>
                <w:szCs w:val="20"/>
                <w:lang w:eastAsia="pt-BR"/>
              </w:rPr>
              <w:t>Provisões</w:t>
            </w:r>
            <w:r w:rsidRPr="0047240F">
              <w:rPr>
                <w:rFonts w:ascii="Arial" w:eastAsia="Times New Roman" w:hAnsi="Arial" w:cs="Arial"/>
                <w:b/>
                <w:bCs/>
                <w:sz w:val="20"/>
                <w:szCs w:val="20"/>
                <w:lang w:eastAsia="pt-BR"/>
              </w:rPr>
              <w:t xml:space="preserve"> 31/12/201</w:t>
            </w:r>
            <w:r>
              <w:rPr>
                <w:rFonts w:ascii="Arial" w:eastAsia="Times New Roman" w:hAnsi="Arial" w:cs="Arial"/>
                <w:b/>
                <w:bCs/>
                <w:sz w:val="20"/>
                <w:szCs w:val="20"/>
                <w:lang w:eastAsia="pt-BR"/>
              </w:rPr>
              <w:t>7</w:t>
            </w:r>
          </w:p>
        </w:tc>
        <w:tc>
          <w:tcPr>
            <w:tcW w:w="1559" w:type="dxa"/>
            <w:shd w:val="clear" w:color="auto" w:fill="auto"/>
            <w:vAlign w:val="center"/>
            <w:hideMark/>
          </w:tcPr>
          <w:p w:rsidR="00B84A5F" w:rsidRPr="0047240F" w:rsidRDefault="00B84A5F" w:rsidP="00E85158">
            <w:pPr>
              <w:spacing w:after="0" w:line="240" w:lineRule="auto"/>
              <w:jc w:val="center"/>
              <w:rPr>
                <w:rFonts w:ascii="Arial" w:eastAsia="Times New Roman" w:hAnsi="Arial" w:cs="Arial"/>
                <w:b/>
                <w:bCs/>
                <w:sz w:val="20"/>
                <w:szCs w:val="20"/>
                <w:lang w:eastAsia="pt-BR"/>
              </w:rPr>
            </w:pPr>
            <w:r>
              <w:rPr>
                <w:rFonts w:ascii="Arial" w:eastAsia="Times New Roman" w:hAnsi="Arial" w:cs="Arial"/>
                <w:b/>
                <w:bCs/>
                <w:sz w:val="20"/>
                <w:szCs w:val="20"/>
                <w:lang w:eastAsia="pt-BR"/>
              </w:rPr>
              <w:t xml:space="preserve">Total em </w:t>
            </w:r>
            <w:r w:rsidRPr="0047240F">
              <w:rPr>
                <w:rFonts w:ascii="Arial" w:eastAsia="Times New Roman" w:hAnsi="Arial" w:cs="Arial"/>
                <w:b/>
                <w:bCs/>
                <w:sz w:val="20"/>
                <w:szCs w:val="20"/>
                <w:lang w:eastAsia="pt-BR"/>
              </w:rPr>
              <w:t>31/12/201</w:t>
            </w:r>
            <w:r>
              <w:rPr>
                <w:rFonts w:ascii="Arial" w:eastAsia="Times New Roman" w:hAnsi="Arial" w:cs="Arial"/>
                <w:b/>
                <w:bCs/>
                <w:sz w:val="20"/>
                <w:szCs w:val="20"/>
                <w:lang w:eastAsia="pt-BR"/>
              </w:rPr>
              <w:t>6</w:t>
            </w:r>
          </w:p>
        </w:tc>
        <w:tc>
          <w:tcPr>
            <w:tcW w:w="1560" w:type="dxa"/>
          </w:tcPr>
          <w:p w:rsidR="00B84A5F" w:rsidRPr="0047240F" w:rsidRDefault="00B84A5F" w:rsidP="00E85158">
            <w:pPr>
              <w:spacing w:after="0" w:line="240" w:lineRule="auto"/>
              <w:jc w:val="center"/>
              <w:rPr>
                <w:rFonts w:ascii="Arial" w:eastAsia="Times New Roman" w:hAnsi="Arial" w:cs="Arial"/>
                <w:b/>
                <w:bCs/>
                <w:sz w:val="20"/>
                <w:szCs w:val="20"/>
                <w:lang w:eastAsia="pt-BR"/>
              </w:rPr>
            </w:pPr>
            <w:r w:rsidRPr="0047240F">
              <w:rPr>
                <w:rFonts w:ascii="Arial" w:eastAsia="Times New Roman" w:hAnsi="Arial" w:cs="Arial"/>
                <w:b/>
                <w:bCs/>
                <w:sz w:val="20"/>
                <w:szCs w:val="20"/>
                <w:lang w:eastAsia="pt-BR"/>
              </w:rPr>
              <w:t>Provisões 31/12/201</w:t>
            </w:r>
            <w:r>
              <w:rPr>
                <w:rFonts w:ascii="Arial" w:eastAsia="Times New Roman" w:hAnsi="Arial" w:cs="Arial"/>
                <w:b/>
                <w:bCs/>
                <w:sz w:val="20"/>
                <w:szCs w:val="20"/>
                <w:lang w:eastAsia="pt-BR"/>
              </w:rPr>
              <w:t>6</w:t>
            </w:r>
          </w:p>
        </w:tc>
      </w:tr>
      <w:tr w:rsidR="00B84A5F" w:rsidRPr="0047240F" w:rsidTr="00B84A5F">
        <w:trPr>
          <w:trHeight w:val="225"/>
        </w:trPr>
        <w:tc>
          <w:tcPr>
            <w:tcW w:w="773" w:type="dxa"/>
            <w:shd w:val="clear" w:color="auto" w:fill="auto"/>
            <w:noWrap/>
            <w:vAlign w:val="bottom"/>
            <w:hideMark/>
          </w:tcPr>
          <w:p w:rsidR="00B84A5F" w:rsidRPr="0047240F" w:rsidRDefault="00B84A5F" w:rsidP="00E85158">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E</w:t>
            </w:r>
          </w:p>
        </w:tc>
        <w:tc>
          <w:tcPr>
            <w:tcW w:w="708" w:type="dxa"/>
            <w:shd w:val="clear" w:color="auto" w:fill="auto"/>
            <w:noWrap/>
            <w:vAlign w:val="bottom"/>
            <w:hideMark/>
          </w:tcPr>
          <w:p w:rsidR="00B84A5F" w:rsidRPr="0047240F" w:rsidRDefault="00B84A5F" w:rsidP="00E85158">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30</w:t>
            </w:r>
            <w:r w:rsidRPr="0047240F">
              <w:rPr>
                <w:rFonts w:ascii="Arial" w:eastAsia="Times New Roman" w:hAnsi="Arial" w:cs="Arial"/>
                <w:sz w:val="20"/>
                <w:szCs w:val="20"/>
                <w:lang w:eastAsia="pt-BR"/>
              </w:rPr>
              <w:t>%</w:t>
            </w:r>
          </w:p>
        </w:tc>
        <w:tc>
          <w:tcPr>
            <w:tcW w:w="645" w:type="dxa"/>
            <w:shd w:val="clear" w:color="auto" w:fill="auto"/>
            <w:noWrap/>
            <w:vAlign w:val="bottom"/>
          </w:tcPr>
          <w:p w:rsidR="00B84A5F" w:rsidRPr="0047240F" w:rsidRDefault="00B84A5F" w:rsidP="00E85158">
            <w:pPr>
              <w:spacing w:after="0" w:line="240" w:lineRule="auto"/>
              <w:rPr>
                <w:rFonts w:ascii="Arial" w:eastAsia="Times New Roman" w:hAnsi="Arial" w:cs="Arial"/>
                <w:sz w:val="20"/>
                <w:szCs w:val="20"/>
                <w:lang w:eastAsia="pt-BR"/>
              </w:rPr>
            </w:pPr>
          </w:p>
        </w:tc>
        <w:tc>
          <w:tcPr>
            <w:tcW w:w="1701" w:type="dxa"/>
            <w:shd w:val="clear" w:color="auto" w:fill="auto"/>
            <w:noWrap/>
            <w:vAlign w:val="bottom"/>
          </w:tcPr>
          <w:p w:rsidR="00B84A5F" w:rsidRPr="0047240F" w:rsidRDefault="00B84A5F" w:rsidP="00E85158">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965,18</w:t>
            </w:r>
          </w:p>
        </w:tc>
        <w:tc>
          <w:tcPr>
            <w:tcW w:w="1701" w:type="dxa"/>
            <w:shd w:val="clear" w:color="auto" w:fill="auto"/>
            <w:noWrap/>
            <w:vAlign w:val="bottom"/>
          </w:tcPr>
          <w:p w:rsidR="00B84A5F" w:rsidRPr="0047240F" w:rsidRDefault="00B84A5F" w:rsidP="00E85158">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289,55</w:t>
            </w:r>
          </w:p>
        </w:tc>
        <w:tc>
          <w:tcPr>
            <w:tcW w:w="1559" w:type="dxa"/>
            <w:shd w:val="clear" w:color="auto" w:fill="auto"/>
            <w:noWrap/>
            <w:vAlign w:val="bottom"/>
          </w:tcPr>
          <w:p w:rsidR="00B84A5F" w:rsidRPr="0047240F" w:rsidRDefault="00B84A5F" w:rsidP="00E85158">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16.804,03</w:t>
            </w:r>
          </w:p>
        </w:tc>
        <w:tc>
          <w:tcPr>
            <w:tcW w:w="1560" w:type="dxa"/>
          </w:tcPr>
          <w:p w:rsidR="00B84A5F" w:rsidRPr="0047240F" w:rsidRDefault="00B84A5F" w:rsidP="00E85158">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5.005,21</w:t>
            </w:r>
          </w:p>
        </w:tc>
      </w:tr>
      <w:tr w:rsidR="00B84A5F" w:rsidRPr="0047240F" w:rsidTr="00B84A5F">
        <w:trPr>
          <w:trHeight w:val="225"/>
        </w:trPr>
        <w:tc>
          <w:tcPr>
            <w:tcW w:w="773" w:type="dxa"/>
            <w:shd w:val="clear" w:color="auto" w:fill="auto"/>
            <w:noWrap/>
            <w:vAlign w:val="bottom"/>
            <w:hideMark/>
          </w:tcPr>
          <w:p w:rsidR="00B84A5F" w:rsidRPr="0047240F" w:rsidRDefault="00B84A5F" w:rsidP="00E85158">
            <w:pPr>
              <w:spacing w:after="0" w:line="240" w:lineRule="auto"/>
              <w:jc w:val="center"/>
              <w:rPr>
                <w:rFonts w:ascii="Arial" w:eastAsia="Times New Roman" w:hAnsi="Arial" w:cs="Arial"/>
                <w:sz w:val="20"/>
                <w:szCs w:val="20"/>
                <w:lang w:eastAsia="pt-BR"/>
              </w:rPr>
            </w:pPr>
            <w:r w:rsidRPr="0047240F">
              <w:rPr>
                <w:rFonts w:ascii="Arial" w:eastAsia="Times New Roman" w:hAnsi="Arial" w:cs="Arial"/>
                <w:sz w:val="20"/>
                <w:szCs w:val="20"/>
                <w:lang w:eastAsia="pt-BR"/>
              </w:rPr>
              <w:t>F</w:t>
            </w:r>
          </w:p>
        </w:tc>
        <w:tc>
          <w:tcPr>
            <w:tcW w:w="708" w:type="dxa"/>
            <w:shd w:val="clear" w:color="auto" w:fill="auto"/>
            <w:noWrap/>
            <w:vAlign w:val="bottom"/>
            <w:hideMark/>
          </w:tcPr>
          <w:p w:rsidR="00B84A5F" w:rsidRPr="0047240F" w:rsidRDefault="00B84A5F" w:rsidP="00E85158">
            <w:pPr>
              <w:spacing w:after="0" w:line="240" w:lineRule="auto"/>
              <w:jc w:val="center"/>
              <w:rPr>
                <w:rFonts w:ascii="Arial" w:eastAsia="Times New Roman" w:hAnsi="Arial" w:cs="Arial"/>
                <w:sz w:val="20"/>
                <w:szCs w:val="20"/>
                <w:lang w:eastAsia="pt-BR"/>
              </w:rPr>
            </w:pPr>
            <w:r w:rsidRPr="0047240F">
              <w:rPr>
                <w:rFonts w:ascii="Arial" w:eastAsia="Times New Roman" w:hAnsi="Arial" w:cs="Arial"/>
                <w:sz w:val="20"/>
                <w:szCs w:val="20"/>
                <w:lang w:eastAsia="pt-BR"/>
              </w:rPr>
              <w:t>50%</w:t>
            </w:r>
          </w:p>
        </w:tc>
        <w:tc>
          <w:tcPr>
            <w:tcW w:w="645" w:type="dxa"/>
            <w:shd w:val="clear" w:color="auto" w:fill="auto"/>
            <w:noWrap/>
            <w:vAlign w:val="bottom"/>
          </w:tcPr>
          <w:p w:rsidR="00B84A5F" w:rsidRPr="0047240F" w:rsidRDefault="00B84A5F" w:rsidP="00E85158">
            <w:pPr>
              <w:spacing w:after="0" w:line="240" w:lineRule="auto"/>
              <w:rPr>
                <w:rFonts w:ascii="Arial" w:eastAsia="Times New Roman" w:hAnsi="Arial" w:cs="Arial"/>
                <w:sz w:val="20"/>
                <w:szCs w:val="20"/>
                <w:lang w:eastAsia="pt-BR"/>
              </w:rPr>
            </w:pPr>
          </w:p>
        </w:tc>
        <w:tc>
          <w:tcPr>
            <w:tcW w:w="1701" w:type="dxa"/>
            <w:shd w:val="clear" w:color="auto" w:fill="auto"/>
            <w:noWrap/>
            <w:vAlign w:val="bottom"/>
          </w:tcPr>
          <w:p w:rsidR="00B84A5F" w:rsidRPr="0047240F" w:rsidRDefault="00B84A5F" w:rsidP="00E85158">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3.803,31</w:t>
            </w:r>
          </w:p>
        </w:tc>
        <w:tc>
          <w:tcPr>
            <w:tcW w:w="1701" w:type="dxa"/>
            <w:shd w:val="clear" w:color="auto" w:fill="auto"/>
            <w:noWrap/>
            <w:vAlign w:val="bottom"/>
          </w:tcPr>
          <w:p w:rsidR="00B84A5F" w:rsidRPr="0047240F" w:rsidRDefault="00B84A5F" w:rsidP="00E85158">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1.901,66</w:t>
            </w:r>
          </w:p>
        </w:tc>
        <w:tc>
          <w:tcPr>
            <w:tcW w:w="1559" w:type="dxa"/>
            <w:shd w:val="clear" w:color="auto" w:fill="auto"/>
            <w:noWrap/>
            <w:vAlign w:val="bottom"/>
          </w:tcPr>
          <w:p w:rsidR="00B84A5F" w:rsidRPr="0047240F" w:rsidRDefault="00B84A5F" w:rsidP="00E85158">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4.693,18</w:t>
            </w:r>
          </w:p>
        </w:tc>
        <w:tc>
          <w:tcPr>
            <w:tcW w:w="1560" w:type="dxa"/>
          </w:tcPr>
          <w:p w:rsidR="00B84A5F" w:rsidRPr="0047240F" w:rsidRDefault="00B84A5F" w:rsidP="00E85158">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2.346,59</w:t>
            </w:r>
          </w:p>
        </w:tc>
      </w:tr>
      <w:tr w:rsidR="00B84A5F" w:rsidRPr="0047240F" w:rsidTr="00B84A5F">
        <w:trPr>
          <w:trHeight w:val="225"/>
        </w:trPr>
        <w:tc>
          <w:tcPr>
            <w:tcW w:w="773" w:type="dxa"/>
            <w:shd w:val="clear" w:color="auto" w:fill="auto"/>
            <w:noWrap/>
            <w:vAlign w:val="bottom"/>
            <w:hideMark/>
          </w:tcPr>
          <w:p w:rsidR="00B84A5F" w:rsidRPr="0047240F" w:rsidRDefault="00B84A5F" w:rsidP="00E85158">
            <w:pPr>
              <w:spacing w:after="0" w:line="240" w:lineRule="auto"/>
              <w:jc w:val="center"/>
              <w:rPr>
                <w:rFonts w:ascii="Arial" w:eastAsia="Times New Roman" w:hAnsi="Arial" w:cs="Arial"/>
                <w:sz w:val="20"/>
                <w:szCs w:val="20"/>
                <w:lang w:eastAsia="pt-BR"/>
              </w:rPr>
            </w:pPr>
            <w:r w:rsidRPr="0047240F">
              <w:rPr>
                <w:rFonts w:ascii="Arial" w:eastAsia="Times New Roman" w:hAnsi="Arial" w:cs="Arial"/>
                <w:sz w:val="20"/>
                <w:szCs w:val="20"/>
                <w:lang w:eastAsia="pt-BR"/>
              </w:rPr>
              <w:t>G</w:t>
            </w:r>
          </w:p>
        </w:tc>
        <w:tc>
          <w:tcPr>
            <w:tcW w:w="708" w:type="dxa"/>
            <w:shd w:val="clear" w:color="auto" w:fill="auto"/>
            <w:noWrap/>
            <w:vAlign w:val="bottom"/>
            <w:hideMark/>
          </w:tcPr>
          <w:p w:rsidR="00B84A5F" w:rsidRPr="0047240F" w:rsidRDefault="00B84A5F" w:rsidP="00E85158">
            <w:pPr>
              <w:spacing w:after="0" w:line="240" w:lineRule="auto"/>
              <w:jc w:val="center"/>
              <w:rPr>
                <w:rFonts w:ascii="Arial" w:eastAsia="Times New Roman" w:hAnsi="Arial" w:cs="Arial"/>
                <w:sz w:val="20"/>
                <w:szCs w:val="20"/>
                <w:lang w:eastAsia="pt-BR"/>
              </w:rPr>
            </w:pPr>
            <w:r w:rsidRPr="0047240F">
              <w:rPr>
                <w:rFonts w:ascii="Arial" w:eastAsia="Times New Roman" w:hAnsi="Arial" w:cs="Arial"/>
                <w:sz w:val="20"/>
                <w:szCs w:val="20"/>
                <w:lang w:eastAsia="pt-BR"/>
              </w:rPr>
              <w:t>70%</w:t>
            </w:r>
          </w:p>
        </w:tc>
        <w:tc>
          <w:tcPr>
            <w:tcW w:w="645" w:type="dxa"/>
            <w:shd w:val="clear" w:color="auto" w:fill="auto"/>
            <w:noWrap/>
            <w:vAlign w:val="bottom"/>
          </w:tcPr>
          <w:p w:rsidR="00B84A5F" w:rsidRPr="0047240F" w:rsidRDefault="00B84A5F" w:rsidP="00E85158">
            <w:pPr>
              <w:spacing w:after="0" w:line="240" w:lineRule="auto"/>
              <w:rPr>
                <w:rFonts w:ascii="Arial" w:eastAsia="Times New Roman" w:hAnsi="Arial" w:cs="Arial"/>
                <w:sz w:val="20"/>
                <w:szCs w:val="20"/>
                <w:lang w:eastAsia="pt-BR"/>
              </w:rPr>
            </w:pPr>
          </w:p>
        </w:tc>
        <w:tc>
          <w:tcPr>
            <w:tcW w:w="1701" w:type="dxa"/>
            <w:shd w:val="clear" w:color="auto" w:fill="auto"/>
            <w:noWrap/>
            <w:vAlign w:val="bottom"/>
          </w:tcPr>
          <w:p w:rsidR="00B84A5F" w:rsidRPr="0047240F" w:rsidRDefault="00B84A5F" w:rsidP="00E85158">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1.802,75</w:t>
            </w:r>
          </w:p>
        </w:tc>
        <w:tc>
          <w:tcPr>
            <w:tcW w:w="1701" w:type="dxa"/>
            <w:shd w:val="clear" w:color="auto" w:fill="auto"/>
            <w:noWrap/>
            <w:vAlign w:val="bottom"/>
          </w:tcPr>
          <w:p w:rsidR="00B84A5F" w:rsidRPr="0047240F" w:rsidRDefault="00B84A5F" w:rsidP="00E85158">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1.261,93</w:t>
            </w:r>
          </w:p>
        </w:tc>
        <w:tc>
          <w:tcPr>
            <w:tcW w:w="1559" w:type="dxa"/>
            <w:shd w:val="clear" w:color="auto" w:fill="auto"/>
            <w:noWrap/>
            <w:vAlign w:val="bottom"/>
          </w:tcPr>
          <w:p w:rsidR="00B84A5F" w:rsidRPr="0047240F" w:rsidRDefault="00B84A5F" w:rsidP="00E85158">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w:t>
            </w:r>
          </w:p>
        </w:tc>
        <w:tc>
          <w:tcPr>
            <w:tcW w:w="1560" w:type="dxa"/>
          </w:tcPr>
          <w:p w:rsidR="00B84A5F" w:rsidRPr="0047240F" w:rsidRDefault="00B84A5F" w:rsidP="00E85158">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w:t>
            </w:r>
          </w:p>
        </w:tc>
      </w:tr>
      <w:tr w:rsidR="00B84A5F" w:rsidRPr="0047240F" w:rsidTr="00B84A5F">
        <w:trPr>
          <w:trHeight w:val="225"/>
        </w:trPr>
        <w:tc>
          <w:tcPr>
            <w:tcW w:w="773" w:type="dxa"/>
            <w:shd w:val="clear" w:color="auto" w:fill="auto"/>
            <w:noWrap/>
            <w:vAlign w:val="bottom"/>
            <w:hideMark/>
          </w:tcPr>
          <w:p w:rsidR="00B84A5F" w:rsidRPr="0047240F" w:rsidRDefault="00B84A5F" w:rsidP="00E85158">
            <w:pPr>
              <w:spacing w:after="0" w:line="240" w:lineRule="auto"/>
              <w:jc w:val="center"/>
              <w:rPr>
                <w:rFonts w:ascii="Arial" w:eastAsia="Times New Roman" w:hAnsi="Arial" w:cs="Arial"/>
                <w:sz w:val="20"/>
                <w:szCs w:val="20"/>
                <w:lang w:eastAsia="pt-BR"/>
              </w:rPr>
            </w:pPr>
            <w:r w:rsidRPr="0047240F">
              <w:rPr>
                <w:rFonts w:ascii="Arial" w:eastAsia="Times New Roman" w:hAnsi="Arial" w:cs="Arial"/>
                <w:sz w:val="20"/>
                <w:szCs w:val="20"/>
                <w:lang w:eastAsia="pt-BR"/>
              </w:rPr>
              <w:t>H</w:t>
            </w:r>
          </w:p>
        </w:tc>
        <w:tc>
          <w:tcPr>
            <w:tcW w:w="708" w:type="dxa"/>
            <w:shd w:val="clear" w:color="auto" w:fill="auto"/>
            <w:noWrap/>
            <w:vAlign w:val="bottom"/>
            <w:hideMark/>
          </w:tcPr>
          <w:p w:rsidR="00B84A5F" w:rsidRPr="0047240F" w:rsidRDefault="00B84A5F" w:rsidP="00E85158">
            <w:pPr>
              <w:spacing w:after="0" w:line="240" w:lineRule="auto"/>
              <w:jc w:val="center"/>
              <w:rPr>
                <w:rFonts w:ascii="Arial" w:eastAsia="Times New Roman" w:hAnsi="Arial" w:cs="Arial"/>
                <w:sz w:val="20"/>
                <w:szCs w:val="20"/>
                <w:lang w:eastAsia="pt-BR"/>
              </w:rPr>
            </w:pPr>
            <w:r w:rsidRPr="0047240F">
              <w:rPr>
                <w:rFonts w:ascii="Arial" w:eastAsia="Times New Roman" w:hAnsi="Arial" w:cs="Arial"/>
                <w:sz w:val="20"/>
                <w:szCs w:val="20"/>
                <w:lang w:eastAsia="pt-BR"/>
              </w:rPr>
              <w:t>100%</w:t>
            </w:r>
          </w:p>
        </w:tc>
        <w:tc>
          <w:tcPr>
            <w:tcW w:w="645" w:type="dxa"/>
            <w:shd w:val="clear" w:color="auto" w:fill="auto"/>
            <w:noWrap/>
            <w:vAlign w:val="bottom"/>
          </w:tcPr>
          <w:p w:rsidR="00B84A5F" w:rsidRPr="0047240F" w:rsidRDefault="00B84A5F" w:rsidP="00E85158">
            <w:pPr>
              <w:spacing w:after="0" w:line="240" w:lineRule="auto"/>
              <w:rPr>
                <w:rFonts w:ascii="Arial" w:eastAsia="Times New Roman" w:hAnsi="Arial" w:cs="Arial"/>
                <w:sz w:val="20"/>
                <w:szCs w:val="20"/>
                <w:lang w:eastAsia="pt-BR"/>
              </w:rPr>
            </w:pPr>
          </w:p>
        </w:tc>
        <w:tc>
          <w:tcPr>
            <w:tcW w:w="1701" w:type="dxa"/>
            <w:shd w:val="clear" w:color="auto" w:fill="auto"/>
            <w:noWrap/>
            <w:vAlign w:val="bottom"/>
          </w:tcPr>
          <w:p w:rsidR="00B84A5F" w:rsidRPr="0047240F" w:rsidRDefault="00B84A5F" w:rsidP="00E85158">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19.919,15</w:t>
            </w:r>
          </w:p>
        </w:tc>
        <w:tc>
          <w:tcPr>
            <w:tcW w:w="1701" w:type="dxa"/>
            <w:shd w:val="clear" w:color="auto" w:fill="auto"/>
            <w:noWrap/>
            <w:vAlign w:val="bottom"/>
          </w:tcPr>
          <w:p w:rsidR="00B84A5F" w:rsidRPr="0047240F" w:rsidRDefault="00B84A5F" w:rsidP="00E85158">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19.219,15</w:t>
            </w:r>
          </w:p>
        </w:tc>
        <w:tc>
          <w:tcPr>
            <w:tcW w:w="1559" w:type="dxa"/>
            <w:shd w:val="clear" w:color="auto" w:fill="auto"/>
            <w:noWrap/>
            <w:vAlign w:val="bottom"/>
          </w:tcPr>
          <w:p w:rsidR="00B84A5F" w:rsidRPr="0047240F" w:rsidRDefault="00B84A5F" w:rsidP="00E85158">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2.052,47</w:t>
            </w:r>
          </w:p>
        </w:tc>
        <w:tc>
          <w:tcPr>
            <w:tcW w:w="1560" w:type="dxa"/>
          </w:tcPr>
          <w:p w:rsidR="00B84A5F" w:rsidRPr="0047240F" w:rsidRDefault="00B84A5F" w:rsidP="00E85158">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2.052,47</w:t>
            </w:r>
          </w:p>
        </w:tc>
      </w:tr>
      <w:tr w:rsidR="00B84A5F" w:rsidRPr="0047240F" w:rsidTr="00B84A5F">
        <w:trPr>
          <w:trHeight w:val="225"/>
        </w:trPr>
        <w:tc>
          <w:tcPr>
            <w:tcW w:w="2126" w:type="dxa"/>
            <w:gridSpan w:val="3"/>
            <w:shd w:val="clear" w:color="auto" w:fill="auto"/>
            <w:noWrap/>
            <w:vAlign w:val="bottom"/>
          </w:tcPr>
          <w:p w:rsidR="00B84A5F" w:rsidRPr="00B84A5F" w:rsidRDefault="00B84A5F" w:rsidP="00E85158">
            <w:pPr>
              <w:spacing w:after="0" w:line="240" w:lineRule="auto"/>
              <w:rPr>
                <w:rFonts w:ascii="Arial" w:eastAsia="Times New Roman" w:hAnsi="Arial" w:cs="Arial"/>
                <w:b/>
                <w:sz w:val="20"/>
                <w:szCs w:val="20"/>
                <w:lang w:eastAsia="pt-BR"/>
              </w:rPr>
            </w:pPr>
            <w:r w:rsidRPr="00B84A5F">
              <w:rPr>
                <w:rFonts w:ascii="Arial" w:eastAsia="Times New Roman" w:hAnsi="Arial" w:cs="Arial"/>
                <w:b/>
                <w:sz w:val="20"/>
                <w:szCs w:val="20"/>
                <w:lang w:eastAsia="pt-BR"/>
              </w:rPr>
              <w:t xml:space="preserve">Total Geral </w:t>
            </w:r>
          </w:p>
        </w:tc>
        <w:tc>
          <w:tcPr>
            <w:tcW w:w="1701" w:type="dxa"/>
            <w:shd w:val="clear" w:color="auto" w:fill="auto"/>
            <w:noWrap/>
            <w:vAlign w:val="bottom"/>
          </w:tcPr>
          <w:p w:rsidR="00B84A5F" w:rsidRPr="00B84A5F" w:rsidRDefault="00B84A5F" w:rsidP="00E85158">
            <w:pPr>
              <w:spacing w:after="0" w:line="240" w:lineRule="auto"/>
              <w:jc w:val="right"/>
              <w:rPr>
                <w:rFonts w:ascii="Arial" w:eastAsia="Times New Roman" w:hAnsi="Arial" w:cs="Arial"/>
                <w:b/>
                <w:sz w:val="20"/>
                <w:szCs w:val="20"/>
                <w:lang w:eastAsia="pt-BR"/>
              </w:rPr>
            </w:pPr>
            <w:r w:rsidRPr="00B84A5F">
              <w:rPr>
                <w:rFonts w:ascii="Arial" w:eastAsia="Times New Roman" w:hAnsi="Arial" w:cs="Arial"/>
                <w:b/>
                <w:sz w:val="20"/>
                <w:szCs w:val="20"/>
                <w:lang w:eastAsia="pt-BR"/>
              </w:rPr>
              <w:t>26.490,39</w:t>
            </w:r>
          </w:p>
        </w:tc>
        <w:tc>
          <w:tcPr>
            <w:tcW w:w="1701" w:type="dxa"/>
            <w:shd w:val="clear" w:color="auto" w:fill="auto"/>
            <w:noWrap/>
            <w:vAlign w:val="bottom"/>
          </w:tcPr>
          <w:p w:rsidR="00B84A5F" w:rsidRPr="00B84A5F" w:rsidRDefault="00B84A5F" w:rsidP="00E85158">
            <w:pPr>
              <w:spacing w:after="0" w:line="240" w:lineRule="auto"/>
              <w:jc w:val="right"/>
              <w:rPr>
                <w:rFonts w:ascii="Arial" w:eastAsia="Times New Roman" w:hAnsi="Arial" w:cs="Arial"/>
                <w:b/>
                <w:sz w:val="20"/>
                <w:szCs w:val="20"/>
                <w:lang w:eastAsia="pt-BR"/>
              </w:rPr>
            </w:pPr>
            <w:r w:rsidRPr="00B84A5F">
              <w:rPr>
                <w:rFonts w:ascii="Arial" w:eastAsia="Times New Roman" w:hAnsi="Arial" w:cs="Arial"/>
                <w:b/>
                <w:sz w:val="20"/>
                <w:szCs w:val="20"/>
                <w:lang w:eastAsia="pt-BR"/>
              </w:rPr>
              <w:t>23.372,29</w:t>
            </w:r>
          </w:p>
        </w:tc>
        <w:tc>
          <w:tcPr>
            <w:tcW w:w="1559" w:type="dxa"/>
            <w:shd w:val="clear" w:color="auto" w:fill="D9D9D9"/>
            <w:noWrap/>
            <w:vAlign w:val="bottom"/>
          </w:tcPr>
          <w:p w:rsidR="00B84A5F" w:rsidRPr="00B84A5F" w:rsidRDefault="00B84A5F" w:rsidP="00E85158">
            <w:pPr>
              <w:spacing w:after="0" w:line="240" w:lineRule="auto"/>
              <w:jc w:val="right"/>
              <w:rPr>
                <w:rFonts w:ascii="Arial" w:eastAsia="Times New Roman" w:hAnsi="Arial" w:cs="Arial"/>
                <w:b/>
                <w:sz w:val="20"/>
                <w:szCs w:val="20"/>
                <w:lang w:eastAsia="pt-BR"/>
              </w:rPr>
            </w:pPr>
            <w:r>
              <w:rPr>
                <w:rFonts w:ascii="Arial" w:eastAsia="Times New Roman" w:hAnsi="Arial" w:cs="Arial"/>
                <w:b/>
                <w:sz w:val="20"/>
                <w:szCs w:val="20"/>
                <w:lang w:eastAsia="pt-BR"/>
              </w:rPr>
              <w:t>23.429,68</w:t>
            </w:r>
          </w:p>
        </w:tc>
        <w:tc>
          <w:tcPr>
            <w:tcW w:w="1560" w:type="dxa"/>
            <w:shd w:val="clear" w:color="auto" w:fill="D9D9D9"/>
          </w:tcPr>
          <w:p w:rsidR="00B84A5F" w:rsidRPr="00B84A5F" w:rsidRDefault="00B84A5F" w:rsidP="00E85158">
            <w:pPr>
              <w:spacing w:after="0" w:line="240" w:lineRule="auto"/>
              <w:jc w:val="right"/>
              <w:rPr>
                <w:rFonts w:ascii="Arial" w:eastAsia="Times New Roman" w:hAnsi="Arial" w:cs="Arial"/>
                <w:b/>
                <w:sz w:val="20"/>
                <w:szCs w:val="20"/>
                <w:lang w:eastAsia="pt-BR"/>
              </w:rPr>
            </w:pPr>
            <w:r>
              <w:rPr>
                <w:rFonts w:ascii="Arial" w:eastAsia="Times New Roman" w:hAnsi="Arial" w:cs="Arial"/>
                <w:b/>
                <w:sz w:val="20"/>
                <w:szCs w:val="20"/>
                <w:lang w:eastAsia="pt-BR"/>
              </w:rPr>
              <w:t>9.404,27</w:t>
            </w:r>
          </w:p>
        </w:tc>
      </w:tr>
      <w:tr w:rsidR="00B84A5F" w:rsidRPr="0047240F" w:rsidTr="00B84A5F">
        <w:trPr>
          <w:trHeight w:val="225"/>
        </w:trPr>
        <w:tc>
          <w:tcPr>
            <w:tcW w:w="2126" w:type="dxa"/>
            <w:gridSpan w:val="3"/>
            <w:shd w:val="clear" w:color="auto" w:fill="auto"/>
            <w:noWrap/>
            <w:vAlign w:val="bottom"/>
            <w:hideMark/>
          </w:tcPr>
          <w:p w:rsidR="00B84A5F" w:rsidRPr="0047240F" w:rsidRDefault="00B84A5F" w:rsidP="00E85158">
            <w:pPr>
              <w:spacing w:after="0" w:line="240" w:lineRule="auto"/>
              <w:rPr>
                <w:rFonts w:ascii="Arial" w:eastAsia="Times New Roman" w:hAnsi="Arial" w:cs="Arial"/>
                <w:sz w:val="20"/>
                <w:szCs w:val="20"/>
                <w:lang w:eastAsia="pt-BR"/>
              </w:rPr>
            </w:pPr>
            <w:r w:rsidRPr="0047240F">
              <w:rPr>
                <w:rFonts w:ascii="Arial" w:eastAsia="Times New Roman" w:hAnsi="Arial" w:cs="Arial"/>
                <w:sz w:val="20"/>
                <w:szCs w:val="20"/>
                <w:lang w:eastAsia="pt-BR"/>
              </w:rPr>
              <w:t>Provisões</w:t>
            </w:r>
          </w:p>
        </w:tc>
        <w:tc>
          <w:tcPr>
            <w:tcW w:w="1701" w:type="dxa"/>
            <w:shd w:val="clear" w:color="auto" w:fill="auto"/>
            <w:noWrap/>
            <w:vAlign w:val="bottom"/>
          </w:tcPr>
          <w:p w:rsidR="00B84A5F" w:rsidRPr="0047240F" w:rsidRDefault="00B84A5F" w:rsidP="00E85158">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(23.372,29)</w:t>
            </w:r>
          </w:p>
        </w:tc>
        <w:tc>
          <w:tcPr>
            <w:tcW w:w="1701" w:type="dxa"/>
            <w:shd w:val="clear" w:color="auto" w:fill="auto"/>
            <w:noWrap/>
            <w:vAlign w:val="bottom"/>
          </w:tcPr>
          <w:p w:rsidR="00B84A5F" w:rsidRPr="0047240F" w:rsidRDefault="00B84A5F" w:rsidP="00E85158">
            <w:pPr>
              <w:spacing w:after="0" w:line="240" w:lineRule="auto"/>
              <w:jc w:val="right"/>
              <w:rPr>
                <w:rFonts w:ascii="Arial" w:eastAsia="Times New Roman" w:hAnsi="Arial" w:cs="Arial"/>
                <w:sz w:val="20"/>
                <w:szCs w:val="20"/>
                <w:lang w:eastAsia="pt-BR"/>
              </w:rPr>
            </w:pPr>
          </w:p>
        </w:tc>
        <w:tc>
          <w:tcPr>
            <w:tcW w:w="1559" w:type="dxa"/>
            <w:shd w:val="clear" w:color="auto" w:fill="D9D9D9"/>
            <w:noWrap/>
            <w:vAlign w:val="bottom"/>
          </w:tcPr>
          <w:p w:rsidR="00B84A5F" w:rsidRPr="009B7D6C" w:rsidRDefault="00B84A5F" w:rsidP="00E85158">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(9.404,27)</w:t>
            </w:r>
          </w:p>
        </w:tc>
        <w:tc>
          <w:tcPr>
            <w:tcW w:w="1560" w:type="dxa"/>
            <w:shd w:val="clear" w:color="auto" w:fill="D9D9D9"/>
          </w:tcPr>
          <w:p w:rsidR="00B84A5F" w:rsidRPr="009B7D6C" w:rsidRDefault="00B84A5F" w:rsidP="00E85158">
            <w:pPr>
              <w:spacing w:after="0" w:line="240" w:lineRule="auto"/>
              <w:jc w:val="right"/>
              <w:rPr>
                <w:rFonts w:ascii="Arial" w:eastAsia="Times New Roman" w:hAnsi="Arial" w:cs="Arial"/>
                <w:sz w:val="20"/>
                <w:szCs w:val="20"/>
                <w:lang w:eastAsia="pt-BR"/>
              </w:rPr>
            </w:pPr>
          </w:p>
        </w:tc>
      </w:tr>
      <w:tr w:rsidR="00B84A5F" w:rsidRPr="00AD7A97" w:rsidTr="00B84A5F">
        <w:trPr>
          <w:trHeight w:val="225"/>
        </w:trPr>
        <w:tc>
          <w:tcPr>
            <w:tcW w:w="2126" w:type="dxa"/>
            <w:gridSpan w:val="3"/>
            <w:shd w:val="clear" w:color="auto" w:fill="auto"/>
            <w:noWrap/>
            <w:vAlign w:val="bottom"/>
            <w:hideMark/>
          </w:tcPr>
          <w:p w:rsidR="00B84A5F" w:rsidRPr="00AD7A97" w:rsidRDefault="00B84A5F" w:rsidP="00E85158">
            <w:pPr>
              <w:spacing w:after="0" w:line="240" w:lineRule="auto"/>
              <w:rPr>
                <w:rFonts w:ascii="Arial" w:eastAsia="Times New Roman" w:hAnsi="Arial" w:cs="Arial"/>
                <w:b/>
                <w:sz w:val="20"/>
                <w:szCs w:val="20"/>
                <w:lang w:eastAsia="pt-BR"/>
              </w:rPr>
            </w:pPr>
            <w:r w:rsidRPr="00AD7A97">
              <w:rPr>
                <w:rFonts w:ascii="Arial" w:eastAsia="Times New Roman" w:hAnsi="Arial" w:cs="Arial"/>
                <w:b/>
                <w:sz w:val="20"/>
                <w:szCs w:val="20"/>
                <w:lang w:eastAsia="pt-BR"/>
              </w:rPr>
              <w:t>Total Líquido</w:t>
            </w:r>
          </w:p>
        </w:tc>
        <w:tc>
          <w:tcPr>
            <w:tcW w:w="1701" w:type="dxa"/>
            <w:shd w:val="clear" w:color="auto" w:fill="auto"/>
            <w:noWrap/>
            <w:vAlign w:val="bottom"/>
          </w:tcPr>
          <w:p w:rsidR="00B84A5F" w:rsidRPr="00AD7A97" w:rsidRDefault="00B84A5F" w:rsidP="00E85158">
            <w:pPr>
              <w:spacing w:after="0" w:line="240" w:lineRule="auto"/>
              <w:jc w:val="right"/>
              <w:rPr>
                <w:rFonts w:ascii="Arial" w:eastAsia="Times New Roman" w:hAnsi="Arial" w:cs="Arial"/>
                <w:b/>
                <w:sz w:val="20"/>
                <w:szCs w:val="20"/>
                <w:lang w:eastAsia="pt-BR"/>
              </w:rPr>
            </w:pPr>
            <w:r>
              <w:rPr>
                <w:rFonts w:ascii="Arial" w:eastAsia="Times New Roman" w:hAnsi="Arial" w:cs="Arial"/>
                <w:b/>
                <w:sz w:val="20"/>
                <w:szCs w:val="20"/>
                <w:lang w:eastAsia="pt-BR"/>
              </w:rPr>
              <w:t>3.118,10</w:t>
            </w:r>
          </w:p>
        </w:tc>
        <w:tc>
          <w:tcPr>
            <w:tcW w:w="1701" w:type="dxa"/>
            <w:shd w:val="clear" w:color="auto" w:fill="auto"/>
            <w:noWrap/>
            <w:vAlign w:val="bottom"/>
          </w:tcPr>
          <w:p w:rsidR="00B84A5F" w:rsidRPr="00AD7A97" w:rsidRDefault="00B84A5F" w:rsidP="00E85158">
            <w:pPr>
              <w:spacing w:after="0" w:line="240" w:lineRule="auto"/>
              <w:jc w:val="right"/>
              <w:rPr>
                <w:rFonts w:ascii="Arial" w:eastAsia="Times New Roman" w:hAnsi="Arial" w:cs="Arial"/>
                <w:b/>
                <w:sz w:val="20"/>
                <w:szCs w:val="20"/>
                <w:lang w:eastAsia="pt-BR"/>
              </w:rPr>
            </w:pPr>
          </w:p>
        </w:tc>
        <w:tc>
          <w:tcPr>
            <w:tcW w:w="1559" w:type="dxa"/>
            <w:shd w:val="clear" w:color="auto" w:fill="D9D9D9"/>
            <w:noWrap/>
            <w:vAlign w:val="bottom"/>
          </w:tcPr>
          <w:p w:rsidR="00B84A5F" w:rsidRPr="009B7D6C" w:rsidRDefault="00B84A5F" w:rsidP="00E85158">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14.025,41</w:t>
            </w:r>
          </w:p>
        </w:tc>
        <w:tc>
          <w:tcPr>
            <w:tcW w:w="1560" w:type="dxa"/>
            <w:shd w:val="clear" w:color="auto" w:fill="D9D9D9"/>
          </w:tcPr>
          <w:p w:rsidR="00B84A5F" w:rsidRPr="009B7D6C" w:rsidRDefault="00B84A5F" w:rsidP="00E85158">
            <w:pPr>
              <w:spacing w:after="0" w:line="240" w:lineRule="auto"/>
              <w:jc w:val="right"/>
              <w:rPr>
                <w:rFonts w:ascii="Arial" w:eastAsia="Times New Roman" w:hAnsi="Arial" w:cs="Arial"/>
                <w:sz w:val="20"/>
                <w:szCs w:val="20"/>
                <w:lang w:eastAsia="pt-BR"/>
              </w:rPr>
            </w:pPr>
          </w:p>
        </w:tc>
      </w:tr>
    </w:tbl>
    <w:p w:rsidR="001D58A3" w:rsidRDefault="001D58A3" w:rsidP="001D58A3">
      <w:pPr>
        <w:pStyle w:val="Corpodetexto2"/>
        <w:spacing w:after="0" w:line="240" w:lineRule="auto"/>
        <w:ind w:left="-426"/>
        <w:jc w:val="both"/>
        <w:rPr>
          <w:rFonts w:ascii="Arial" w:hAnsi="Arial" w:cs="Arial"/>
          <w:b/>
          <w:bCs/>
          <w:iCs/>
          <w:sz w:val="20"/>
          <w:szCs w:val="20"/>
        </w:rPr>
      </w:pPr>
    </w:p>
    <w:p w:rsidR="00E70979" w:rsidRPr="001B249A" w:rsidRDefault="00E70979" w:rsidP="00B55388">
      <w:pPr>
        <w:pStyle w:val="Corpodetexto2"/>
        <w:numPr>
          <w:ilvl w:val="0"/>
          <w:numId w:val="7"/>
        </w:numPr>
        <w:spacing w:after="0" w:line="240" w:lineRule="auto"/>
        <w:ind w:left="-426" w:firstLine="0"/>
        <w:jc w:val="both"/>
        <w:rPr>
          <w:rFonts w:ascii="Arial" w:hAnsi="Arial" w:cs="Arial"/>
          <w:b/>
          <w:bCs/>
          <w:iCs/>
          <w:sz w:val="20"/>
          <w:szCs w:val="20"/>
        </w:rPr>
      </w:pPr>
      <w:r w:rsidRPr="001B249A">
        <w:rPr>
          <w:rFonts w:ascii="Arial" w:hAnsi="Arial" w:cs="Arial"/>
          <w:b/>
          <w:bCs/>
          <w:iCs/>
          <w:sz w:val="20"/>
          <w:szCs w:val="20"/>
        </w:rPr>
        <w:t>Outros valores e bens</w:t>
      </w:r>
    </w:p>
    <w:p w:rsidR="00E70979" w:rsidRDefault="00E70979" w:rsidP="00B5068A">
      <w:pPr>
        <w:autoSpaceDE w:val="0"/>
        <w:autoSpaceDN w:val="0"/>
        <w:adjustRightInd w:val="0"/>
        <w:spacing w:after="0" w:line="240" w:lineRule="auto"/>
        <w:jc w:val="both"/>
        <w:rPr>
          <w:rFonts w:ascii="Arial" w:hAnsi="Arial" w:cs="Arial"/>
          <w:b/>
          <w:bCs/>
          <w:sz w:val="20"/>
          <w:szCs w:val="20"/>
        </w:rPr>
      </w:pPr>
    </w:p>
    <w:tbl>
      <w:tblPr>
        <w:tblW w:w="8821" w:type="dxa"/>
        <w:jc w:val="center"/>
        <w:tblInd w:w="-246" w:type="dxa"/>
        <w:tblCellMar>
          <w:left w:w="70" w:type="dxa"/>
          <w:right w:w="70" w:type="dxa"/>
        </w:tblCellMar>
        <w:tblLook w:val="04A0" w:firstRow="1" w:lastRow="0" w:firstColumn="1" w:lastColumn="0" w:noHBand="0" w:noVBand="1"/>
      </w:tblPr>
      <w:tblGrid>
        <w:gridCol w:w="4852"/>
        <w:gridCol w:w="1985"/>
        <w:gridCol w:w="1984"/>
      </w:tblGrid>
      <w:tr w:rsidR="00E70979" w:rsidRPr="00D467E7" w:rsidTr="001B249A">
        <w:trPr>
          <w:trHeight w:val="255"/>
          <w:jc w:val="center"/>
        </w:trPr>
        <w:tc>
          <w:tcPr>
            <w:tcW w:w="4852" w:type="dxa"/>
            <w:tcBorders>
              <w:top w:val="single" w:sz="4" w:space="0" w:color="auto"/>
              <w:bottom w:val="single" w:sz="4" w:space="0" w:color="auto"/>
              <w:right w:val="single" w:sz="4" w:space="0" w:color="auto"/>
            </w:tcBorders>
            <w:shd w:val="clear" w:color="auto" w:fill="auto"/>
            <w:noWrap/>
            <w:vAlign w:val="center"/>
            <w:hideMark/>
          </w:tcPr>
          <w:p w:rsidR="00E70979" w:rsidRPr="00D467E7" w:rsidRDefault="00E70979" w:rsidP="00D467E7">
            <w:pPr>
              <w:spacing w:after="0" w:line="240" w:lineRule="auto"/>
              <w:jc w:val="center"/>
              <w:rPr>
                <w:rFonts w:ascii="Arial" w:eastAsia="Times New Roman" w:hAnsi="Arial" w:cs="Arial"/>
                <w:b/>
                <w:bCs/>
                <w:sz w:val="20"/>
                <w:szCs w:val="20"/>
                <w:lang w:eastAsia="pt-BR"/>
              </w:rPr>
            </w:pPr>
            <w:r w:rsidRPr="00D467E7">
              <w:rPr>
                <w:rFonts w:ascii="Arial" w:eastAsia="Times New Roman" w:hAnsi="Arial" w:cs="Arial"/>
                <w:b/>
                <w:bCs/>
                <w:sz w:val="20"/>
                <w:szCs w:val="20"/>
                <w:lang w:eastAsia="pt-BR"/>
              </w:rPr>
              <w:t>Descrição</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70979" w:rsidRPr="00D467E7" w:rsidRDefault="00E70979" w:rsidP="001B249A">
            <w:pPr>
              <w:spacing w:after="0" w:line="240" w:lineRule="auto"/>
              <w:jc w:val="right"/>
              <w:rPr>
                <w:rFonts w:ascii="Arial" w:eastAsia="Times New Roman" w:hAnsi="Arial" w:cs="Arial"/>
                <w:b/>
                <w:bCs/>
                <w:sz w:val="20"/>
                <w:szCs w:val="20"/>
                <w:lang w:eastAsia="pt-BR"/>
              </w:rPr>
            </w:pPr>
            <w:r>
              <w:rPr>
                <w:rFonts w:ascii="Arial" w:eastAsia="Times New Roman" w:hAnsi="Arial" w:cs="Arial"/>
                <w:b/>
                <w:bCs/>
                <w:sz w:val="20"/>
                <w:szCs w:val="20"/>
                <w:lang w:eastAsia="pt-BR"/>
              </w:rPr>
              <w:t>31/12/2017</w:t>
            </w:r>
          </w:p>
        </w:tc>
        <w:tc>
          <w:tcPr>
            <w:tcW w:w="1984" w:type="dxa"/>
            <w:tcBorders>
              <w:top w:val="single" w:sz="4" w:space="0" w:color="auto"/>
              <w:left w:val="nil"/>
              <w:bottom w:val="single" w:sz="4" w:space="0" w:color="auto"/>
            </w:tcBorders>
            <w:shd w:val="clear" w:color="auto" w:fill="auto"/>
            <w:noWrap/>
            <w:vAlign w:val="bottom"/>
            <w:hideMark/>
          </w:tcPr>
          <w:p w:rsidR="00E70979" w:rsidRPr="00D467E7" w:rsidRDefault="00E70979" w:rsidP="001B249A">
            <w:pPr>
              <w:spacing w:after="0" w:line="240" w:lineRule="auto"/>
              <w:jc w:val="right"/>
              <w:rPr>
                <w:rFonts w:ascii="Arial" w:eastAsia="Times New Roman" w:hAnsi="Arial" w:cs="Arial"/>
                <w:b/>
                <w:bCs/>
                <w:sz w:val="20"/>
                <w:szCs w:val="20"/>
                <w:lang w:eastAsia="pt-BR"/>
              </w:rPr>
            </w:pPr>
            <w:r>
              <w:rPr>
                <w:rFonts w:ascii="Arial" w:eastAsia="Times New Roman" w:hAnsi="Arial" w:cs="Arial"/>
                <w:b/>
                <w:bCs/>
                <w:sz w:val="20"/>
                <w:szCs w:val="20"/>
                <w:lang w:eastAsia="pt-BR"/>
              </w:rPr>
              <w:t>31/12/2016</w:t>
            </w:r>
          </w:p>
        </w:tc>
      </w:tr>
      <w:tr w:rsidR="00E70979" w:rsidRPr="00D467E7" w:rsidTr="001B249A">
        <w:trPr>
          <w:trHeight w:val="255"/>
          <w:jc w:val="center"/>
        </w:trPr>
        <w:tc>
          <w:tcPr>
            <w:tcW w:w="4852" w:type="dxa"/>
            <w:tcBorders>
              <w:top w:val="nil"/>
              <w:bottom w:val="single" w:sz="4" w:space="0" w:color="auto"/>
              <w:right w:val="single" w:sz="4" w:space="0" w:color="auto"/>
            </w:tcBorders>
            <w:shd w:val="clear" w:color="auto" w:fill="auto"/>
            <w:noWrap/>
            <w:vAlign w:val="center"/>
            <w:hideMark/>
          </w:tcPr>
          <w:p w:rsidR="00E70979" w:rsidRPr="00D467E7" w:rsidRDefault="00E70979" w:rsidP="00D467E7">
            <w:pPr>
              <w:spacing w:after="0" w:line="240" w:lineRule="auto"/>
              <w:rPr>
                <w:rFonts w:ascii="Arial" w:eastAsia="Times New Roman" w:hAnsi="Arial" w:cs="Arial"/>
                <w:sz w:val="20"/>
                <w:szCs w:val="20"/>
                <w:lang w:eastAsia="pt-BR"/>
              </w:rPr>
            </w:pPr>
            <w:r w:rsidRPr="00D467E7">
              <w:rPr>
                <w:rFonts w:ascii="Arial" w:eastAsia="Times New Roman" w:hAnsi="Arial" w:cs="Arial"/>
                <w:sz w:val="20"/>
                <w:szCs w:val="20"/>
                <w:lang w:eastAsia="pt-BR"/>
              </w:rPr>
              <w:t>Bens Não de Uso Próprio</w:t>
            </w:r>
          </w:p>
        </w:tc>
        <w:tc>
          <w:tcPr>
            <w:tcW w:w="1985" w:type="dxa"/>
            <w:tcBorders>
              <w:top w:val="nil"/>
              <w:left w:val="nil"/>
              <w:bottom w:val="single" w:sz="4" w:space="0" w:color="auto"/>
              <w:right w:val="single" w:sz="4" w:space="0" w:color="auto"/>
            </w:tcBorders>
            <w:shd w:val="clear" w:color="auto" w:fill="auto"/>
            <w:noWrap/>
            <w:vAlign w:val="bottom"/>
            <w:hideMark/>
          </w:tcPr>
          <w:p w:rsidR="00E70979" w:rsidRPr="00066E47" w:rsidRDefault="00E70979" w:rsidP="001B249A">
            <w:pPr>
              <w:spacing w:after="0" w:line="240" w:lineRule="auto"/>
              <w:jc w:val="right"/>
              <w:rPr>
                <w:rFonts w:ascii="Arial" w:eastAsia="Times New Roman" w:hAnsi="Arial" w:cs="Arial"/>
                <w:sz w:val="20"/>
                <w:szCs w:val="20"/>
                <w:lang w:eastAsia="pt-BR"/>
              </w:rPr>
            </w:pPr>
            <w:r w:rsidRPr="00BA3FB6">
              <w:rPr>
                <w:rFonts w:ascii="Arial" w:eastAsia="Times New Roman" w:hAnsi="Arial" w:cs="Arial"/>
                <w:noProof/>
                <w:sz w:val="20"/>
                <w:szCs w:val="20"/>
                <w:lang w:eastAsia="pt-BR"/>
              </w:rPr>
              <w:t>697.139,23</w:t>
            </w:r>
          </w:p>
        </w:tc>
        <w:tc>
          <w:tcPr>
            <w:tcW w:w="1984" w:type="dxa"/>
            <w:tcBorders>
              <w:top w:val="nil"/>
              <w:left w:val="nil"/>
              <w:bottom w:val="single" w:sz="4" w:space="0" w:color="auto"/>
            </w:tcBorders>
            <w:shd w:val="clear" w:color="auto" w:fill="auto"/>
            <w:noWrap/>
            <w:vAlign w:val="bottom"/>
            <w:hideMark/>
          </w:tcPr>
          <w:p w:rsidR="00E70979" w:rsidRPr="00066E47" w:rsidRDefault="00E70979" w:rsidP="001B249A">
            <w:pPr>
              <w:spacing w:after="0" w:line="240" w:lineRule="auto"/>
              <w:jc w:val="right"/>
              <w:rPr>
                <w:rFonts w:ascii="Arial" w:eastAsia="Times New Roman" w:hAnsi="Arial" w:cs="Arial"/>
                <w:sz w:val="20"/>
                <w:szCs w:val="20"/>
                <w:lang w:eastAsia="pt-BR"/>
              </w:rPr>
            </w:pPr>
            <w:r w:rsidRPr="00BA3FB6">
              <w:rPr>
                <w:rFonts w:ascii="Arial" w:eastAsia="Times New Roman" w:hAnsi="Arial" w:cs="Arial"/>
                <w:noProof/>
                <w:sz w:val="20"/>
                <w:szCs w:val="20"/>
                <w:lang w:eastAsia="pt-BR"/>
              </w:rPr>
              <w:t>697.139,23</w:t>
            </w:r>
          </w:p>
        </w:tc>
      </w:tr>
      <w:tr w:rsidR="00E70979" w:rsidRPr="00D467E7" w:rsidTr="001B249A">
        <w:trPr>
          <w:trHeight w:val="255"/>
          <w:jc w:val="center"/>
        </w:trPr>
        <w:tc>
          <w:tcPr>
            <w:tcW w:w="4852" w:type="dxa"/>
            <w:tcBorders>
              <w:top w:val="nil"/>
              <w:bottom w:val="single" w:sz="4" w:space="0" w:color="auto"/>
              <w:right w:val="single" w:sz="4" w:space="0" w:color="auto"/>
            </w:tcBorders>
            <w:shd w:val="clear" w:color="auto" w:fill="auto"/>
            <w:noWrap/>
            <w:vAlign w:val="center"/>
            <w:hideMark/>
          </w:tcPr>
          <w:p w:rsidR="00E70979" w:rsidRPr="002D7B9F" w:rsidRDefault="00E70979" w:rsidP="00D467E7">
            <w:pPr>
              <w:spacing w:after="0" w:line="240" w:lineRule="auto"/>
              <w:rPr>
                <w:rFonts w:ascii="Arial" w:eastAsia="Times New Roman" w:hAnsi="Arial" w:cs="Arial"/>
                <w:bCs/>
                <w:sz w:val="20"/>
                <w:szCs w:val="20"/>
                <w:lang w:eastAsia="pt-BR"/>
              </w:rPr>
            </w:pPr>
            <w:r w:rsidRPr="002D7B9F">
              <w:rPr>
                <w:rFonts w:ascii="Arial" w:eastAsia="Times New Roman" w:hAnsi="Arial" w:cs="Arial"/>
                <w:bCs/>
                <w:sz w:val="20"/>
                <w:szCs w:val="20"/>
                <w:lang w:eastAsia="pt-BR"/>
              </w:rPr>
              <w:t>(Provisões para Desvalorizações)</w:t>
            </w:r>
          </w:p>
        </w:tc>
        <w:tc>
          <w:tcPr>
            <w:tcW w:w="1985" w:type="dxa"/>
            <w:tcBorders>
              <w:top w:val="nil"/>
              <w:left w:val="nil"/>
              <w:bottom w:val="single" w:sz="4" w:space="0" w:color="auto"/>
              <w:right w:val="single" w:sz="4" w:space="0" w:color="auto"/>
            </w:tcBorders>
            <w:shd w:val="clear" w:color="auto" w:fill="auto"/>
            <w:noWrap/>
            <w:vAlign w:val="bottom"/>
            <w:hideMark/>
          </w:tcPr>
          <w:p w:rsidR="00E70979" w:rsidRPr="00066E47" w:rsidRDefault="00E70979" w:rsidP="001B249A">
            <w:pPr>
              <w:spacing w:after="0" w:line="240" w:lineRule="auto"/>
              <w:jc w:val="right"/>
              <w:rPr>
                <w:rFonts w:ascii="Arial" w:eastAsia="Times New Roman" w:hAnsi="Arial" w:cs="Arial"/>
                <w:sz w:val="20"/>
                <w:szCs w:val="20"/>
                <w:lang w:eastAsia="pt-BR"/>
              </w:rPr>
            </w:pPr>
            <w:r w:rsidRPr="00BA3FB6">
              <w:rPr>
                <w:rFonts w:ascii="Arial" w:eastAsia="Times New Roman" w:hAnsi="Arial" w:cs="Arial"/>
                <w:noProof/>
                <w:sz w:val="20"/>
                <w:szCs w:val="20"/>
                <w:lang w:eastAsia="pt-BR"/>
              </w:rPr>
              <w:t>(697.139,23)</w:t>
            </w:r>
          </w:p>
        </w:tc>
        <w:tc>
          <w:tcPr>
            <w:tcW w:w="1984" w:type="dxa"/>
            <w:tcBorders>
              <w:top w:val="nil"/>
              <w:left w:val="nil"/>
              <w:bottom w:val="single" w:sz="4" w:space="0" w:color="auto"/>
            </w:tcBorders>
            <w:shd w:val="clear" w:color="auto" w:fill="auto"/>
            <w:noWrap/>
            <w:vAlign w:val="bottom"/>
            <w:hideMark/>
          </w:tcPr>
          <w:p w:rsidR="00E70979" w:rsidRPr="00066E47" w:rsidRDefault="00AC76EE" w:rsidP="001B249A">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(697.139,23)</w:t>
            </w:r>
          </w:p>
        </w:tc>
      </w:tr>
      <w:tr w:rsidR="00E70979" w:rsidRPr="00D467E7" w:rsidTr="001B249A">
        <w:trPr>
          <w:trHeight w:val="255"/>
          <w:jc w:val="center"/>
        </w:trPr>
        <w:tc>
          <w:tcPr>
            <w:tcW w:w="4852" w:type="dxa"/>
            <w:tcBorders>
              <w:top w:val="nil"/>
              <w:bottom w:val="single" w:sz="4" w:space="0" w:color="auto"/>
              <w:right w:val="single" w:sz="4" w:space="0" w:color="auto"/>
            </w:tcBorders>
            <w:shd w:val="clear" w:color="auto" w:fill="auto"/>
            <w:noWrap/>
            <w:vAlign w:val="center"/>
            <w:hideMark/>
          </w:tcPr>
          <w:p w:rsidR="00E70979" w:rsidRPr="002D7B9F" w:rsidRDefault="00E70979" w:rsidP="00D467E7">
            <w:pPr>
              <w:spacing w:after="0" w:line="240" w:lineRule="auto"/>
              <w:rPr>
                <w:rFonts w:ascii="Arial" w:eastAsia="Times New Roman" w:hAnsi="Arial" w:cs="Arial"/>
                <w:bCs/>
                <w:sz w:val="20"/>
                <w:szCs w:val="20"/>
                <w:lang w:eastAsia="pt-BR"/>
              </w:rPr>
            </w:pPr>
            <w:r w:rsidRPr="002D7B9F">
              <w:rPr>
                <w:rFonts w:ascii="Arial" w:eastAsia="Times New Roman" w:hAnsi="Arial" w:cs="Arial"/>
                <w:bCs/>
                <w:sz w:val="20"/>
                <w:szCs w:val="20"/>
                <w:lang w:eastAsia="pt-BR"/>
              </w:rPr>
              <w:t>Despesas Antecipadas</w:t>
            </w:r>
          </w:p>
        </w:tc>
        <w:tc>
          <w:tcPr>
            <w:tcW w:w="1985" w:type="dxa"/>
            <w:tcBorders>
              <w:top w:val="nil"/>
              <w:left w:val="nil"/>
              <w:bottom w:val="single" w:sz="4" w:space="0" w:color="auto"/>
              <w:right w:val="single" w:sz="4" w:space="0" w:color="auto"/>
            </w:tcBorders>
            <w:shd w:val="clear" w:color="auto" w:fill="auto"/>
            <w:noWrap/>
            <w:vAlign w:val="bottom"/>
            <w:hideMark/>
          </w:tcPr>
          <w:p w:rsidR="00E70979" w:rsidRPr="00066E47" w:rsidRDefault="00E70979" w:rsidP="001B249A">
            <w:pPr>
              <w:spacing w:after="0" w:line="240" w:lineRule="auto"/>
              <w:jc w:val="right"/>
              <w:rPr>
                <w:rFonts w:ascii="Arial" w:eastAsia="Times New Roman" w:hAnsi="Arial" w:cs="Arial"/>
                <w:sz w:val="20"/>
                <w:szCs w:val="20"/>
                <w:lang w:eastAsia="pt-BR"/>
              </w:rPr>
            </w:pPr>
            <w:r w:rsidRPr="00BA3FB6">
              <w:rPr>
                <w:rFonts w:ascii="Arial" w:eastAsia="Times New Roman" w:hAnsi="Arial" w:cs="Arial"/>
                <w:noProof/>
                <w:sz w:val="20"/>
                <w:szCs w:val="20"/>
                <w:lang w:eastAsia="pt-BR"/>
              </w:rPr>
              <w:t>59.412,61</w:t>
            </w:r>
          </w:p>
        </w:tc>
        <w:tc>
          <w:tcPr>
            <w:tcW w:w="1984" w:type="dxa"/>
            <w:tcBorders>
              <w:top w:val="nil"/>
              <w:left w:val="nil"/>
              <w:bottom w:val="single" w:sz="4" w:space="0" w:color="auto"/>
            </w:tcBorders>
            <w:shd w:val="clear" w:color="auto" w:fill="auto"/>
            <w:noWrap/>
            <w:vAlign w:val="bottom"/>
            <w:hideMark/>
          </w:tcPr>
          <w:p w:rsidR="00E70979" w:rsidRPr="00066E47" w:rsidRDefault="00E70979" w:rsidP="001B249A">
            <w:pPr>
              <w:spacing w:after="0" w:line="240" w:lineRule="auto"/>
              <w:jc w:val="right"/>
              <w:rPr>
                <w:rFonts w:ascii="Arial" w:eastAsia="Times New Roman" w:hAnsi="Arial" w:cs="Arial"/>
                <w:sz w:val="20"/>
                <w:szCs w:val="20"/>
                <w:lang w:eastAsia="pt-BR"/>
              </w:rPr>
            </w:pPr>
            <w:r w:rsidRPr="00BA3FB6">
              <w:rPr>
                <w:rFonts w:ascii="Arial" w:eastAsia="Times New Roman" w:hAnsi="Arial" w:cs="Arial"/>
                <w:noProof/>
                <w:sz w:val="20"/>
                <w:szCs w:val="20"/>
                <w:lang w:eastAsia="pt-BR"/>
              </w:rPr>
              <w:t>35.755,54</w:t>
            </w:r>
          </w:p>
        </w:tc>
      </w:tr>
      <w:tr w:rsidR="00E70979" w:rsidRPr="00D467E7" w:rsidTr="001B249A">
        <w:trPr>
          <w:trHeight w:val="255"/>
          <w:jc w:val="center"/>
        </w:trPr>
        <w:tc>
          <w:tcPr>
            <w:tcW w:w="4852" w:type="dxa"/>
            <w:tcBorders>
              <w:top w:val="nil"/>
              <w:bottom w:val="single" w:sz="4" w:space="0" w:color="auto"/>
              <w:right w:val="single" w:sz="4" w:space="0" w:color="auto"/>
            </w:tcBorders>
            <w:shd w:val="clear" w:color="auto" w:fill="auto"/>
            <w:noWrap/>
            <w:vAlign w:val="center"/>
            <w:hideMark/>
          </w:tcPr>
          <w:p w:rsidR="00E70979" w:rsidRPr="00D467E7" w:rsidRDefault="00E70979" w:rsidP="00D467E7">
            <w:pPr>
              <w:spacing w:after="0" w:line="240" w:lineRule="auto"/>
              <w:rPr>
                <w:rFonts w:ascii="Arial" w:eastAsia="Times New Roman" w:hAnsi="Arial" w:cs="Arial"/>
                <w:b/>
                <w:bCs/>
                <w:sz w:val="20"/>
                <w:szCs w:val="20"/>
                <w:lang w:eastAsia="pt-BR"/>
              </w:rPr>
            </w:pPr>
            <w:r w:rsidRPr="00D467E7">
              <w:rPr>
                <w:rFonts w:ascii="Arial" w:eastAsia="Times New Roman" w:hAnsi="Arial" w:cs="Arial"/>
                <w:b/>
                <w:bCs/>
                <w:sz w:val="20"/>
                <w:szCs w:val="20"/>
                <w:lang w:eastAsia="pt-BR"/>
              </w:rPr>
              <w:t>Total</w:t>
            </w:r>
          </w:p>
        </w:tc>
        <w:tc>
          <w:tcPr>
            <w:tcW w:w="1985" w:type="dxa"/>
            <w:tcBorders>
              <w:top w:val="nil"/>
              <w:left w:val="nil"/>
              <w:bottom w:val="single" w:sz="4" w:space="0" w:color="auto"/>
              <w:right w:val="single" w:sz="4" w:space="0" w:color="auto"/>
            </w:tcBorders>
            <w:shd w:val="clear" w:color="auto" w:fill="auto"/>
            <w:noWrap/>
            <w:vAlign w:val="bottom"/>
            <w:hideMark/>
          </w:tcPr>
          <w:p w:rsidR="00E70979" w:rsidRPr="00066E47" w:rsidRDefault="00E70979" w:rsidP="001B249A">
            <w:pPr>
              <w:spacing w:after="0" w:line="240" w:lineRule="auto"/>
              <w:jc w:val="right"/>
              <w:rPr>
                <w:rFonts w:ascii="Arial" w:eastAsia="Times New Roman" w:hAnsi="Arial" w:cs="Arial"/>
                <w:b/>
                <w:sz w:val="20"/>
                <w:szCs w:val="20"/>
                <w:lang w:eastAsia="pt-BR"/>
              </w:rPr>
            </w:pPr>
            <w:r w:rsidRPr="00BA3FB6">
              <w:rPr>
                <w:rFonts w:ascii="Arial" w:eastAsia="Times New Roman" w:hAnsi="Arial" w:cs="Arial"/>
                <w:b/>
                <w:noProof/>
                <w:sz w:val="20"/>
                <w:szCs w:val="20"/>
                <w:lang w:eastAsia="pt-BR"/>
              </w:rPr>
              <w:t>59.412,61</w:t>
            </w:r>
          </w:p>
        </w:tc>
        <w:tc>
          <w:tcPr>
            <w:tcW w:w="1984" w:type="dxa"/>
            <w:tcBorders>
              <w:top w:val="nil"/>
              <w:left w:val="nil"/>
              <w:bottom w:val="single" w:sz="4" w:space="0" w:color="auto"/>
            </w:tcBorders>
            <w:shd w:val="clear" w:color="auto" w:fill="auto"/>
            <w:noWrap/>
            <w:vAlign w:val="bottom"/>
            <w:hideMark/>
          </w:tcPr>
          <w:p w:rsidR="00E70979" w:rsidRPr="00066E47" w:rsidRDefault="00AC76EE" w:rsidP="001B249A">
            <w:pPr>
              <w:spacing w:after="0" w:line="240" w:lineRule="auto"/>
              <w:jc w:val="right"/>
              <w:rPr>
                <w:rFonts w:ascii="Arial" w:eastAsia="Times New Roman" w:hAnsi="Arial" w:cs="Arial"/>
                <w:b/>
                <w:sz w:val="20"/>
                <w:szCs w:val="20"/>
                <w:lang w:eastAsia="pt-BR"/>
              </w:rPr>
            </w:pPr>
            <w:r>
              <w:rPr>
                <w:rFonts w:ascii="Arial" w:eastAsia="Times New Roman" w:hAnsi="Arial" w:cs="Arial"/>
                <w:b/>
                <w:sz w:val="20"/>
                <w:szCs w:val="20"/>
                <w:lang w:eastAsia="pt-BR"/>
              </w:rPr>
              <w:t>35.755,54</w:t>
            </w:r>
          </w:p>
        </w:tc>
      </w:tr>
    </w:tbl>
    <w:p w:rsidR="00E70979" w:rsidRDefault="00E70979" w:rsidP="00F42AE8">
      <w:pPr>
        <w:autoSpaceDE w:val="0"/>
        <w:autoSpaceDN w:val="0"/>
        <w:adjustRightInd w:val="0"/>
        <w:spacing w:after="0" w:line="240" w:lineRule="auto"/>
        <w:jc w:val="both"/>
        <w:rPr>
          <w:rFonts w:ascii="Arial" w:hAnsi="Arial" w:cs="Arial"/>
          <w:bCs/>
          <w:sz w:val="20"/>
          <w:szCs w:val="20"/>
        </w:rPr>
      </w:pPr>
    </w:p>
    <w:p w:rsidR="00190A39" w:rsidRPr="007D0485" w:rsidRDefault="00190A39" w:rsidP="00B55388">
      <w:pPr>
        <w:numPr>
          <w:ilvl w:val="0"/>
          <w:numId w:val="11"/>
        </w:numPr>
        <w:autoSpaceDE w:val="0"/>
        <w:autoSpaceDN w:val="0"/>
        <w:adjustRightInd w:val="0"/>
        <w:spacing w:after="0" w:line="240" w:lineRule="auto"/>
        <w:jc w:val="both"/>
        <w:rPr>
          <w:rFonts w:ascii="Arial" w:hAnsi="Arial" w:cs="Arial"/>
          <w:bCs/>
        </w:rPr>
      </w:pPr>
      <w:r w:rsidRPr="007D0485">
        <w:rPr>
          <w:rFonts w:ascii="Arial" w:hAnsi="Arial" w:cs="Arial"/>
          <w:bCs/>
        </w:rPr>
        <w:t>Recebimento 03 Chácaras em dação de pagamento de dívidas, em 23/04/2013, porem em dezembro de 2016 constituída uma provisão no mesmo valor conforme determinação do BACEN;</w:t>
      </w:r>
    </w:p>
    <w:p w:rsidR="00190A39" w:rsidRPr="007D0485" w:rsidRDefault="00190A39" w:rsidP="00B55388">
      <w:pPr>
        <w:numPr>
          <w:ilvl w:val="0"/>
          <w:numId w:val="11"/>
        </w:numPr>
        <w:autoSpaceDE w:val="0"/>
        <w:autoSpaceDN w:val="0"/>
        <w:adjustRightInd w:val="0"/>
        <w:spacing w:before="240" w:after="0" w:line="240" w:lineRule="auto"/>
        <w:jc w:val="both"/>
        <w:rPr>
          <w:rFonts w:ascii="Arial" w:hAnsi="Arial" w:cs="Arial"/>
          <w:bCs/>
        </w:rPr>
      </w:pPr>
      <w:r w:rsidRPr="007D0485">
        <w:rPr>
          <w:rFonts w:ascii="Arial" w:hAnsi="Arial" w:cs="Arial"/>
          <w:bCs/>
        </w:rPr>
        <w:t>Em despesas antecipadas é referente a prêmios de seguros (</w:t>
      </w:r>
      <w:r w:rsidR="00427BE5">
        <w:rPr>
          <w:rFonts w:ascii="Arial" w:hAnsi="Arial" w:cs="Arial"/>
          <w:bCs/>
        </w:rPr>
        <w:t>9.387,22</w:t>
      </w:r>
      <w:r w:rsidRPr="007D0485">
        <w:rPr>
          <w:rFonts w:ascii="Arial" w:hAnsi="Arial" w:cs="Arial"/>
          <w:bCs/>
        </w:rPr>
        <w:t>), processamento de dados (</w:t>
      </w:r>
      <w:r w:rsidR="00427BE5">
        <w:rPr>
          <w:rFonts w:ascii="Arial" w:hAnsi="Arial" w:cs="Arial"/>
          <w:bCs/>
        </w:rPr>
        <w:t>19.087,51</w:t>
      </w:r>
      <w:r w:rsidRPr="007D0485">
        <w:rPr>
          <w:rFonts w:ascii="Arial" w:hAnsi="Arial" w:cs="Arial"/>
          <w:bCs/>
        </w:rPr>
        <w:t>), vale refeição e alimentação (</w:t>
      </w:r>
      <w:r w:rsidR="00427BE5">
        <w:rPr>
          <w:rFonts w:ascii="Arial" w:hAnsi="Arial" w:cs="Arial"/>
          <w:bCs/>
        </w:rPr>
        <w:t>24.921,44</w:t>
      </w:r>
      <w:r w:rsidRPr="007D0485">
        <w:rPr>
          <w:rFonts w:ascii="Arial" w:hAnsi="Arial" w:cs="Arial"/>
          <w:bCs/>
        </w:rPr>
        <w:t>), fundo de ressarcimento de valores FVR (</w:t>
      </w:r>
      <w:r w:rsidR="00427BE5">
        <w:rPr>
          <w:rFonts w:ascii="Arial" w:hAnsi="Arial" w:cs="Arial"/>
          <w:bCs/>
        </w:rPr>
        <w:t>6.016,44</w:t>
      </w:r>
      <w:r w:rsidRPr="007D0485">
        <w:rPr>
          <w:rFonts w:ascii="Arial" w:hAnsi="Arial" w:cs="Arial"/>
          <w:bCs/>
        </w:rPr>
        <w:t xml:space="preserve">). </w:t>
      </w:r>
    </w:p>
    <w:p w:rsidR="00190A39" w:rsidRPr="00A774C9" w:rsidRDefault="00190A39" w:rsidP="00F42AE8">
      <w:pPr>
        <w:autoSpaceDE w:val="0"/>
        <w:autoSpaceDN w:val="0"/>
        <w:adjustRightInd w:val="0"/>
        <w:spacing w:after="0" w:line="240" w:lineRule="auto"/>
        <w:jc w:val="both"/>
        <w:rPr>
          <w:rFonts w:ascii="Arial" w:hAnsi="Arial" w:cs="Arial"/>
          <w:bCs/>
          <w:sz w:val="20"/>
          <w:szCs w:val="20"/>
        </w:rPr>
      </w:pPr>
    </w:p>
    <w:p w:rsidR="00E70979" w:rsidRPr="001B249A" w:rsidRDefault="00E70979" w:rsidP="00B55388">
      <w:pPr>
        <w:pStyle w:val="Corpodetexto2"/>
        <w:numPr>
          <w:ilvl w:val="0"/>
          <w:numId w:val="7"/>
        </w:numPr>
        <w:spacing w:after="0" w:line="240" w:lineRule="auto"/>
        <w:ind w:left="-426" w:firstLine="0"/>
        <w:jc w:val="both"/>
        <w:rPr>
          <w:rFonts w:ascii="Arial" w:hAnsi="Arial" w:cs="Arial"/>
          <w:b/>
          <w:bCs/>
          <w:iCs/>
          <w:sz w:val="20"/>
          <w:szCs w:val="20"/>
        </w:rPr>
      </w:pPr>
      <w:r w:rsidRPr="001B249A">
        <w:rPr>
          <w:rFonts w:ascii="Arial" w:hAnsi="Arial" w:cs="Arial"/>
          <w:b/>
          <w:bCs/>
          <w:iCs/>
          <w:sz w:val="20"/>
          <w:szCs w:val="20"/>
        </w:rPr>
        <w:t>Investimentos</w:t>
      </w:r>
    </w:p>
    <w:p w:rsidR="00E70979" w:rsidRPr="00B439B6" w:rsidRDefault="00E70979" w:rsidP="00BA6BFE">
      <w:pPr>
        <w:spacing w:before="100" w:beforeAutospacing="1" w:after="100" w:afterAutospacing="1" w:line="240" w:lineRule="auto"/>
        <w:jc w:val="both"/>
        <w:rPr>
          <w:rFonts w:ascii="Times New Roman" w:eastAsiaTheme="minorEastAsia" w:hAnsi="Times New Roman"/>
          <w:sz w:val="24"/>
          <w:szCs w:val="24"/>
          <w:lang w:eastAsia="pt-BR"/>
        </w:rPr>
      </w:pPr>
      <w:r w:rsidRPr="00B439B6">
        <w:rPr>
          <w:rFonts w:ascii="Arial" w:eastAsiaTheme="minorEastAsia" w:hAnsi="Arial" w:cs="Arial"/>
          <w:sz w:val="20"/>
          <w:szCs w:val="20"/>
          <w:lang w:eastAsia="pt-BR"/>
        </w:rPr>
        <w:t xml:space="preserve">O saldo é, substancialmente, representado por quotas do </w:t>
      </w:r>
      <w:r w:rsidRPr="00F56E88">
        <w:rPr>
          <w:rFonts w:ascii="Arial" w:hAnsi="Arial"/>
          <w:sz w:val="20"/>
        </w:rPr>
        <w:t xml:space="preserve">SICOOB </w:t>
      </w:r>
      <w:r w:rsidRPr="00B439B6">
        <w:rPr>
          <w:rFonts w:ascii="Arial" w:eastAsiaTheme="minorEastAsia" w:hAnsi="Arial" w:cs="Arial"/>
          <w:sz w:val="20"/>
          <w:szCs w:val="20"/>
          <w:lang w:eastAsia="pt-BR"/>
        </w:rPr>
        <w:t>e ações do BANCOOB.</w:t>
      </w:r>
    </w:p>
    <w:tbl>
      <w:tblPr>
        <w:tblW w:w="5208" w:type="pct"/>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4"/>
        <w:gridCol w:w="1558"/>
        <w:gridCol w:w="1414"/>
      </w:tblGrid>
      <w:tr w:rsidR="00E70979" w:rsidRPr="001B249A" w:rsidTr="009A6040">
        <w:tc>
          <w:tcPr>
            <w:tcW w:w="3386" w:type="pct"/>
            <w:shd w:val="clear" w:color="auto" w:fill="D8D8D8"/>
            <w:vAlign w:val="center"/>
            <w:hideMark/>
          </w:tcPr>
          <w:p w:rsidR="00E70979" w:rsidRPr="009A6040" w:rsidRDefault="00E70979" w:rsidP="00DF261D">
            <w:pPr>
              <w:spacing w:after="0" w:line="240" w:lineRule="auto"/>
              <w:rPr>
                <w:rFonts w:ascii="Times New Roman" w:eastAsia="Times New Roman" w:hAnsi="Times New Roman"/>
                <w:sz w:val="20"/>
                <w:szCs w:val="20"/>
                <w:lang w:eastAsia="pt-BR"/>
              </w:rPr>
            </w:pPr>
            <w:r w:rsidRPr="009A6040">
              <w:rPr>
                <w:rFonts w:ascii="Arial" w:eastAsia="Times New Roman" w:hAnsi="Arial" w:cs="Arial"/>
                <w:b/>
                <w:bCs/>
                <w:sz w:val="20"/>
                <w:szCs w:val="20"/>
                <w:lang w:eastAsia="pt-BR"/>
              </w:rPr>
              <w:t>Descrição</w:t>
            </w:r>
          </w:p>
        </w:tc>
        <w:tc>
          <w:tcPr>
            <w:tcW w:w="846" w:type="pct"/>
            <w:shd w:val="clear" w:color="auto" w:fill="D8D8D8"/>
            <w:vAlign w:val="center"/>
            <w:hideMark/>
          </w:tcPr>
          <w:p w:rsidR="00E70979" w:rsidRPr="009A6040" w:rsidRDefault="00E70979" w:rsidP="009A6040">
            <w:pPr>
              <w:spacing w:after="0" w:line="240" w:lineRule="auto"/>
              <w:jc w:val="right"/>
              <w:rPr>
                <w:rFonts w:ascii="Times New Roman" w:eastAsia="Times New Roman" w:hAnsi="Times New Roman"/>
                <w:sz w:val="20"/>
                <w:szCs w:val="20"/>
                <w:lang w:eastAsia="pt-BR"/>
              </w:rPr>
            </w:pPr>
            <w:r w:rsidRPr="009A6040">
              <w:rPr>
                <w:rFonts w:ascii="Arial" w:eastAsia="Times New Roman" w:hAnsi="Arial" w:cs="Arial"/>
                <w:b/>
                <w:bCs/>
                <w:sz w:val="20"/>
                <w:szCs w:val="20"/>
                <w:lang w:eastAsia="pt-BR"/>
              </w:rPr>
              <w:t>31/12/2017</w:t>
            </w:r>
          </w:p>
        </w:tc>
        <w:tc>
          <w:tcPr>
            <w:tcW w:w="768" w:type="pct"/>
            <w:shd w:val="clear" w:color="auto" w:fill="D8D8D8"/>
            <w:vAlign w:val="center"/>
            <w:hideMark/>
          </w:tcPr>
          <w:p w:rsidR="00E70979" w:rsidRPr="009A6040" w:rsidRDefault="00E70979" w:rsidP="009A6040">
            <w:pPr>
              <w:spacing w:after="0" w:line="240" w:lineRule="auto"/>
              <w:jc w:val="right"/>
              <w:rPr>
                <w:rFonts w:ascii="Times New Roman" w:eastAsia="Times New Roman" w:hAnsi="Times New Roman"/>
                <w:sz w:val="20"/>
                <w:szCs w:val="20"/>
                <w:lang w:eastAsia="pt-BR"/>
              </w:rPr>
            </w:pPr>
            <w:r w:rsidRPr="009A6040">
              <w:rPr>
                <w:rFonts w:ascii="Arial" w:eastAsia="Times New Roman" w:hAnsi="Arial" w:cs="Arial"/>
                <w:b/>
                <w:bCs/>
                <w:sz w:val="20"/>
                <w:szCs w:val="20"/>
                <w:lang w:eastAsia="pt-BR"/>
              </w:rPr>
              <w:t>31/12/2016</w:t>
            </w:r>
          </w:p>
        </w:tc>
      </w:tr>
      <w:tr w:rsidR="00E70979" w:rsidRPr="001B249A" w:rsidTr="00190A39">
        <w:tc>
          <w:tcPr>
            <w:tcW w:w="3386" w:type="pct"/>
            <w:shd w:val="clear" w:color="auto" w:fill="D8D8D8"/>
            <w:vAlign w:val="center"/>
            <w:hideMark/>
          </w:tcPr>
          <w:p w:rsidR="00E70979" w:rsidRPr="009A6040" w:rsidRDefault="00E70979" w:rsidP="0047506B">
            <w:pPr>
              <w:spacing w:after="0" w:line="240" w:lineRule="auto"/>
              <w:rPr>
                <w:rFonts w:ascii="Times New Roman" w:eastAsia="Times New Roman" w:hAnsi="Times New Roman"/>
                <w:sz w:val="20"/>
                <w:szCs w:val="20"/>
                <w:lang w:eastAsia="pt-BR"/>
              </w:rPr>
            </w:pPr>
            <w:r w:rsidRPr="009A6040">
              <w:rPr>
                <w:rFonts w:ascii="Arial" w:eastAsia="Times New Roman" w:hAnsi="Arial" w:cs="Arial"/>
                <w:sz w:val="20"/>
                <w:szCs w:val="20"/>
                <w:lang w:eastAsia="pt-BR"/>
              </w:rPr>
              <w:t>Participações em cooperativa central de crédito</w:t>
            </w:r>
          </w:p>
        </w:tc>
        <w:tc>
          <w:tcPr>
            <w:tcW w:w="846" w:type="pct"/>
            <w:shd w:val="clear" w:color="auto" w:fill="auto"/>
            <w:vAlign w:val="bottom"/>
          </w:tcPr>
          <w:p w:rsidR="00E70979" w:rsidRPr="009A6040" w:rsidRDefault="00E70979" w:rsidP="00190A39">
            <w:pPr>
              <w:spacing w:after="0" w:line="240" w:lineRule="auto"/>
              <w:jc w:val="right"/>
              <w:rPr>
                <w:rFonts w:ascii="Times New Roman" w:eastAsia="Times New Roman" w:hAnsi="Times New Roman"/>
                <w:sz w:val="20"/>
                <w:szCs w:val="20"/>
                <w:lang w:eastAsia="pt-BR"/>
              </w:rPr>
            </w:pPr>
            <w:r w:rsidRPr="009A6040">
              <w:rPr>
                <w:rFonts w:ascii="Arial" w:hAnsi="Arial" w:cs="Arial"/>
                <w:bCs/>
                <w:noProof/>
                <w:sz w:val="20"/>
                <w:szCs w:val="20"/>
              </w:rPr>
              <w:t>2.399.740,21</w:t>
            </w:r>
          </w:p>
        </w:tc>
        <w:tc>
          <w:tcPr>
            <w:tcW w:w="768" w:type="pct"/>
            <w:shd w:val="clear" w:color="auto" w:fill="auto"/>
            <w:vAlign w:val="bottom"/>
          </w:tcPr>
          <w:p w:rsidR="00E70979" w:rsidRPr="009A6040" w:rsidRDefault="00E70979" w:rsidP="00190A39">
            <w:pPr>
              <w:spacing w:after="0" w:line="240" w:lineRule="auto"/>
              <w:jc w:val="right"/>
              <w:rPr>
                <w:rFonts w:ascii="Times New Roman" w:eastAsia="Times New Roman" w:hAnsi="Times New Roman"/>
                <w:sz w:val="20"/>
                <w:szCs w:val="20"/>
                <w:lang w:eastAsia="pt-BR"/>
              </w:rPr>
            </w:pPr>
            <w:r w:rsidRPr="009A6040">
              <w:rPr>
                <w:rFonts w:ascii="Arial" w:hAnsi="Arial" w:cs="Arial"/>
                <w:bCs/>
                <w:noProof/>
                <w:sz w:val="20"/>
                <w:szCs w:val="20"/>
              </w:rPr>
              <w:t>2.253.414,17</w:t>
            </w:r>
          </w:p>
        </w:tc>
      </w:tr>
      <w:tr w:rsidR="00E70979" w:rsidRPr="001B249A" w:rsidTr="00190A39">
        <w:tc>
          <w:tcPr>
            <w:tcW w:w="3386" w:type="pct"/>
            <w:shd w:val="clear" w:color="auto" w:fill="D8D8D8"/>
            <w:vAlign w:val="center"/>
            <w:hideMark/>
          </w:tcPr>
          <w:p w:rsidR="00E70979" w:rsidRPr="009A6040" w:rsidRDefault="00E70979" w:rsidP="0047506B">
            <w:pPr>
              <w:spacing w:after="0" w:line="240" w:lineRule="auto"/>
              <w:rPr>
                <w:rFonts w:ascii="Times New Roman" w:eastAsia="Times New Roman" w:hAnsi="Times New Roman"/>
                <w:sz w:val="20"/>
                <w:szCs w:val="20"/>
                <w:lang w:eastAsia="pt-BR"/>
              </w:rPr>
            </w:pPr>
            <w:r w:rsidRPr="009A6040">
              <w:rPr>
                <w:rFonts w:ascii="Arial" w:eastAsia="Times New Roman" w:hAnsi="Arial" w:cs="Arial"/>
                <w:sz w:val="20"/>
                <w:szCs w:val="20"/>
                <w:lang w:eastAsia="pt-BR"/>
              </w:rPr>
              <w:t>Participações instituição financeira controlada cooperativa de crédito</w:t>
            </w:r>
          </w:p>
        </w:tc>
        <w:tc>
          <w:tcPr>
            <w:tcW w:w="846" w:type="pct"/>
            <w:shd w:val="clear" w:color="auto" w:fill="auto"/>
            <w:vAlign w:val="bottom"/>
          </w:tcPr>
          <w:p w:rsidR="00E70979" w:rsidRPr="009A6040" w:rsidRDefault="00E70979" w:rsidP="00190A39">
            <w:pPr>
              <w:spacing w:after="0" w:line="240" w:lineRule="auto"/>
              <w:jc w:val="right"/>
              <w:rPr>
                <w:rFonts w:ascii="Times New Roman" w:eastAsia="Times New Roman" w:hAnsi="Times New Roman"/>
                <w:sz w:val="20"/>
                <w:szCs w:val="20"/>
                <w:lang w:eastAsia="pt-BR"/>
              </w:rPr>
            </w:pPr>
            <w:r w:rsidRPr="009A6040">
              <w:rPr>
                <w:rFonts w:ascii="Arial" w:hAnsi="Arial" w:cs="Arial"/>
                <w:bCs/>
                <w:noProof/>
                <w:sz w:val="20"/>
                <w:szCs w:val="20"/>
              </w:rPr>
              <w:t>55.614,00</w:t>
            </w:r>
          </w:p>
        </w:tc>
        <w:tc>
          <w:tcPr>
            <w:tcW w:w="768" w:type="pct"/>
            <w:shd w:val="clear" w:color="auto" w:fill="auto"/>
            <w:vAlign w:val="bottom"/>
          </w:tcPr>
          <w:p w:rsidR="00E70979" w:rsidRPr="009A6040" w:rsidRDefault="00E70979" w:rsidP="00190A39">
            <w:pPr>
              <w:autoSpaceDE w:val="0"/>
              <w:autoSpaceDN w:val="0"/>
              <w:adjustRightInd w:val="0"/>
              <w:spacing w:after="0" w:line="240" w:lineRule="auto"/>
              <w:jc w:val="right"/>
              <w:rPr>
                <w:rFonts w:ascii="Arial" w:hAnsi="Arial" w:cs="Arial"/>
                <w:bCs/>
                <w:sz w:val="20"/>
                <w:szCs w:val="20"/>
              </w:rPr>
            </w:pPr>
            <w:r w:rsidRPr="009A6040">
              <w:rPr>
                <w:rFonts w:ascii="Arial" w:hAnsi="Arial" w:cs="Arial"/>
                <w:bCs/>
                <w:noProof/>
                <w:sz w:val="20"/>
                <w:szCs w:val="20"/>
              </w:rPr>
              <w:t>55.614,00</w:t>
            </w:r>
          </w:p>
        </w:tc>
      </w:tr>
      <w:tr w:rsidR="00E70979" w:rsidRPr="001B249A" w:rsidTr="00190A39">
        <w:tc>
          <w:tcPr>
            <w:tcW w:w="3386" w:type="pct"/>
            <w:shd w:val="clear" w:color="auto" w:fill="D8D8D8"/>
            <w:vAlign w:val="center"/>
            <w:hideMark/>
          </w:tcPr>
          <w:p w:rsidR="00E70979" w:rsidRPr="009A6040" w:rsidRDefault="00E70979" w:rsidP="00DF261D">
            <w:pPr>
              <w:spacing w:after="0" w:line="240" w:lineRule="auto"/>
              <w:rPr>
                <w:rFonts w:ascii="Times New Roman" w:eastAsia="Times New Roman" w:hAnsi="Times New Roman"/>
                <w:sz w:val="20"/>
                <w:szCs w:val="20"/>
                <w:lang w:eastAsia="pt-BR"/>
              </w:rPr>
            </w:pPr>
            <w:r w:rsidRPr="009A6040">
              <w:rPr>
                <w:rFonts w:ascii="Arial" w:eastAsia="Times New Roman" w:hAnsi="Arial" w:cs="Arial"/>
                <w:b/>
                <w:bCs/>
                <w:sz w:val="20"/>
                <w:szCs w:val="20"/>
                <w:lang w:eastAsia="pt-BR"/>
              </w:rPr>
              <w:t>TOTAL</w:t>
            </w:r>
          </w:p>
        </w:tc>
        <w:tc>
          <w:tcPr>
            <w:tcW w:w="846" w:type="pct"/>
            <w:shd w:val="clear" w:color="auto" w:fill="D8D8D8"/>
            <w:vAlign w:val="bottom"/>
          </w:tcPr>
          <w:p w:rsidR="00E70979" w:rsidRPr="009A6040" w:rsidRDefault="00E70979" w:rsidP="00190A39">
            <w:pPr>
              <w:spacing w:after="0" w:line="240" w:lineRule="auto"/>
              <w:jc w:val="right"/>
              <w:rPr>
                <w:rFonts w:ascii="Times New Roman" w:eastAsia="Times New Roman" w:hAnsi="Times New Roman"/>
                <w:sz w:val="20"/>
                <w:szCs w:val="20"/>
                <w:lang w:eastAsia="pt-BR"/>
              </w:rPr>
            </w:pPr>
            <w:r w:rsidRPr="009A6040">
              <w:rPr>
                <w:rFonts w:ascii="Arial" w:hAnsi="Arial" w:cs="Arial"/>
                <w:b/>
                <w:bCs/>
                <w:noProof/>
                <w:sz w:val="20"/>
                <w:szCs w:val="20"/>
              </w:rPr>
              <w:t>2.455.354,21</w:t>
            </w:r>
          </w:p>
        </w:tc>
        <w:tc>
          <w:tcPr>
            <w:tcW w:w="768" w:type="pct"/>
            <w:shd w:val="clear" w:color="auto" w:fill="D8D8D8"/>
            <w:vAlign w:val="bottom"/>
          </w:tcPr>
          <w:p w:rsidR="00E70979" w:rsidRPr="009A6040" w:rsidRDefault="00E70979" w:rsidP="00190A39">
            <w:pPr>
              <w:spacing w:after="0" w:line="240" w:lineRule="auto"/>
              <w:jc w:val="right"/>
              <w:rPr>
                <w:rFonts w:ascii="Times New Roman" w:eastAsia="Times New Roman" w:hAnsi="Times New Roman"/>
                <w:sz w:val="20"/>
                <w:szCs w:val="20"/>
                <w:lang w:eastAsia="pt-BR"/>
              </w:rPr>
            </w:pPr>
            <w:r w:rsidRPr="009A6040">
              <w:rPr>
                <w:rFonts w:ascii="Arial" w:hAnsi="Arial" w:cs="Arial"/>
                <w:b/>
                <w:bCs/>
                <w:noProof/>
                <w:sz w:val="20"/>
                <w:szCs w:val="20"/>
              </w:rPr>
              <w:t>2.309.028,17</w:t>
            </w:r>
          </w:p>
        </w:tc>
      </w:tr>
    </w:tbl>
    <w:p w:rsidR="00E70979" w:rsidRDefault="00E70979" w:rsidP="00325D3A">
      <w:pPr>
        <w:autoSpaceDE w:val="0"/>
        <w:autoSpaceDN w:val="0"/>
        <w:adjustRightInd w:val="0"/>
        <w:spacing w:after="0" w:line="240" w:lineRule="auto"/>
        <w:jc w:val="both"/>
        <w:rPr>
          <w:rFonts w:ascii="Arial" w:hAnsi="Arial" w:cs="Arial"/>
          <w:b/>
          <w:sz w:val="20"/>
          <w:szCs w:val="20"/>
        </w:rPr>
      </w:pPr>
    </w:p>
    <w:p w:rsidR="00E70979" w:rsidRPr="009A6040" w:rsidRDefault="00E70979" w:rsidP="00B55388">
      <w:pPr>
        <w:pStyle w:val="Corpodetexto2"/>
        <w:numPr>
          <w:ilvl w:val="0"/>
          <w:numId w:val="7"/>
        </w:numPr>
        <w:spacing w:after="0" w:line="240" w:lineRule="auto"/>
        <w:ind w:left="-426" w:firstLine="0"/>
        <w:jc w:val="both"/>
        <w:rPr>
          <w:rFonts w:ascii="Arial" w:hAnsi="Arial" w:cs="Arial"/>
          <w:b/>
          <w:bCs/>
          <w:iCs/>
          <w:sz w:val="20"/>
          <w:szCs w:val="20"/>
        </w:rPr>
      </w:pPr>
      <w:r w:rsidRPr="009A6040">
        <w:rPr>
          <w:rFonts w:ascii="Arial" w:hAnsi="Arial" w:cs="Arial"/>
          <w:b/>
          <w:bCs/>
          <w:iCs/>
          <w:sz w:val="20"/>
          <w:szCs w:val="20"/>
        </w:rPr>
        <w:t>Imobilizado de uso</w:t>
      </w:r>
    </w:p>
    <w:p w:rsidR="00E70979" w:rsidRPr="004742A5" w:rsidRDefault="00E70979" w:rsidP="00B5068A">
      <w:pPr>
        <w:autoSpaceDE w:val="0"/>
        <w:autoSpaceDN w:val="0"/>
        <w:adjustRightInd w:val="0"/>
        <w:spacing w:after="0" w:line="240" w:lineRule="auto"/>
        <w:jc w:val="both"/>
        <w:rPr>
          <w:rFonts w:ascii="Arial" w:hAnsi="Arial" w:cs="Arial"/>
          <w:bCs/>
          <w:sz w:val="20"/>
          <w:szCs w:val="20"/>
        </w:rPr>
      </w:pPr>
    </w:p>
    <w:p w:rsidR="00E70979" w:rsidRPr="004742A5" w:rsidRDefault="00E70979" w:rsidP="00B5068A">
      <w:pPr>
        <w:autoSpaceDE w:val="0"/>
        <w:autoSpaceDN w:val="0"/>
        <w:adjustRightInd w:val="0"/>
        <w:spacing w:after="0" w:line="240" w:lineRule="auto"/>
        <w:jc w:val="both"/>
        <w:rPr>
          <w:rFonts w:ascii="Arial" w:hAnsi="Arial" w:cs="Arial"/>
          <w:bCs/>
          <w:sz w:val="20"/>
          <w:szCs w:val="20"/>
        </w:rPr>
      </w:pPr>
      <w:r w:rsidRPr="004742A5">
        <w:rPr>
          <w:rFonts w:ascii="Arial" w:hAnsi="Arial" w:cs="Arial"/>
          <w:bCs/>
          <w:sz w:val="20"/>
          <w:szCs w:val="20"/>
        </w:rPr>
        <w:lastRenderedPageBreak/>
        <w:t>Demonstrado pelo custo de aquisição, menos depreciação acumulada. As depreciações são calculadas pelo método linear, com base em taxas determinadas pelo prazo de vida útil estimado conforme abaixo:</w:t>
      </w:r>
    </w:p>
    <w:p w:rsidR="00E70979" w:rsidRDefault="00E70979" w:rsidP="00B5068A">
      <w:pPr>
        <w:autoSpaceDE w:val="0"/>
        <w:autoSpaceDN w:val="0"/>
        <w:adjustRightInd w:val="0"/>
        <w:spacing w:after="0" w:line="240" w:lineRule="auto"/>
        <w:jc w:val="both"/>
        <w:rPr>
          <w:rFonts w:ascii="Arial" w:hAnsi="Arial" w:cs="Arial"/>
          <w:bCs/>
          <w:sz w:val="20"/>
          <w:szCs w:val="20"/>
        </w:rPr>
      </w:pPr>
    </w:p>
    <w:tbl>
      <w:tblPr>
        <w:tblW w:w="9214" w:type="dxa"/>
        <w:tblInd w:w="70" w:type="dxa"/>
        <w:tblCellMar>
          <w:left w:w="70" w:type="dxa"/>
          <w:right w:w="70" w:type="dxa"/>
        </w:tblCellMar>
        <w:tblLook w:val="04A0" w:firstRow="1" w:lastRow="0" w:firstColumn="1" w:lastColumn="0" w:noHBand="0" w:noVBand="1"/>
      </w:tblPr>
      <w:tblGrid>
        <w:gridCol w:w="3544"/>
        <w:gridCol w:w="2552"/>
        <w:gridCol w:w="1527"/>
        <w:gridCol w:w="1591"/>
      </w:tblGrid>
      <w:tr w:rsidR="00E70979" w:rsidRPr="00A82A76" w:rsidTr="00DF261D">
        <w:trPr>
          <w:trHeight w:val="510"/>
        </w:trPr>
        <w:tc>
          <w:tcPr>
            <w:tcW w:w="3544" w:type="dxa"/>
            <w:tcBorders>
              <w:top w:val="single" w:sz="4" w:space="0" w:color="auto"/>
              <w:left w:val="nil"/>
              <w:bottom w:val="single" w:sz="4" w:space="0" w:color="auto"/>
              <w:right w:val="single" w:sz="4" w:space="0" w:color="auto"/>
            </w:tcBorders>
            <w:shd w:val="clear" w:color="000000" w:fill="FFFFFF"/>
            <w:vAlign w:val="bottom"/>
            <w:hideMark/>
          </w:tcPr>
          <w:p w:rsidR="00E70979" w:rsidRPr="00A82A76" w:rsidRDefault="00E70979" w:rsidP="00DF261D">
            <w:pPr>
              <w:spacing w:after="0" w:line="240" w:lineRule="auto"/>
              <w:rPr>
                <w:rFonts w:ascii="Arial" w:eastAsia="Times New Roman" w:hAnsi="Arial" w:cs="Arial"/>
                <w:b/>
                <w:bCs/>
                <w:sz w:val="20"/>
                <w:szCs w:val="20"/>
                <w:lang w:eastAsia="pt-BR"/>
              </w:rPr>
            </w:pPr>
            <w:r w:rsidRPr="00A82A76">
              <w:rPr>
                <w:rFonts w:ascii="Arial" w:eastAsia="Times New Roman" w:hAnsi="Arial" w:cs="Arial"/>
                <w:b/>
                <w:bCs/>
                <w:sz w:val="20"/>
                <w:szCs w:val="20"/>
                <w:lang w:eastAsia="pt-BR"/>
              </w:rPr>
              <w:t>Descrição</w:t>
            </w:r>
          </w:p>
        </w:tc>
        <w:tc>
          <w:tcPr>
            <w:tcW w:w="2552" w:type="dxa"/>
            <w:tcBorders>
              <w:top w:val="single" w:sz="4" w:space="0" w:color="auto"/>
              <w:left w:val="nil"/>
              <w:bottom w:val="single" w:sz="4" w:space="0" w:color="auto"/>
              <w:right w:val="single" w:sz="4" w:space="0" w:color="auto"/>
            </w:tcBorders>
            <w:shd w:val="clear" w:color="000000" w:fill="FFFFFF"/>
            <w:vAlign w:val="bottom"/>
            <w:hideMark/>
          </w:tcPr>
          <w:p w:rsidR="00E70979" w:rsidRPr="00A82A76" w:rsidRDefault="00E70979" w:rsidP="00DF261D">
            <w:pPr>
              <w:spacing w:after="0" w:line="240" w:lineRule="auto"/>
              <w:jc w:val="right"/>
              <w:rPr>
                <w:rFonts w:ascii="Arial" w:eastAsia="Times New Roman" w:hAnsi="Arial" w:cs="Arial"/>
                <w:b/>
                <w:bCs/>
                <w:sz w:val="20"/>
                <w:szCs w:val="20"/>
                <w:lang w:eastAsia="pt-BR"/>
              </w:rPr>
            </w:pPr>
            <w:r w:rsidRPr="00A82A76">
              <w:rPr>
                <w:rFonts w:ascii="Arial" w:eastAsia="Times New Roman" w:hAnsi="Arial" w:cs="Arial"/>
                <w:b/>
                <w:bCs/>
                <w:sz w:val="20"/>
                <w:szCs w:val="20"/>
                <w:lang w:eastAsia="pt-BR"/>
              </w:rPr>
              <w:t>Taxa de Depreciação a.a</w:t>
            </w:r>
            <w:r>
              <w:rPr>
                <w:rFonts w:ascii="Arial" w:eastAsia="Times New Roman" w:hAnsi="Arial" w:cs="Arial"/>
                <w:b/>
                <w:bCs/>
                <w:sz w:val="20"/>
                <w:szCs w:val="20"/>
                <w:lang w:eastAsia="pt-BR"/>
              </w:rPr>
              <w:t>.</w:t>
            </w:r>
          </w:p>
        </w:tc>
        <w:tc>
          <w:tcPr>
            <w:tcW w:w="1527" w:type="dxa"/>
            <w:tcBorders>
              <w:top w:val="single" w:sz="4" w:space="0" w:color="auto"/>
              <w:left w:val="nil"/>
              <w:bottom w:val="single" w:sz="4" w:space="0" w:color="auto"/>
              <w:right w:val="single" w:sz="4" w:space="0" w:color="auto"/>
            </w:tcBorders>
            <w:shd w:val="clear" w:color="000000" w:fill="FFFFFF"/>
            <w:noWrap/>
            <w:vAlign w:val="bottom"/>
            <w:hideMark/>
          </w:tcPr>
          <w:p w:rsidR="00E70979" w:rsidRPr="00A82A76" w:rsidRDefault="00E70979" w:rsidP="00DF261D">
            <w:pPr>
              <w:spacing w:after="0" w:line="240" w:lineRule="auto"/>
              <w:jc w:val="right"/>
              <w:rPr>
                <w:rFonts w:ascii="Arial" w:eastAsia="Times New Roman" w:hAnsi="Arial" w:cs="Arial"/>
                <w:b/>
                <w:bCs/>
                <w:sz w:val="20"/>
                <w:szCs w:val="20"/>
                <w:lang w:eastAsia="pt-BR"/>
              </w:rPr>
            </w:pPr>
            <w:r>
              <w:rPr>
                <w:rFonts w:ascii="Arial" w:eastAsia="Times New Roman" w:hAnsi="Arial" w:cs="Arial"/>
                <w:b/>
                <w:bCs/>
                <w:sz w:val="20"/>
                <w:szCs w:val="20"/>
                <w:lang w:eastAsia="pt-BR"/>
              </w:rPr>
              <w:t>31/12/2017</w:t>
            </w:r>
          </w:p>
        </w:tc>
        <w:tc>
          <w:tcPr>
            <w:tcW w:w="1591" w:type="dxa"/>
            <w:tcBorders>
              <w:top w:val="single" w:sz="4" w:space="0" w:color="auto"/>
              <w:left w:val="nil"/>
              <w:bottom w:val="single" w:sz="4" w:space="0" w:color="auto"/>
              <w:right w:val="nil"/>
            </w:tcBorders>
            <w:shd w:val="clear" w:color="000000" w:fill="FFFFFF"/>
            <w:noWrap/>
            <w:vAlign w:val="bottom"/>
            <w:hideMark/>
          </w:tcPr>
          <w:p w:rsidR="00E70979" w:rsidRPr="00A82A76" w:rsidRDefault="00E70979" w:rsidP="00DF261D">
            <w:pPr>
              <w:spacing w:after="0" w:line="240" w:lineRule="auto"/>
              <w:jc w:val="right"/>
              <w:rPr>
                <w:rFonts w:ascii="Arial" w:eastAsia="Times New Roman" w:hAnsi="Arial" w:cs="Arial"/>
                <w:b/>
                <w:bCs/>
                <w:sz w:val="20"/>
                <w:szCs w:val="20"/>
                <w:lang w:eastAsia="pt-BR"/>
              </w:rPr>
            </w:pPr>
            <w:r>
              <w:rPr>
                <w:rFonts w:ascii="Arial" w:eastAsia="Times New Roman" w:hAnsi="Arial" w:cs="Arial"/>
                <w:b/>
                <w:bCs/>
                <w:sz w:val="20"/>
                <w:szCs w:val="20"/>
                <w:lang w:eastAsia="pt-BR"/>
              </w:rPr>
              <w:t>31/12/2016</w:t>
            </w:r>
          </w:p>
        </w:tc>
      </w:tr>
      <w:tr w:rsidR="00E70979" w:rsidRPr="00A82A76" w:rsidTr="00DF261D">
        <w:trPr>
          <w:trHeight w:val="255"/>
        </w:trPr>
        <w:tc>
          <w:tcPr>
            <w:tcW w:w="3544" w:type="dxa"/>
            <w:tcBorders>
              <w:top w:val="nil"/>
              <w:left w:val="nil"/>
              <w:bottom w:val="single" w:sz="4" w:space="0" w:color="auto"/>
              <w:right w:val="single" w:sz="4" w:space="0" w:color="auto"/>
            </w:tcBorders>
            <w:shd w:val="clear" w:color="000000" w:fill="FFFFFF"/>
            <w:vAlign w:val="center"/>
            <w:hideMark/>
          </w:tcPr>
          <w:p w:rsidR="00E70979" w:rsidRPr="00A82A76" w:rsidRDefault="00E70979" w:rsidP="007A5B0B">
            <w:pPr>
              <w:spacing w:after="0" w:line="240" w:lineRule="auto"/>
              <w:jc w:val="both"/>
              <w:rPr>
                <w:rFonts w:ascii="Arial" w:eastAsia="Times New Roman" w:hAnsi="Arial" w:cs="Arial"/>
                <w:sz w:val="20"/>
                <w:szCs w:val="20"/>
                <w:lang w:eastAsia="pt-BR"/>
              </w:rPr>
            </w:pPr>
            <w:r w:rsidRPr="00A82A76">
              <w:rPr>
                <w:rFonts w:ascii="Arial" w:eastAsia="Times New Roman" w:hAnsi="Arial" w:cs="Arial"/>
                <w:sz w:val="20"/>
                <w:szCs w:val="20"/>
                <w:lang w:eastAsia="pt-BR"/>
              </w:rPr>
              <w:t>Terrenos</w:t>
            </w:r>
          </w:p>
        </w:tc>
        <w:tc>
          <w:tcPr>
            <w:tcW w:w="2552" w:type="dxa"/>
            <w:tcBorders>
              <w:top w:val="nil"/>
              <w:left w:val="nil"/>
              <w:bottom w:val="single" w:sz="4" w:space="0" w:color="auto"/>
              <w:right w:val="single" w:sz="4" w:space="0" w:color="auto"/>
            </w:tcBorders>
            <w:shd w:val="clear" w:color="000000" w:fill="FFFFFF"/>
            <w:vAlign w:val="center"/>
            <w:hideMark/>
          </w:tcPr>
          <w:p w:rsidR="00E70979" w:rsidRPr="00A82A76" w:rsidRDefault="00E70979" w:rsidP="007A5B0B">
            <w:pPr>
              <w:spacing w:after="0" w:line="240" w:lineRule="auto"/>
              <w:jc w:val="center"/>
              <w:rPr>
                <w:rFonts w:ascii="Arial" w:eastAsia="Times New Roman" w:hAnsi="Arial" w:cs="Arial"/>
                <w:sz w:val="20"/>
                <w:szCs w:val="20"/>
                <w:lang w:eastAsia="pt-BR"/>
              </w:rPr>
            </w:pPr>
            <w:r w:rsidRPr="00A82A76">
              <w:rPr>
                <w:rFonts w:ascii="Arial" w:eastAsia="Times New Roman" w:hAnsi="Arial" w:cs="Arial"/>
                <w:sz w:val="20"/>
                <w:szCs w:val="20"/>
                <w:lang w:eastAsia="pt-BR"/>
              </w:rPr>
              <w:t>-</w:t>
            </w:r>
          </w:p>
        </w:tc>
        <w:tc>
          <w:tcPr>
            <w:tcW w:w="1527" w:type="dxa"/>
            <w:tcBorders>
              <w:top w:val="nil"/>
              <w:left w:val="nil"/>
              <w:bottom w:val="single" w:sz="4" w:space="0" w:color="auto"/>
              <w:right w:val="single" w:sz="4" w:space="0" w:color="auto"/>
            </w:tcBorders>
            <w:shd w:val="clear" w:color="000000" w:fill="FFFFFF"/>
            <w:vAlign w:val="center"/>
          </w:tcPr>
          <w:p w:rsidR="00E70979" w:rsidRPr="00C62212" w:rsidRDefault="00E70979" w:rsidP="007A5B0B">
            <w:pPr>
              <w:spacing w:after="0" w:line="240" w:lineRule="auto"/>
              <w:jc w:val="right"/>
              <w:rPr>
                <w:rFonts w:ascii="Arial" w:eastAsia="Times New Roman" w:hAnsi="Arial" w:cs="Arial"/>
                <w:sz w:val="20"/>
                <w:szCs w:val="20"/>
                <w:lang w:eastAsia="pt-BR"/>
              </w:rPr>
            </w:pPr>
            <w:r w:rsidRPr="00BA3FB6">
              <w:rPr>
                <w:rFonts w:ascii="Arial" w:eastAsia="Times New Roman" w:hAnsi="Arial" w:cs="Arial"/>
                <w:noProof/>
                <w:sz w:val="20"/>
                <w:szCs w:val="20"/>
                <w:lang w:eastAsia="pt-BR"/>
              </w:rPr>
              <w:t>52.161,18</w:t>
            </w:r>
          </w:p>
        </w:tc>
        <w:tc>
          <w:tcPr>
            <w:tcW w:w="1591" w:type="dxa"/>
            <w:tcBorders>
              <w:top w:val="nil"/>
              <w:left w:val="nil"/>
              <w:bottom w:val="single" w:sz="4" w:space="0" w:color="auto"/>
              <w:right w:val="nil"/>
            </w:tcBorders>
            <w:shd w:val="clear" w:color="000000" w:fill="FFFFFF"/>
            <w:vAlign w:val="center"/>
          </w:tcPr>
          <w:p w:rsidR="00E70979" w:rsidRPr="00C62212" w:rsidRDefault="00E70979" w:rsidP="007A5B0B">
            <w:pPr>
              <w:spacing w:after="0" w:line="240" w:lineRule="auto"/>
              <w:jc w:val="right"/>
              <w:rPr>
                <w:rFonts w:ascii="Arial" w:eastAsia="Times New Roman" w:hAnsi="Arial" w:cs="Arial"/>
                <w:sz w:val="20"/>
                <w:szCs w:val="20"/>
                <w:lang w:eastAsia="pt-BR"/>
              </w:rPr>
            </w:pPr>
            <w:r w:rsidRPr="00BA3FB6">
              <w:rPr>
                <w:rFonts w:ascii="Arial" w:eastAsia="Times New Roman" w:hAnsi="Arial" w:cs="Arial"/>
                <w:noProof/>
                <w:sz w:val="20"/>
                <w:szCs w:val="20"/>
                <w:lang w:eastAsia="pt-BR"/>
              </w:rPr>
              <w:t>52.161,18</w:t>
            </w:r>
          </w:p>
        </w:tc>
      </w:tr>
      <w:tr w:rsidR="00E70979" w:rsidRPr="00A82A76" w:rsidTr="00DF261D">
        <w:trPr>
          <w:trHeight w:val="255"/>
        </w:trPr>
        <w:tc>
          <w:tcPr>
            <w:tcW w:w="3544" w:type="dxa"/>
            <w:tcBorders>
              <w:top w:val="nil"/>
              <w:left w:val="nil"/>
              <w:bottom w:val="single" w:sz="4" w:space="0" w:color="auto"/>
              <w:right w:val="single" w:sz="4" w:space="0" w:color="auto"/>
            </w:tcBorders>
            <w:shd w:val="clear" w:color="000000" w:fill="FFFFFF"/>
            <w:vAlign w:val="center"/>
            <w:hideMark/>
          </w:tcPr>
          <w:p w:rsidR="00E70979" w:rsidRPr="00A82A76" w:rsidRDefault="00E70979" w:rsidP="007A5B0B">
            <w:pPr>
              <w:spacing w:after="0" w:line="240" w:lineRule="auto"/>
              <w:jc w:val="both"/>
              <w:rPr>
                <w:rFonts w:ascii="Arial" w:eastAsia="Times New Roman" w:hAnsi="Arial" w:cs="Arial"/>
                <w:sz w:val="20"/>
                <w:szCs w:val="20"/>
                <w:lang w:eastAsia="pt-BR"/>
              </w:rPr>
            </w:pPr>
            <w:r w:rsidRPr="00A82A76">
              <w:rPr>
                <w:rFonts w:ascii="Arial" w:eastAsia="Times New Roman" w:hAnsi="Arial" w:cs="Arial"/>
                <w:sz w:val="20"/>
                <w:szCs w:val="20"/>
                <w:lang w:eastAsia="pt-BR"/>
              </w:rPr>
              <w:t>Edificações</w:t>
            </w:r>
          </w:p>
        </w:tc>
        <w:tc>
          <w:tcPr>
            <w:tcW w:w="2552" w:type="dxa"/>
            <w:tcBorders>
              <w:top w:val="nil"/>
              <w:left w:val="nil"/>
              <w:bottom w:val="single" w:sz="4" w:space="0" w:color="auto"/>
              <w:right w:val="single" w:sz="4" w:space="0" w:color="auto"/>
            </w:tcBorders>
            <w:shd w:val="clear" w:color="000000" w:fill="FFFFFF"/>
            <w:vAlign w:val="center"/>
            <w:hideMark/>
          </w:tcPr>
          <w:p w:rsidR="00E70979" w:rsidRPr="00A82A76" w:rsidRDefault="00E70979" w:rsidP="007A5B0B">
            <w:pPr>
              <w:spacing w:after="0" w:line="240" w:lineRule="auto"/>
              <w:jc w:val="center"/>
              <w:rPr>
                <w:rFonts w:ascii="Arial" w:eastAsia="Times New Roman" w:hAnsi="Arial" w:cs="Arial"/>
                <w:sz w:val="20"/>
                <w:szCs w:val="20"/>
                <w:lang w:eastAsia="pt-BR"/>
              </w:rPr>
            </w:pPr>
            <w:r w:rsidRPr="00A82A76">
              <w:rPr>
                <w:rFonts w:ascii="Arial" w:eastAsia="Times New Roman" w:hAnsi="Arial" w:cs="Arial"/>
                <w:sz w:val="20"/>
                <w:szCs w:val="20"/>
                <w:lang w:eastAsia="pt-BR"/>
              </w:rPr>
              <w:t>4%</w:t>
            </w:r>
          </w:p>
        </w:tc>
        <w:tc>
          <w:tcPr>
            <w:tcW w:w="1527" w:type="dxa"/>
            <w:tcBorders>
              <w:top w:val="nil"/>
              <w:left w:val="nil"/>
              <w:bottom w:val="single" w:sz="4" w:space="0" w:color="auto"/>
              <w:right w:val="single" w:sz="4" w:space="0" w:color="auto"/>
            </w:tcBorders>
            <w:shd w:val="clear" w:color="000000" w:fill="FFFFFF"/>
            <w:vAlign w:val="center"/>
          </w:tcPr>
          <w:p w:rsidR="00E70979" w:rsidRPr="00C62212" w:rsidRDefault="00E70979" w:rsidP="007A5B0B">
            <w:pPr>
              <w:spacing w:after="0" w:line="240" w:lineRule="auto"/>
              <w:jc w:val="right"/>
              <w:rPr>
                <w:rFonts w:ascii="Arial" w:eastAsia="Times New Roman" w:hAnsi="Arial" w:cs="Arial"/>
                <w:sz w:val="20"/>
                <w:szCs w:val="20"/>
                <w:lang w:eastAsia="pt-BR"/>
              </w:rPr>
            </w:pPr>
            <w:r w:rsidRPr="00BA3FB6">
              <w:rPr>
                <w:rFonts w:ascii="Arial" w:eastAsia="Times New Roman" w:hAnsi="Arial" w:cs="Arial"/>
                <w:noProof/>
                <w:sz w:val="20"/>
                <w:szCs w:val="20"/>
                <w:lang w:eastAsia="pt-BR"/>
              </w:rPr>
              <w:t>329.922,69</w:t>
            </w:r>
          </w:p>
        </w:tc>
        <w:tc>
          <w:tcPr>
            <w:tcW w:w="1591" w:type="dxa"/>
            <w:tcBorders>
              <w:top w:val="nil"/>
              <w:left w:val="nil"/>
              <w:bottom w:val="single" w:sz="4" w:space="0" w:color="auto"/>
              <w:right w:val="nil"/>
            </w:tcBorders>
            <w:shd w:val="clear" w:color="000000" w:fill="FFFFFF"/>
            <w:vAlign w:val="center"/>
          </w:tcPr>
          <w:p w:rsidR="00E70979" w:rsidRPr="00C62212" w:rsidRDefault="00E70979" w:rsidP="007A5B0B">
            <w:pPr>
              <w:spacing w:after="0" w:line="240" w:lineRule="auto"/>
              <w:jc w:val="right"/>
              <w:rPr>
                <w:rFonts w:ascii="Arial" w:eastAsia="Times New Roman" w:hAnsi="Arial" w:cs="Arial"/>
                <w:sz w:val="20"/>
                <w:szCs w:val="20"/>
                <w:lang w:eastAsia="pt-BR"/>
              </w:rPr>
            </w:pPr>
            <w:r w:rsidRPr="00BA3FB6">
              <w:rPr>
                <w:rFonts w:ascii="Arial" w:eastAsia="Times New Roman" w:hAnsi="Arial" w:cs="Arial"/>
                <w:noProof/>
                <w:sz w:val="20"/>
                <w:szCs w:val="20"/>
                <w:lang w:eastAsia="pt-BR"/>
              </w:rPr>
              <w:t>329.922,69</w:t>
            </w:r>
          </w:p>
        </w:tc>
      </w:tr>
      <w:tr w:rsidR="00E70979" w:rsidRPr="00A82A76" w:rsidTr="00DF261D">
        <w:trPr>
          <w:trHeight w:val="255"/>
        </w:trPr>
        <w:tc>
          <w:tcPr>
            <w:tcW w:w="3544" w:type="dxa"/>
            <w:tcBorders>
              <w:top w:val="nil"/>
              <w:left w:val="nil"/>
              <w:bottom w:val="single" w:sz="4" w:space="0" w:color="auto"/>
              <w:right w:val="single" w:sz="4" w:space="0" w:color="auto"/>
            </w:tcBorders>
            <w:shd w:val="clear" w:color="000000" w:fill="FFFFFF"/>
            <w:vAlign w:val="center"/>
            <w:hideMark/>
          </w:tcPr>
          <w:p w:rsidR="00E70979" w:rsidRPr="00A82A76" w:rsidRDefault="00E70979" w:rsidP="007A5B0B">
            <w:pPr>
              <w:spacing w:after="0" w:line="240" w:lineRule="auto"/>
              <w:jc w:val="both"/>
              <w:rPr>
                <w:rFonts w:ascii="Arial" w:eastAsia="Times New Roman" w:hAnsi="Arial" w:cs="Arial"/>
                <w:sz w:val="20"/>
                <w:szCs w:val="20"/>
                <w:lang w:eastAsia="pt-BR"/>
              </w:rPr>
            </w:pPr>
            <w:r w:rsidRPr="00A82A76">
              <w:rPr>
                <w:rFonts w:ascii="Arial" w:eastAsia="Times New Roman" w:hAnsi="Arial" w:cs="Arial"/>
                <w:sz w:val="20"/>
                <w:szCs w:val="20"/>
                <w:lang w:eastAsia="pt-BR"/>
              </w:rPr>
              <w:t>Móveis e Equipamentos</w:t>
            </w:r>
          </w:p>
        </w:tc>
        <w:tc>
          <w:tcPr>
            <w:tcW w:w="2552" w:type="dxa"/>
            <w:tcBorders>
              <w:top w:val="nil"/>
              <w:left w:val="nil"/>
              <w:bottom w:val="single" w:sz="4" w:space="0" w:color="auto"/>
              <w:right w:val="single" w:sz="4" w:space="0" w:color="auto"/>
            </w:tcBorders>
            <w:shd w:val="clear" w:color="000000" w:fill="FFFFFF"/>
            <w:vAlign w:val="center"/>
            <w:hideMark/>
          </w:tcPr>
          <w:p w:rsidR="00E70979" w:rsidRPr="00A82A76" w:rsidRDefault="00E70979" w:rsidP="007A5B0B">
            <w:pPr>
              <w:spacing w:after="0" w:line="240" w:lineRule="auto"/>
              <w:jc w:val="center"/>
              <w:rPr>
                <w:rFonts w:ascii="Arial" w:eastAsia="Times New Roman" w:hAnsi="Arial" w:cs="Arial"/>
                <w:sz w:val="20"/>
                <w:szCs w:val="20"/>
                <w:lang w:eastAsia="pt-BR"/>
              </w:rPr>
            </w:pPr>
            <w:r w:rsidRPr="00A82A76">
              <w:rPr>
                <w:rFonts w:ascii="Arial" w:eastAsia="Times New Roman" w:hAnsi="Arial" w:cs="Arial"/>
                <w:sz w:val="20"/>
                <w:szCs w:val="20"/>
                <w:lang w:eastAsia="pt-BR"/>
              </w:rPr>
              <w:t>10%</w:t>
            </w:r>
          </w:p>
        </w:tc>
        <w:tc>
          <w:tcPr>
            <w:tcW w:w="1527" w:type="dxa"/>
            <w:tcBorders>
              <w:top w:val="nil"/>
              <w:left w:val="nil"/>
              <w:bottom w:val="single" w:sz="4" w:space="0" w:color="auto"/>
              <w:right w:val="single" w:sz="4" w:space="0" w:color="auto"/>
            </w:tcBorders>
            <w:shd w:val="clear" w:color="000000" w:fill="FFFFFF"/>
            <w:vAlign w:val="center"/>
          </w:tcPr>
          <w:p w:rsidR="00E70979" w:rsidRPr="00C62212" w:rsidRDefault="00E70979" w:rsidP="007A5B0B">
            <w:pPr>
              <w:spacing w:after="0" w:line="240" w:lineRule="auto"/>
              <w:jc w:val="right"/>
              <w:rPr>
                <w:rFonts w:ascii="Arial" w:eastAsia="Times New Roman" w:hAnsi="Arial" w:cs="Arial"/>
                <w:sz w:val="20"/>
                <w:szCs w:val="20"/>
                <w:lang w:eastAsia="pt-BR"/>
              </w:rPr>
            </w:pPr>
            <w:r w:rsidRPr="00BA3FB6">
              <w:rPr>
                <w:rFonts w:ascii="Arial" w:eastAsia="Times New Roman" w:hAnsi="Arial" w:cs="Arial"/>
                <w:noProof/>
                <w:sz w:val="20"/>
                <w:szCs w:val="20"/>
                <w:lang w:eastAsia="pt-BR"/>
              </w:rPr>
              <w:t>491.174,98</w:t>
            </w:r>
          </w:p>
        </w:tc>
        <w:tc>
          <w:tcPr>
            <w:tcW w:w="1591" w:type="dxa"/>
            <w:tcBorders>
              <w:top w:val="nil"/>
              <w:left w:val="nil"/>
              <w:bottom w:val="single" w:sz="4" w:space="0" w:color="auto"/>
              <w:right w:val="nil"/>
            </w:tcBorders>
            <w:shd w:val="clear" w:color="000000" w:fill="FFFFFF"/>
            <w:vAlign w:val="center"/>
          </w:tcPr>
          <w:p w:rsidR="00E70979" w:rsidRPr="00C62212" w:rsidRDefault="00E70979" w:rsidP="007A5B0B">
            <w:pPr>
              <w:spacing w:after="0" w:line="240" w:lineRule="auto"/>
              <w:jc w:val="right"/>
              <w:rPr>
                <w:rFonts w:ascii="Arial" w:eastAsia="Times New Roman" w:hAnsi="Arial" w:cs="Arial"/>
                <w:sz w:val="20"/>
                <w:szCs w:val="20"/>
                <w:lang w:eastAsia="pt-BR"/>
              </w:rPr>
            </w:pPr>
            <w:r w:rsidRPr="00BA3FB6">
              <w:rPr>
                <w:rFonts w:ascii="Arial" w:eastAsia="Times New Roman" w:hAnsi="Arial" w:cs="Arial"/>
                <w:noProof/>
                <w:sz w:val="20"/>
                <w:szCs w:val="20"/>
                <w:lang w:eastAsia="pt-BR"/>
              </w:rPr>
              <w:t>456.255,71</w:t>
            </w:r>
          </w:p>
        </w:tc>
      </w:tr>
      <w:tr w:rsidR="00E70979" w:rsidRPr="00A82A76" w:rsidTr="00DF261D">
        <w:trPr>
          <w:trHeight w:val="255"/>
        </w:trPr>
        <w:tc>
          <w:tcPr>
            <w:tcW w:w="3544" w:type="dxa"/>
            <w:tcBorders>
              <w:top w:val="nil"/>
              <w:left w:val="nil"/>
              <w:bottom w:val="single" w:sz="4" w:space="0" w:color="auto"/>
              <w:right w:val="single" w:sz="4" w:space="0" w:color="auto"/>
            </w:tcBorders>
            <w:shd w:val="clear" w:color="000000" w:fill="FFFFFF"/>
            <w:vAlign w:val="center"/>
            <w:hideMark/>
          </w:tcPr>
          <w:p w:rsidR="00E70979" w:rsidRPr="00A82A76" w:rsidRDefault="00E70979" w:rsidP="007A5B0B">
            <w:pPr>
              <w:spacing w:after="0" w:line="240" w:lineRule="auto"/>
              <w:jc w:val="both"/>
              <w:rPr>
                <w:rFonts w:ascii="Arial" w:eastAsia="Times New Roman" w:hAnsi="Arial" w:cs="Arial"/>
                <w:sz w:val="20"/>
                <w:szCs w:val="20"/>
                <w:lang w:eastAsia="pt-BR"/>
              </w:rPr>
            </w:pPr>
            <w:r w:rsidRPr="00A82A76">
              <w:rPr>
                <w:rFonts w:ascii="Arial" w:eastAsia="Times New Roman" w:hAnsi="Arial" w:cs="Arial"/>
                <w:sz w:val="20"/>
                <w:szCs w:val="20"/>
                <w:lang w:eastAsia="pt-BR"/>
              </w:rPr>
              <w:t>Sistema de Processamento de Dados</w:t>
            </w:r>
          </w:p>
        </w:tc>
        <w:tc>
          <w:tcPr>
            <w:tcW w:w="2552" w:type="dxa"/>
            <w:tcBorders>
              <w:top w:val="nil"/>
              <w:left w:val="nil"/>
              <w:bottom w:val="single" w:sz="4" w:space="0" w:color="auto"/>
              <w:right w:val="single" w:sz="4" w:space="0" w:color="auto"/>
            </w:tcBorders>
            <w:shd w:val="clear" w:color="000000" w:fill="FFFFFF"/>
            <w:vAlign w:val="center"/>
            <w:hideMark/>
          </w:tcPr>
          <w:p w:rsidR="00E70979" w:rsidRPr="00A82A76" w:rsidRDefault="00E70979" w:rsidP="007A5B0B">
            <w:pPr>
              <w:spacing w:after="0" w:line="240" w:lineRule="auto"/>
              <w:jc w:val="center"/>
              <w:rPr>
                <w:rFonts w:ascii="Arial" w:eastAsia="Times New Roman" w:hAnsi="Arial" w:cs="Arial"/>
                <w:sz w:val="20"/>
                <w:szCs w:val="20"/>
                <w:lang w:eastAsia="pt-BR"/>
              </w:rPr>
            </w:pPr>
            <w:r w:rsidRPr="00A82A76">
              <w:rPr>
                <w:rFonts w:ascii="Arial" w:eastAsia="Times New Roman" w:hAnsi="Arial" w:cs="Arial"/>
                <w:sz w:val="20"/>
                <w:szCs w:val="20"/>
                <w:lang w:eastAsia="pt-BR"/>
              </w:rPr>
              <w:t>20%</w:t>
            </w:r>
          </w:p>
        </w:tc>
        <w:tc>
          <w:tcPr>
            <w:tcW w:w="1527" w:type="dxa"/>
            <w:tcBorders>
              <w:top w:val="nil"/>
              <w:left w:val="nil"/>
              <w:bottom w:val="single" w:sz="4" w:space="0" w:color="auto"/>
              <w:right w:val="single" w:sz="4" w:space="0" w:color="auto"/>
            </w:tcBorders>
            <w:shd w:val="clear" w:color="000000" w:fill="FFFFFF"/>
            <w:vAlign w:val="center"/>
          </w:tcPr>
          <w:p w:rsidR="00E70979" w:rsidRPr="00C62212" w:rsidRDefault="00E70979" w:rsidP="007A5B0B">
            <w:pPr>
              <w:spacing w:after="0" w:line="240" w:lineRule="auto"/>
              <w:jc w:val="right"/>
              <w:rPr>
                <w:rFonts w:ascii="Arial" w:eastAsia="Times New Roman" w:hAnsi="Arial" w:cs="Arial"/>
                <w:sz w:val="20"/>
                <w:szCs w:val="20"/>
                <w:lang w:eastAsia="pt-BR"/>
              </w:rPr>
            </w:pPr>
            <w:r w:rsidRPr="00BA3FB6">
              <w:rPr>
                <w:rFonts w:ascii="Arial" w:eastAsia="Times New Roman" w:hAnsi="Arial" w:cs="Arial"/>
                <w:noProof/>
                <w:sz w:val="20"/>
                <w:szCs w:val="20"/>
                <w:lang w:eastAsia="pt-BR"/>
              </w:rPr>
              <w:t>295.222,51</w:t>
            </w:r>
          </w:p>
        </w:tc>
        <w:tc>
          <w:tcPr>
            <w:tcW w:w="1591" w:type="dxa"/>
            <w:tcBorders>
              <w:top w:val="nil"/>
              <w:left w:val="nil"/>
              <w:bottom w:val="single" w:sz="4" w:space="0" w:color="auto"/>
              <w:right w:val="nil"/>
            </w:tcBorders>
            <w:shd w:val="clear" w:color="000000" w:fill="FFFFFF"/>
            <w:vAlign w:val="center"/>
          </w:tcPr>
          <w:p w:rsidR="00E70979" w:rsidRPr="00C62212" w:rsidRDefault="00E70979" w:rsidP="007A5B0B">
            <w:pPr>
              <w:spacing w:after="0" w:line="240" w:lineRule="auto"/>
              <w:jc w:val="right"/>
              <w:rPr>
                <w:rFonts w:ascii="Arial" w:eastAsia="Times New Roman" w:hAnsi="Arial" w:cs="Arial"/>
                <w:sz w:val="20"/>
                <w:szCs w:val="20"/>
                <w:lang w:eastAsia="pt-BR"/>
              </w:rPr>
            </w:pPr>
            <w:r w:rsidRPr="00BA3FB6">
              <w:rPr>
                <w:rFonts w:ascii="Arial" w:eastAsia="Times New Roman" w:hAnsi="Arial" w:cs="Arial"/>
                <w:noProof/>
                <w:sz w:val="20"/>
                <w:szCs w:val="20"/>
                <w:lang w:eastAsia="pt-BR"/>
              </w:rPr>
              <w:t>259.075,23</w:t>
            </w:r>
          </w:p>
        </w:tc>
      </w:tr>
      <w:tr w:rsidR="00E70979" w:rsidRPr="00A82A76" w:rsidTr="00DF261D">
        <w:trPr>
          <w:trHeight w:val="255"/>
        </w:trPr>
        <w:tc>
          <w:tcPr>
            <w:tcW w:w="3544" w:type="dxa"/>
            <w:tcBorders>
              <w:top w:val="nil"/>
              <w:left w:val="nil"/>
              <w:bottom w:val="single" w:sz="4" w:space="0" w:color="auto"/>
              <w:right w:val="single" w:sz="4" w:space="0" w:color="auto"/>
            </w:tcBorders>
            <w:shd w:val="clear" w:color="000000" w:fill="FFFFFF"/>
            <w:vAlign w:val="center"/>
            <w:hideMark/>
          </w:tcPr>
          <w:p w:rsidR="00E70979" w:rsidRPr="00A82A76" w:rsidRDefault="00E70979" w:rsidP="007A5B0B">
            <w:pPr>
              <w:spacing w:after="0" w:line="240" w:lineRule="auto"/>
              <w:jc w:val="both"/>
              <w:rPr>
                <w:rFonts w:ascii="Arial" w:eastAsia="Times New Roman" w:hAnsi="Arial" w:cs="Arial"/>
                <w:sz w:val="20"/>
                <w:szCs w:val="20"/>
                <w:lang w:eastAsia="pt-BR"/>
              </w:rPr>
            </w:pPr>
            <w:r w:rsidRPr="00A82A76">
              <w:rPr>
                <w:rFonts w:ascii="Arial" w:eastAsia="Times New Roman" w:hAnsi="Arial" w:cs="Arial"/>
                <w:sz w:val="20"/>
                <w:szCs w:val="20"/>
                <w:lang w:eastAsia="pt-BR"/>
              </w:rPr>
              <w:t>Sistemas de Comunicação</w:t>
            </w:r>
          </w:p>
        </w:tc>
        <w:tc>
          <w:tcPr>
            <w:tcW w:w="2552" w:type="dxa"/>
            <w:tcBorders>
              <w:top w:val="nil"/>
              <w:left w:val="nil"/>
              <w:bottom w:val="single" w:sz="4" w:space="0" w:color="auto"/>
              <w:right w:val="single" w:sz="4" w:space="0" w:color="auto"/>
            </w:tcBorders>
            <w:shd w:val="clear" w:color="000000" w:fill="FFFFFF"/>
            <w:vAlign w:val="center"/>
            <w:hideMark/>
          </w:tcPr>
          <w:p w:rsidR="00E70979" w:rsidRPr="00A82A76" w:rsidRDefault="00E70979" w:rsidP="007A5B0B">
            <w:pPr>
              <w:spacing w:after="0" w:line="240" w:lineRule="auto"/>
              <w:jc w:val="center"/>
              <w:rPr>
                <w:rFonts w:ascii="Arial" w:eastAsia="Times New Roman" w:hAnsi="Arial" w:cs="Arial"/>
                <w:sz w:val="20"/>
                <w:szCs w:val="20"/>
                <w:lang w:eastAsia="pt-BR"/>
              </w:rPr>
            </w:pPr>
            <w:r w:rsidRPr="00A82A76">
              <w:rPr>
                <w:rFonts w:ascii="Arial" w:eastAsia="Times New Roman" w:hAnsi="Arial" w:cs="Arial"/>
                <w:sz w:val="20"/>
                <w:szCs w:val="20"/>
                <w:lang w:eastAsia="pt-BR"/>
              </w:rPr>
              <w:t>10%</w:t>
            </w:r>
          </w:p>
        </w:tc>
        <w:tc>
          <w:tcPr>
            <w:tcW w:w="1527" w:type="dxa"/>
            <w:tcBorders>
              <w:top w:val="nil"/>
              <w:left w:val="nil"/>
              <w:bottom w:val="single" w:sz="4" w:space="0" w:color="auto"/>
              <w:right w:val="single" w:sz="4" w:space="0" w:color="auto"/>
            </w:tcBorders>
            <w:shd w:val="clear" w:color="000000" w:fill="FFFFFF"/>
            <w:vAlign w:val="center"/>
          </w:tcPr>
          <w:p w:rsidR="00E70979" w:rsidRPr="00C62212" w:rsidRDefault="00E70979" w:rsidP="007A5B0B">
            <w:pPr>
              <w:spacing w:after="0" w:line="240" w:lineRule="auto"/>
              <w:jc w:val="right"/>
              <w:rPr>
                <w:rFonts w:ascii="Arial" w:eastAsia="Times New Roman" w:hAnsi="Arial" w:cs="Arial"/>
                <w:sz w:val="20"/>
                <w:szCs w:val="20"/>
                <w:lang w:eastAsia="pt-BR"/>
              </w:rPr>
            </w:pPr>
            <w:r w:rsidRPr="00BA3FB6">
              <w:rPr>
                <w:rFonts w:ascii="Arial" w:eastAsia="Times New Roman" w:hAnsi="Arial" w:cs="Arial"/>
                <w:noProof/>
                <w:sz w:val="20"/>
                <w:szCs w:val="20"/>
                <w:lang w:eastAsia="pt-BR"/>
              </w:rPr>
              <w:t>14.664,60</w:t>
            </w:r>
          </w:p>
        </w:tc>
        <w:tc>
          <w:tcPr>
            <w:tcW w:w="1591" w:type="dxa"/>
            <w:tcBorders>
              <w:top w:val="nil"/>
              <w:left w:val="nil"/>
              <w:bottom w:val="single" w:sz="4" w:space="0" w:color="auto"/>
              <w:right w:val="nil"/>
            </w:tcBorders>
            <w:shd w:val="clear" w:color="000000" w:fill="FFFFFF"/>
            <w:vAlign w:val="center"/>
          </w:tcPr>
          <w:p w:rsidR="00E70979" w:rsidRPr="00C62212" w:rsidRDefault="00E70979" w:rsidP="007A5B0B">
            <w:pPr>
              <w:spacing w:after="0" w:line="240" w:lineRule="auto"/>
              <w:jc w:val="right"/>
              <w:rPr>
                <w:rFonts w:ascii="Arial" w:eastAsia="Times New Roman" w:hAnsi="Arial" w:cs="Arial"/>
                <w:sz w:val="20"/>
                <w:szCs w:val="20"/>
                <w:lang w:eastAsia="pt-BR"/>
              </w:rPr>
            </w:pPr>
            <w:r w:rsidRPr="00BA3FB6">
              <w:rPr>
                <w:rFonts w:ascii="Arial" w:eastAsia="Times New Roman" w:hAnsi="Arial" w:cs="Arial"/>
                <w:noProof/>
                <w:sz w:val="20"/>
                <w:szCs w:val="20"/>
                <w:lang w:eastAsia="pt-BR"/>
              </w:rPr>
              <w:t>14.664,60</w:t>
            </w:r>
          </w:p>
        </w:tc>
      </w:tr>
      <w:tr w:rsidR="00E70979" w:rsidRPr="00A82A76" w:rsidTr="00DF261D">
        <w:trPr>
          <w:trHeight w:val="255"/>
        </w:trPr>
        <w:tc>
          <w:tcPr>
            <w:tcW w:w="3544" w:type="dxa"/>
            <w:tcBorders>
              <w:top w:val="nil"/>
              <w:left w:val="nil"/>
              <w:bottom w:val="single" w:sz="4" w:space="0" w:color="auto"/>
              <w:right w:val="single" w:sz="4" w:space="0" w:color="auto"/>
            </w:tcBorders>
            <w:shd w:val="clear" w:color="000000" w:fill="FFFFFF"/>
            <w:vAlign w:val="center"/>
            <w:hideMark/>
          </w:tcPr>
          <w:p w:rsidR="00E70979" w:rsidRPr="00A82A76" w:rsidRDefault="00E70979" w:rsidP="007A5B0B">
            <w:pPr>
              <w:spacing w:after="0" w:line="240" w:lineRule="auto"/>
              <w:jc w:val="both"/>
              <w:rPr>
                <w:rFonts w:ascii="Arial" w:eastAsia="Times New Roman" w:hAnsi="Arial" w:cs="Arial"/>
                <w:sz w:val="20"/>
                <w:szCs w:val="20"/>
                <w:lang w:eastAsia="pt-BR"/>
              </w:rPr>
            </w:pPr>
            <w:r w:rsidRPr="00A82A76">
              <w:rPr>
                <w:rFonts w:ascii="Arial" w:eastAsia="Times New Roman" w:hAnsi="Arial" w:cs="Arial"/>
                <w:sz w:val="20"/>
                <w:szCs w:val="20"/>
                <w:lang w:eastAsia="pt-BR"/>
              </w:rPr>
              <w:t>Sistema de Transportes</w:t>
            </w:r>
          </w:p>
        </w:tc>
        <w:tc>
          <w:tcPr>
            <w:tcW w:w="2552" w:type="dxa"/>
            <w:tcBorders>
              <w:top w:val="nil"/>
              <w:left w:val="nil"/>
              <w:bottom w:val="single" w:sz="4" w:space="0" w:color="auto"/>
              <w:right w:val="single" w:sz="4" w:space="0" w:color="auto"/>
            </w:tcBorders>
            <w:shd w:val="clear" w:color="000000" w:fill="FFFFFF"/>
            <w:vAlign w:val="center"/>
            <w:hideMark/>
          </w:tcPr>
          <w:p w:rsidR="00E70979" w:rsidRPr="00A82A76" w:rsidRDefault="00E70979" w:rsidP="007A5B0B">
            <w:pPr>
              <w:spacing w:after="0" w:line="240" w:lineRule="auto"/>
              <w:jc w:val="center"/>
              <w:rPr>
                <w:rFonts w:ascii="Arial" w:eastAsia="Times New Roman" w:hAnsi="Arial" w:cs="Arial"/>
                <w:sz w:val="20"/>
                <w:szCs w:val="20"/>
                <w:lang w:eastAsia="pt-BR"/>
              </w:rPr>
            </w:pPr>
            <w:r w:rsidRPr="00A82A76">
              <w:rPr>
                <w:rFonts w:ascii="Arial" w:eastAsia="Times New Roman" w:hAnsi="Arial" w:cs="Arial"/>
                <w:sz w:val="20"/>
                <w:szCs w:val="20"/>
                <w:lang w:eastAsia="pt-BR"/>
              </w:rPr>
              <w:t>20%</w:t>
            </w:r>
          </w:p>
        </w:tc>
        <w:tc>
          <w:tcPr>
            <w:tcW w:w="1527" w:type="dxa"/>
            <w:tcBorders>
              <w:top w:val="nil"/>
              <w:left w:val="nil"/>
              <w:bottom w:val="single" w:sz="4" w:space="0" w:color="auto"/>
              <w:right w:val="single" w:sz="4" w:space="0" w:color="auto"/>
            </w:tcBorders>
            <w:shd w:val="clear" w:color="000000" w:fill="FFFFFF"/>
            <w:vAlign w:val="center"/>
          </w:tcPr>
          <w:p w:rsidR="00E70979" w:rsidRPr="00C62212" w:rsidRDefault="00E70979" w:rsidP="007A5B0B">
            <w:pPr>
              <w:spacing w:after="0" w:line="240" w:lineRule="auto"/>
              <w:jc w:val="right"/>
              <w:rPr>
                <w:rFonts w:ascii="Arial" w:eastAsia="Times New Roman" w:hAnsi="Arial" w:cs="Arial"/>
                <w:sz w:val="20"/>
                <w:szCs w:val="20"/>
                <w:lang w:eastAsia="pt-BR"/>
              </w:rPr>
            </w:pPr>
            <w:r w:rsidRPr="00BA3FB6">
              <w:rPr>
                <w:rFonts w:ascii="Arial" w:eastAsia="Times New Roman" w:hAnsi="Arial" w:cs="Arial"/>
                <w:noProof/>
                <w:sz w:val="20"/>
                <w:szCs w:val="20"/>
                <w:lang w:eastAsia="pt-BR"/>
              </w:rPr>
              <w:t>29.428,96</w:t>
            </w:r>
          </w:p>
        </w:tc>
        <w:tc>
          <w:tcPr>
            <w:tcW w:w="1591" w:type="dxa"/>
            <w:tcBorders>
              <w:top w:val="nil"/>
              <w:left w:val="nil"/>
              <w:bottom w:val="single" w:sz="4" w:space="0" w:color="auto"/>
              <w:right w:val="nil"/>
            </w:tcBorders>
            <w:shd w:val="clear" w:color="000000" w:fill="FFFFFF"/>
            <w:vAlign w:val="center"/>
          </w:tcPr>
          <w:p w:rsidR="00E70979" w:rsidRPr="00C62212" w:rsidRDefault="00E70979" w:rsidP="007A5B0B">
            <w:pPr>
              <w:spacing w:after="0" w:line="240" w:lineRule="auto"/>
              <w:jc w:val="right"/>
              <w:rPr>
                <w:rFonts w:ascii="Arial" w:eastAsia="Times New Roman" w:hAnsi="Arial" w:cs="Arial"/>
                <w:sz w:val="20"/>
                <w:szCs w:val="20"/>
                <w:lang w:eastAsia="pt-BR"/>
              </w:rPr>
            </w:pPr>
            <w:r w:rsidRPr="00BA3FB6">
              <w:rPr>
                <w:rFonts w:ascii="Arial" w:eastAsia="Times New Roman" w:hAnsi="Arial" w:cs="Arial"/>
                <w:noProof/>
                <w:sz w:val="20"/>
                <w:szCs w:val="20"/>
                <w:lang w:eastAsia="pt-BR"/>
              </w:rPr>
              <w:t>29.428,96</w:t>
            </w:r>
          </w:p>
        </w:tc>
      </w:tr>
      <w:tr w:rsidR="00E70979" w:rsidRPr="00A82A76" w:rsidTr="00DF261D">
        <w:trPr>
          <w:trHeight w:val="255"/>
        </w:trPr>
        <w:tc>
          <w:tcPr>
            <w:tcW w:w="3544" w:type="dxa"/>
            <w:tcBorders>
              <w:top w:val="nil"/>
              <w:left w:val="nil"/>
              <w:bottom w:val="single" w:sz="4" w:space="0" w:color="auto"/>
              <w:right w:val="single" w:sz="4" w:space="0" w:color="auto"/>
            </w:tcBorders>
            <w:shd w:val="clear" w:color="000000" w:fill="FFFFFF"/>
            <w:vAlign w:val="center"/>
            <w:hideMark/>
          </w:tcPr>
          <w:p w:rsidR="00E70979" w:rsidRPr="00A82A76" w:rsidRDefault="00E70979" w:rsidP="007A5B0B">
            <w:pPr>
              <w:spacing w:after="0" w:line="240" w:lineRule="auto"/>
              <w:jc w:val="both"/>
              <w:rPr>
                <w:rFonts w:ascii="Arial" w:eastAsia="Times New Roman" w:hAnsi="Arial" w:cs="Arial"/>
                <w:sz w:val="20"/>
                <w:szCs w:val="20"/>
                <w:lang w:eastAsia="pt-BR"/>
              </w:rPr>
            </w:pPr>
            <w:r w:rsidRPr="00A82A76">
              <w:rPr>
                <w:rFonts w:ascii="Arial" w:eastAsia="Times New Roman" w:hAnsi="Arial" w:cs="Arial"/>
                <w:sz w:val="20"/>
                <w:szCs w:val="20"/>
                <w:lang w:eastAsia="pt-BR"/>
              </w:rPr>
              <w:t>Sistema de Segurança</w:t>
            </w:r>
          </w:p>
        </w:tc>
        <w:tc>
          <w:tcPr>
            <w:tcW w:w="2552" w:type="dxa"/>
            <w:tcBorders>
              <w:top w:val="nil"/>
              <w:left w:val="nil"/>
              <w:bottom w:val="single" w:sz="4" w:space="0" w:color="auto"/>
              <w:right w:val="single" w:sz="4" w:space="0" w:color="auto"/>
            </w:tcBorders>
            <w:shd w:val="clear" w:color="000000" w:fill="FFFFFF"/>
            <w:vAlign w:val="center"/>
            <w:hideMark/>
          </w:tcPr>
          <w:p w:rsidR="00E70979" w:rsidRPr="00A82A76" w:rsidRDefault="00E70979" w:rsidP="007A5B0B">
            <w:pPr>
              <w:spacing w:after="0" w:line="240" w:lineRule="auto"/>
              <w:jc w:val="center"/>
              <w:rPr>
                <w:rFonts w:ascii="Arial" w:eastAsia="Times New Roman" w:hAnsi="Arial" w:cs="Arial"/>
                <w:sz w:val="20"/>
                <w:szCs w:val="20"/>
                <w:lang w:eastAsia="pt-BR"/>
              </w:rPr>
            </w:pPr>
            <w:r w:rsidRPr="00A82A76">
              <w:rPr>
                <w:rFonts w:ascii="Arial" w:eastAsia="Times New Roman" w:hAnsi="Arial" w:cs="Arial"/>
                <w:sz w:val="20"/>
                <w:szCs w:val="20"/>
                <w:lang w:eastAsia="pt-BR"/>
              </w:rPr>
              <w:t>10%</w:t>
            </w:r>
          </w:p>
        </w:tc>
        <w:tc>
          <w:tcPr>
            <w:tcW w:w="1527" w:type="dxa"/>
            <w:tcBorders>
              <w:top w:val="nil"/>
              <w:left w:val="nil"/>
              <w:bottom w:val="single" w:sz="4" w:space="0" w:color="auto"/>
              <w:right w:val="single" w:sz="4" w:space="0" w:color="auto"/>
            </w:tcBorders>
            <w:shd w:val="clear" w:color="000000" w:fill="FFFFFF"/>
            <w:vAlign w:val="center"/>
          </w:tcPr>
          <w:p w:rsidR="00E70979" w:rsidRPr="00C62212" w:rsidRDefault="00E70979" w:rsidP="007A5B0B">
            <w:pPr>
              <w:spacing w:after="0" w:line="240" w:lineRule="auto"/>
              <w:jc w:val="right"/>
              <w:rPr>
                <w:rFonts w:ascii="Arial" w:eastAsia="Times New Roman" w:hAnsi="Arial" w:cs="Arial"/>
                <w:sz w:val="20"/>
                <w:szCs w:val="20"/>
                <w:lang w:eastAsia="pt-BR"/>
              </w:rPr>
            </w:pPr>
            <w:r w:rsidRPr="00BA3FB6">
              <w:rPr>
                <w:rFonts w:ascii="Arial" w:eastAsia="Times New Roman" w:hAnsi="Arial" w:cs="Arial"/>
                <w:noProof/>
                <w:sz w:val="20"/>
                <w:szCs w:val="20"/>
                <w:lang w:eastAsia="pt-BR"/>
              </w:rPr>
              <w:t>60.013,55</w:t>
            </w:r>
          </w:p>
        </w:tc>
        <w:tc>
          <w:tcPr>
            <w:tcW w:w="1591" w:type="dxa"/>
            <w:tcBorders>
              <w:top w:val="nil"/>
              <w:left w:val="nil"/>
              <w:bottom w:val="single" w:sz="4" w:space="0" w:color="auto"/>
              <w:right w:val="nil"/>
            </w:tcBorders>
            <w:shd w:val="clear" w:color="000000" w:fill="FFFFFF"/>
            <w:vAlign w:val="center"/>
          </w:tcPr>
          <w:p w:rsidR="00E70979" w:rsidRPr="00C62212" w:rsidRDefault="00E70979" w:rsidP="007A5B0B">
            <w:pPr>
              <w:spacing w:after="0" w:line="240" w:lineRule="auto"/>
              <w:jc w:val="right"/>
              <w:rPr>
                <w:rFonts w:ascii="Arial" w:eastAsia="Times New Roman" w:hAnsi="Arial" w:cs="Arial"/>
                <w:sz w:val="20"/>
                <w:szCs w:val="20"/>
                <w:lang w:eastAsia="pt-BR"/>
              </w:rPr>
            </w:pPr>
            <w:r w:rsidRPr="00BA3FB6">
              <w:rPr>
                <w:rFonts w:ascii="Arial" w:eastAsia="Times New Roman" w:hAnsi="Arial" w:cs="Arial"/>
                <w:noProof/>
                <w:sz w:val="20"/>
                <w:szCs w:val="20"/>
                <w:lang w:eastAsia="pt-BR"/>
              </w:rPr>
              <w:t>47.408,75</w:t>
            </w:r>
          </w:p>
        </w:tc>
      </w:tr>
      <w:tr w:rsidR="00E70979" w:rsidRPr="00A82A76" w:rsidTr="00DF261D">
        <w:trPr>
          <w:trHeight w:val="255"/>
        </w:trPr>
        <w:tc>
          <w:tcPr>
            <w:tcW w:w="3544" w:type="dxa"/>
            <w:tcBorders>
              <w:top w:val="nil"/>
              <w:left w:val="nil"/>
              <w:bottom w:val="single" w:sz="4" w:space="0" w:color="auto"/>
              <w:right w:val="single" w:sz="4" w:space="0" w:color="auto"/>
            </w:tcBorders>
            <w:shd w:val="clear" w:color="000000" w:fill="FFFFFF"/>
            <w:vAlign w:val="center"/>
            <w:hideMark/>
          </w:tcPr>
          <w:p w:rsidR="00E70979" w:rsidRPr="00A82A76" w:rsidRDefault="00E70979" w:rsidP="007A5B0B">
            <w:pPr>
              <w:spacing w:after="0" w:line="240" w:lineRule="auto"/>
              <w:jc w:val="both"/>
              <w:rPr>
                <w:rFonts w:ascii="Arial" w:eastAsia="Times New Roman" w:hAnsi="Arial" w:cs="Arial"/>
                <w:b/>
                <w:bCs/>
                <w:sz w:val="20"/>
                <w:szCs w:val="20"/>
                <w:lang w:eastAsia="pt-BR"/>
              </w:rPr>
            </w:pPr>
            <w:r w:rsidRPr="00A82A76">
              <w:rPr>
                <w:rFonts w:ascii="Arial" w:eastAsia="Times New Roman" w:hAnsi="Arial" w:cs="Arial"/>
                <w:b/>
                <w:bCs/>
                <w:sz w:val="20"/>
                <w:szCs w:val="20"/>
                <w:lang w:eastAsia="pt-BR"/>
              </w:rPr>
              <w:t>TOTAL</w:t>
            </w:r>
          </w:p>
        </w:tc>
        <w:tc>
          <w:tcPr>
            <w:tcW w:w="2552" w:type="dxa"/>
            <w:tcBorders>
              <w:top w:val="nil"/>
              <w:left w:val="nil"/>
              <w:bottom w:val="single" w:sz="4" w:space="0" w:color="auto"/>
              <w:right w:val="single" w:sz="4" w:space="0" w:color="auto"/>
            </w:tcBorders>
            <w:shd w:val="clear" w:color="000000" w:fill="FFFFFF"/>
            <w:vAlign w:val="center"/>
            <w:hideMark/>
          </w:tcPr>
          <w:p w:rsidR="00E70979" w:rsidRPr="00A82A76" w:rsidRDefault="00E70979" w:rsidP="007A5B0B">
            <w:pPr>
              <w:spacing w:after="0" w:line="240" w:lineRule="auto"/>
              <w:jc w:val="both"/>
              <w:rPr>
                <w:rFonts w:ascii="Arial" w:eastAsia="Times New Roman" w:hAnsi="Arial" w:cs="Arial"/>
                <w:b/>
                <w:bCs/>
                <w:sz w:val="20"/>
                <w:szCs w:val="20"/>
                <w:lang w:eastAsia="pt-BR"/>
              </w:rPr>
            </w:pPr>
            <w:r w:rsidRPr="00A82A76">
              <w:rPr>
                <w:rFonts w:ascii="Arial" w:eastAsia="Times New Roman" w:hAnsi="Arial" w:cs="Arial"/>
                <w:b/>
                <w:bCs/>
                <w:sz w:val="20"/>
                <w:szCs w:val="20"/>
                <w:lang w:eastAsia="pt-BR"/>
              </w:rPr>
              <w:t> </w:t>
            </w:r>
          </w:p>
        </w:tc>
        <w:tc>
          <w:tcPr>
            <w:tcW w:w="1527" w:type="dxa"/>
            <w:tcBorders>
              <w:top w:val="nil"/>
              <w:left w:val="nil"/>
              <w:bottom w:val="single" w:sz="4" w:space="0" w:color="auto"/>
              <w:right w:val="single" w:sz="4" w:space="0" w:color="auto"/>
            </w:tcBorders>
            <w:shd w:val="clear" w:color="000000" w:fill="FFFFFF"/>
            <w:vAlign w:val="center"/>
          </w:tcPr>
          <w:p w:rsidR="00E70979" w:rsidRPr="00C62212" w:rsidRDefault="00E70979" w:rsidP="007A5B0B">
            <w:pPr>
              <w:spacing w:after="0" w:line="240" w:lineRule="auto"/>
              <w:jc w:val="right"/>
              <w:rPr>
                <w:rFonts w:ascii="Arial" w:eastAsia="Times New Roman" w:hAnsi="Arial" w:cs="Arial"/>
                <w:b/>
                <w:bCs/>
                <w:sz w:val="20"/>
                <w:szCs w:val="20"/>
                <w:lang w:eastAsia="pt-BR"/>
              </w:rPr>
            </w:pPr>
            <w:r w:rsidRPr="00BA3FB6">
              <w:rPr>
                <w:rFonts w:ascii="Arial" w:eastAsia="Times New Roman" w:hAnsi="Arial" w:cs="Arial"/>
                <w:b/>
                <w:bCs/>
                <w:noProof/>
                <w:sz w:val="20"/>
                <w:szCs w:val="20"/>
                <w:lang w:eastAsia="pt-BR"/>
              </w:rPr>
              <w:t>1.272.588,47</w:t>
            </w:r>
          </w:p>
        </w:tc>
        <w:tc>
          <w:tcPr>
            <w:tcW w:w="1591" w:type="dxa"/>
            <w:tcBorders>
              <w:top w:val="nil"/>
              <w:left w:val="nil"/>
              <w:bottom w:val="single" w:sz="4" w:space="0" w:color="auto"/>
              <w:right w:val="nil"/>
            </w:tcBorders>
            <w:shd w:val="clear" w:color="000000" w:fill="FFFFFF"/>
            <w:vAlign w:val="center"/>
          </w:tcPr>
          <w:p w:rsidR="00E70979" w:rsidRPr="00C62212" w:rsidRDefault="00E70979" w:rsidP="007A5B0B">
            <w:pPr>
              <w:spacing w:after="0" w:line="240" w:lineRule="auto"/>
              <w:jc w:val="right"/>
              <w:rPr>
                <w:rFonts w:ascii="Arial" w:eastAsia="Times New Roman" w:hAnsi="Arial" w:cs="Arial"/>
                <w:b/>
                <w:bCs/>
                <w:sz w:val="20"/>
                <w:szCs w:val="20"/>
                <w:lang w:eastAsia="pt-BR"/>
              </w:rPr>
            </w:pPr>
            <w:r w:rsidRPr="00BA3FB6">
              <w:rPr>
                <w:rFonts w:ascii="Arial" w:eastAsia="Times New Roman" w:hAnsi="Arial" w:cs="Arial"/>
                <w:b/>
                <w:bCs/>
                <w:noProof/>
                <w:sz w:val="20"/>
                <w:szCs w:val="20"/>
                <w:lang w:eastAsia="pt-BR"/>
              </w:rPr>
              <w:t>1.188.917,12</w:t>
            </w:r>
          </w:p>
        </w:tc>
      </w:tr>
      <w:tr w:rsidR="00E70979" w:rsidRPr="00A82A76" w:rsidTr="00DF261D">
        <w:trPr>
          <w:trHeight w:val="255"/>
        </w:trPr>
        <w:tc>
          <w:tcPr>
            <w:tcW w:w="3544" w:type="dxa"/>
            <w:tcBorders>
              <w:top w:val="nil"/>
              <w:left w:val="nil"/>
              <w:bottom w:val="single" w:sz="4" w:space="0" w:color="auto"/>
              <w:right w:val="single" w:sz="4" w:space="0" w:color="auto"/>
            </w:tcBorders>
            <w:shd w:val="clear" w:color="000000" w:fill="FFFFFF"/>
            <w:vAlign w:val="center"/>
            <w:hideMark/>
          </w:tcPr>
          <w:p w:rsidR="00E70979" w:rsidRPr="00A82A76" w:rsidRDefault="00E70979" w:rsidP="007A5B0B">
            <w:pPr>
              <w:spacing w:after="0" w:line="240" w:lineRule="auto"/>
              <w:jc w:val="both"/>
              <w:rPr>
                <w:rFonts w:ascii="Arial" w:eastAsia="Times New Roman" w:hAnsi="Arial" w:cs="Arial"/>
                <w:sz w:val="20"/>
                <w:szCs w:val="20"/>
                <w:lang w:eastAsia="pt-BR"/>
              </w:rPr>
            </w:pPr>
            <w:r w:rsidRPr="00A82A76">
              <w:rPr>
                <w:rFonts w:ascii="Arial" w:eastAsia="Times New Roman" w:hAnsi="Arial" w:cs="Arial"/>
                <w:sz w:val="20"/>
                <w:szCs w:val="20"/>
                <w:lang w:eastAsia="pt-BR"/>
              </w:rPr>
              <w:t>Depreciação acumulada</w:t>
            </w:r>
          </w:p>
        </w:tc>
        <w:tc>
          <w:tcPr>
            <w:tcW w:w="2552" w:type="dxa"/>
            <w:tcBorders>
              <w:top w:val="nil"/>
              <w:left w:val="nil"/>
              <w:bottom w:val="single" w:sz="4" w:space="0" w:color="auto"/>
              <w:right w:val="single" w:sz="4" w:space="0" w:color="auto"/>
            </w:tcBorders>
            <w:shd w:val="clear" w:color="000000" w:fill="FFFFFF"/>
            <w:vAlign w:val="center"/>
            <w:hideMark/>
          </w:tcPr>
          <w:p w:rsidR="00E70979" w:rsidRPr="00A82A76" w:rsidRDefault="00E70979" w:rsidP="007A5B0B">
            <w:pPr>
              <w:spacing w:after="0" w:line="240" w:lineRule="auto"/>
              <w:jc w:val="both"/>
              <w:rPr>
                <w:rFonts w:ascii="Arial" w:eastAsia="Times New Roman" w:hAnsi="Arial" w:cs="Arial"/>
                <w:sz w:val="20"/>
                <w:szCs w:val="20"/>
                <w:lang w:eastAsia="pt-BR"/>
              </w:rPr>
            </w:pPr>
            <w:r w:rsidRPr="00A82A76">
              <w:rPr>
                <w:rFonts w:ascii="Arial" w:eastAsia="Times New Roman" w:hAnsi="Arial" w:cs="Arial"/>
                <w:sz w:val="20"/>
                <w:szCs w:val="20"/>
                <w:lang w:eastAsia="pt-BR"/>
              </w:rPr>
              <w:t> </w:t>
            </w:r>
          </w:p>
        </w:tc>
        <w:tc>
          <w:tcPr>
            <w:tcW w:w="1527" w:type="dxa"/>
            <w:tcBorders>
              <w:top w:val="nil"/>
              <w:left w:val="nil"/>
              <w:bottom w:val="single" w:sz="4" w:space="0" w:color="auto"/>
              <w:right w:val="single" w:sz="4" w:space="0" w:color="auto"/>
            </w:tcBorders>
            <w:shd w:val="clear" w:color="000000" w:fill="FFFFFF"/>
            <w:vAlign w:val="center"/>
          </w:tcPr>
          <w:p w:rsidR="00E70979" w:rsidRPr="00C62212" w:rsidRDefault="00E70979" w:rsidP="007A5B0B">
            <w:pPr>
              <w:spacing w:after="0" w:line="240" w:lineRule="auto"/>
              <w:jc w:val="right"/>
              <w:rPr>
                <w:rFonts w:ascii="Arial" w:eastAsia="Times New Roman" w:hAnsi="Arial" w:cs="Arial"/>
                <w:sz w:val="20"/>
                <w:szCs w:val="20"/>
                <w:lang w:eastAsia="pt-BR"/>
              </w:rPr>
            </w:pPr>
            <w:r w:rsidRPr="00BA3FB6">
              <w:rPr>
                <w:rFonts w:ascii="Arial" w:eastAsia="Times New Roman" w:hAnsi="Arial" w:cs="Arial"/>
                <w:noProof/>
                <w:sz w:val="20"/>
                <w:szCs w:val="20"/>
                <w:lang w:eastAsia="pt-BR"/>
              </w:rPr>
              <w:t>(702.855,29)</w:t>
            </w:r>
          </w:p>
        </w:tc>
        <w:tc>
          <w:tcPr>
            <w:tcW w:w="1591" w:type="dxa"/>
            <w:tcBorders>
              <w:top w:val="nil"/>
              <w:left w:val="nil"/>
              <w:bottom w:val="single" w:sz="4" w:space="0" w:color="auto"/>
              <w:right w:val="nil"/>
            </w:tcBorders>
            <w:shd w:val="clear" w:color="000000" w:fill="FFFFFF"/>
            <w:vAlign w:val="center"/>
          </w:tcPr>
          <w:p w:rsidR="00E70979" w:rsidRPr="00C62212" w:rsidRDefault="00E70979" w:rsidP="007A5B0B">
            <w:pPr>
              <w:spacing w:after="0" w:line="240" w:lineRule="auto"/>
              <w:jc w:val="right"/>
              <w:rPr>
                <w:rFonts w:ascii="Arial" w:eastAsia="Times New Roman" w:hAnsi="Arial" w:cs="Arial"/>
                <w:sz w:val="20"/>
                <w:szCs w:val="20"/>
                <w:lang w:eastAsia="pt-BR"/>
              </w:rPr>
            </w:pPr>
            <w:r w:rsidRPr="00BA3FB6">
              <w:rPr>
                <w:rFonts w:ascii="Arial" w:eastAsia="Times New Roman" w:hAnsi="Arial" w:cs="Arial"/>
                <w:noProof/>
                <w:sz w:val="20"/>
                <w:szCs w:val="20"/>
                <w:lang w:eastAsia="pt-BR"/>
              </w:rPr>
              <w:t>(651.810,43)</w:t>
            </w:r>
          </w:p>
        </w:tc>
      </w:tr>
      <w:tr w:rsidR="00E70979" w:rsidRPr="00A82A76" w:rsidTr="00DF261D">
        <w:trPr>
          <w:trHeight w:val="255"/>
        </w:trPr>
        <w:tc>
          <w:tcPr>
            <w:tcW w:w="3544" w:type="dxa"/>
            <w:tcBorders>
              <w:top w:val="nil"/>
              <w:left w:val="nil"/>
              <w:bottom w:val="single" w:sz="4" w:space="0" w:color="auto"/>
              <w:right w:val="single" w:sz="4" w:space="0" w:color="auto"/>
            </w:tcBorders>
            <w:shd w:val="clear" w:color="000000" w:fill="FFFFFF"/>
            <w:vAlign w:val="center"/>
            <w:hideMark/>
          </w:tcPr>
          <w:p w:rsidR="00E70979" w:rsidRPr="00A82A76" w:rsidRDefault="00E70979" w:rsidP="007A5B0B">
            <w:pPr>
              <w:spacing w:after="0" w:line="240" w:lineRule="auto"/>
              <w:jc w:val="both"/>
              <w:rPr>
                <w:rFonts w:ascii="Arial" w:eastAsia="Times New Roman" w:hAnsi="Arial" w:cs="Arial"/>
                <w:b/>
                <w:bCs/>
                <w:sz w:val="20"/>
                <w:szCs w:val="20"/>
                <w:lang w:eastAsia="pt-BR"/>
              </w:rPr>
            </w:pPr>
            <w:r w:rsidRPr="00A82A76">
              <w:rPr>
                <w:rFonts w:ascii="Arial" w:eastAsia="Times New Roman" w:hAnsi="Arial" w:cs="Arial"/>
                <w:b/>
                <w:bCs/>
                <w:sz w:val="20"/>
                <w:szCs w:val="20"/>
                <w:lang w:eastAsia="pt-BR"/>
              </w:rPr>
              <w:t>TOTAL</w:t>
            </w:r>
          </w:p>
        </w:tc>
        <w:tc>
          <w:tcPr>
            <w:tcW w:w="2552" w:type="dxa"/>
            <w:tcBorders>
              <w:top w:val="nil"/>
              <w:left w:val="nil"/>
              <w:bottom w:val="single" w:sz="4" w:space="0" w:color="auto"/>
              <w:right w:val="single" w:sz="4" w:space="0" w:color="auto"/>
            </w:tcBorders>
            <w:shd w:val="clear" w:color="000000" w:fill="FFFFFF"/>
            <w:vAlign w:val="center"/>
            <w:hideMark/>
          </w:tcPr>
          <w:p w:rsidR="00E70979" w:rsidRPr="00A82A76" w:rsidRDefault="00E70979" w:rsidP="007A5B0B">
            <w:pPr>
              <w:spacing w:after="0" w:line="240" w:lineRule="auto"/>
              <w:jc w:val="both"/>
              <w:rPr>
                <w:rFonts w:ascii="Arial" w:eastAsia="Times New Roman" w:hAnsi="Arial" w:cs="Arial"/>
                <w:b/>
                <w:bCs/>
                <w:sz w:val="20"/>
                <w:szCs w:val="20"/>
                <w:lang w:eastAsia="pt-BR"/>
              </w:rPr>
            </w:pPr>
            <w:r w:rsidRPr="00A82A76">
              <w:rPr>
                <w:rFonts w:ascii="Arial" w:eastAsia="Times New Roman" w:hAnsi="Arial" w:cs="Arial"/>
                <w:b/>
                <w:bCs/>
                <w:sz w:val="20"/>
                <w:szCs w:val="20"/>
                <w:lang w:eastAsia="pt-BR"/>
              </w:rPr>
              <w:t> </w:t>
            </w:r>
          </w:p>
        </w:tc>
        <w:tc>
          <w:tcPr>
            <w:tcW w:w="1527" w:type="dxa"/>
            <w:tcBorders>
              <w:top w:val="nil"/>
              <w:left w:val="nil"/>
              <w:bottom w:val="single" w:sz="4" w:space="0" w:color="auto"/>
              <w:right w:val="single" w:sz="4" w:space="0" w:color="auto"/>
            </w:tcBorders>
            <w:shd w:val="clear" w:color="000000" w:fill="FFFFFF"/>
            <w:vAlign w:val="center"/>
          </w:tcPr>
          <w:p w:rsidR="00E70979" w:rsidRPr="00C62212" w:rsidRDefault="00E70979" w:rsidP="007A5B0B">
            <w:pPr>
              <w:spacing w:after="0" w:line="240" w:lineRule="auto"/>
              <w:jc w:val="right"/>
              <w:rPr>
                <w:rFonts w:ascii="Arial" w:eastAsia="Times New Roman" w:hAnsi="Arial" w:cs="Arial"/>
                <w:b/>
                <w:bCs/>
                <w:sz w:val="20"/>
                <w:szCs w:val="20"/>
                <w:lang w:eastAsia="pt-BR"/>
              </w:rPr>
            </w:pPr>
            <w:r w:rsidRPr="00BA3FB6">
              <w:rPr>
                <w:rFonts w:ascii="Arial" w:eastAsia="Times New Roman" w:hAnsi="Arial" w:cs="Arial"/>
                <w:b/>
                <w:bCs/>
                <w:noProof/>
                <w:sz w:val="20"/>
                <w:szCs w:val="20"/>
                <w:lang w:eastAsia="pt-BR"/>
              </w:rPr>
              <w:t>569.733,18</w:t>
            </w:r>
          </w:p>
        </w:tc>
        <w:tc>
          <w:tcPr>
            <w:tcW w:w="1591" w:type="dxa"/>
            <w:tcBorders>
              <w:top w:val="nil"/>
              <w:left w:val="nil"/>
              <w:bottom w:val="single" w:sz="4" w:space="0" w:color="auto"/>
              <w:right w:val="nil"/>
            </w:tcBorders>
            <w:shd w:val="clear" w:color="000000" w:fill="FFFFFF"/>
            <w:vAlign w:val="center"/>
          </w:tcPr>
          <w:p w:rsidR="00E70979" w:rsidRPr="00C62212" w:rsidRDefault="00E70979" w:rsidP="007A5B0B">
            <w:pPr>
              <w:spacing w:after="0" w:line="240" w:lineRule="auto"/>
              <w:jc w:val="right"/>
              <w:rPr>
                <w:rFonts w:ascii="Arial" w:eastAsia="Times New Roman" w:hAnsi="Arial" w:cs="Arial"/>
                <w:b/>
                <w:bCs/>
                <w:sz w:val="20"/>
                <w:szCs w:val="20"/>
                <w:lang w:eastAsia="pt-BR"/>
              </w:rPr>
            </w:pPr>
            <w:r w:rsidRPr="00BA3FB6">
              <w:rPr>
                <w:rFonts w:ascii="Arial" w:eastAsia="Times New Roman" w:hAnsi="Arial" w:cs="Arial"/>
                <w:b/>
                <w:bCs/>
                <w:noProof/>
                <w:sz w:val="20"/>
                <w:szCs w:val="20"/>
                <w:lang w:eastAsia="pt-BR"/>
              </w:rPr>
              <w:t>537.106,69</w:t>
            </w:r>
          </w:p>
        </w:tc>
      </w:tr>
    </w:tbl>
    <w:p w:rsidR="00E70979" w:rsidRDefault="00E70979" w:rsidP="00F42AE8">
      <w:pPr>
        <w:autoSpaceDE w:val="0"/>
        <w:autoSpaceDN w:val="0"/>
        <w:adjustRightInd w:val="0"/>
        <w:spacing w:after="0" w:line="240" w:lineRule="auto"/>
        <w:jc w:val="both"/>
        <w:rPr>
          <w:rFonts w:ascii="Arial" w:hAnsi="Arial" w:cs="Arial"/>
          <w:bCs/>
          <w:sz w:val="20"/>
          <w:szCs w:val="20"/>
        </w:rPr>
      </w:pPr>
    </w:p>
    <w:p w:rsidR="00E70979" w:rsidRPr="009A6040" w:rsidRDefault="00E70979" w:rsidP="00B55388">
      <w:pPr>
        <w:pStyle w:val="Corpodetexto2"/>
        <w:numPr>
          <w:ilvl w:val="0"/>
          <w:numId w:val="7"/>
        </w:numPr>
        <w:spacing w:after="0" w:line="240" w:lineRule="auto"/>
        <w:ind w:left="-426" w:firstLine="0"/>
        <w:jc w:val="both"/>
        <w:rPr>
          <w:rFonts w:ascii="Arial" w:hAnsi="Arial" w:cs="Arial"/>
          <w:b/>
          <w:bCs/>
          <w:iCs/>
          <w:sz w:val="20"/>
          <w:szCs w:val="20"/>
        </w:rPr>
      </w:pPr>
      <w:r w:rsidRPr="009A6040">
        <w:rPr>
          <w:rFonts w:ascii="Arial" w:hAnsi="Arial" w:cs="Arial"/>
          <w:b/>
          <w:bCs/>
          <w:iCs/>
          <w:sz w:val="20"/>
          <w:szCs w:val="20"/>
        </w:rPr>
        <w:t>Depósitos</w:t>
      </w:r>
    </w:p>
    <w:p w:rsidR="00E70979" w:rsidRPr="00B36539" w:rsidRDefault="00E70979" w:rsidP="00EB1167">
      <w:pPr>
        <w:spacing w:before="100" w:beforeAutospacing="1" w:after="100" w:afterAutospacing="1" w:line="240" w:lineRule="auto"/>
        <w:jc w:val="both"/>
        <w:rPr>
          <w:rFonts w:ascii="Times New Roman" w:eastAsiaTheme="minorEastAsia" w:hAnsi="Times New Roman"/>
          <w:sz w:val="24"/>
          <w:szCs w:val="24"/>
          <w:lang w:eastAsia="pt-BR"/>
        </w:rPr>
      </w:pPr>
      <w:r>
        <w:rPr>
          <w:rFonts w:ascii="Arial" w:eastAsiaTheme="minorEastAsia" w:hAnsi="Arial" w:cs="Arial"/>
          <w:sz w:val="20"/>
          <w:szCs w:val="20"/>
          <w:lang w:eastAsia="pt-BR"/>
        </w:rPr>
        <w:t>É c</w:t>
      </w:r>
      <w:r w:rsidRPr="00B36539">
        <w:rPr>
          <w:rFonts w:ascii="Arial" w:eastAsiaTheme="minorEastAsia" w:hAnsi="Arial" w:cs="Arial"/>
          <w:sz w:val="20"/>
          <w:szCs w:val="20"/>
          <w:lang w:eastAsia="pt-BR"/>
        </w:rPr>
        <w:t>omposto de valores cuja disponibilidade é imediata aos associados denominado</w:t>
      </w:r>
      <w:r>
        <w:rPr>
          <w:rFonts w:ascii="Arial" w:eastAsiaTheme="minorEastAsia" w:hAnsi="Arial" w:cs="Arial"/>
          <w:sz w:val="20"/>
          <w:szCs w:val="20"/>
          <w:lang w:eastAsia="pt-BR"/>
        </w:rPr>
        <w:t>s</w:t>
      </w:r>
      <w:r w:rsidRPr="00B36539">
        <w:rPr>
          <w:rFonts w:ascii="Arial" w:eastAsiaTheme="minorEastAsia" w:hAnsi="Arial" w:cs="Arial"/>
          <w:sz w:val="20"/>
          <w:szCs w:val="20"/>
          <w:lang w:eastAsia="pt-BR"/>
        </w:rPr>
        <w:t xml:space="preserve"> de depósitos a vista, portanto sem prazo determinado para movimentá-lo, ficando a critério do portador dos recursos fazê-lo conforme sua necessidade.</w:t>
      </w:r>
    </w:p>
    <w:p w:rsidR="00E70979" w:rsidRPr="00B36539" w:rsidRDefault="00E70979" w:rsidP="00EB1167">
      <w:pPr>
        <w:spacing w:before="100" w:beforeAutospacing="1" w:after="100" w:afterAutospacing="1" w:line="240" w:lineRule="auto"/>
        <w:jc w:val="both"/>
        <w:rPr>
          <w:rFonts w:ascii="Times New Roman" w:eastAsiaTheme="minorEastAsia" w:hAnsi="Times New Roman"/>
          <w:sz w:val="24"/>
          <w:szCs w:val="24"/>
          <w:lang w:eastAsia="pt-BR"/>
        </w:rPr>
      </w:pPr>
      <w:r>
        <w:rPr>
          <w:rFonts w:ascii="Arial" w:eastAsiaTheme="minorEastAsia" w:hAnsi="Arial" w:cs="Arial"/>
          <w:sz w:val="20"/>
          <w:szCs w:val="20"/>
          <w:lang w:eastAsia="pt-BR"/>
        </w:rPr>
        <w:t>É c</w:t>
      </w:r>
      <w:r w:rsidRPr="00B36539">
        <w:rPr>
          <w:rFonts w:ascii="Arial" w:eastAsiaTheme="minorEastAsia" w:hAnsi="Arial" w:cs="Arial"/>
          <w:sz w:val="20"/>
          <w:szCs w:val="20"/>
          <w:lang w:eastAsia="pt-BR"/>
        </w:rPr>
        <w:t xml:space="preserve">omposto também por valores pactuados para disponibilidade em prazos </w:t>
      </w:r>
      <w:r w:rsidR="00DF261D" w:rsidRPr="00B36539">
        <w:rPr>
          <w:rFonts w:ascii="Arial" w:eastAsiaTheme="minorEastAsia" w:hAnsi="Arial" w:cs="Arial"/>
          <w:sz w:val="20"/>
          <w:szCs w:val="20"/>
          <w:lang w:eastAsia="pt-BR"/>
        </w:rPr>
        <w:t>pré-estabelecidos</w:t>
      </w:r>
      <w:r w:rsidRPr="00B36539">
        <w:rPr>
          <w:rFonts w:ascii="Arial" w:eastAsiaTheme="minorEastAsia" w:hAnsi="Arial" w:cs="Arial"/>
          <w:sz w:val="20"/>
          <w:szCs w:val="20"/>
          <w:lang w:eastAsia="pt-BR"/>
        </w:rPr>
        <w:t xml:space="preserve">, denominados depósitos a prazo, os quais recebem atualizações por encargos financeiros remuneratórios conforme a sua contratação em pós ou </w:t>
      </w:r>
      <w:r w:rsidR="00DF261D" w:rsidRPr="00B36539">
        <w:rPr>
          <w:rFonts w:ascii="Arial" w:eastAsiaTheme="minorEastAsia" w:hAnsi="Arial" w:cs="Arial"/>
          <w:sz w:val="20"/>
          <w:szCs w:val="20"/>
          <w:lang w:eastAsia="pt-BR"/>
        </w:rPr>
        <w:t>pré-fixada</w:t>
      </w:r>
      <w:r w:rsidRPr="00B36539">
        <w:rPr>
          <w:rFonts w:ascii="Arial" w:eastAsiaTheme="minorEastAsia" w:hAnsi="Arial" w:cs="Arial"/>
          <w:sz w:val="20"/>
          <w:szCs w:val="20"/>
          <w:lang w:eastAsia="pt-BR"/>
        </w:rPr>
        <w:t xml:space="preserve">. Suas remunerações </w:t>
      </w:r>
      <w:r w:rsidR="00DF261D" w:rsidRPr="00B36539">
        <w:rPr>
          <w:rFonts w:ascii="Arial" w:eastAsiaTheme="minorEastAsia" w:hAnsi="Arial" w:cs="Arial"/>
          <w:sz w:val="20"/>
          <w:szCs w:val="20"/>
          <w:lang w:eastAsia="pt-BR"/>
        </w:rPr>
        <w:t>pós-fixadas</w:t>
      </w:r>
      <w:r w:rsidRPr="00B36539">
        <w:rPr>
          <w:rFonts w:ascii="Arial" w:eastAsiaTheme="minorEastAsia" w:hAnsi="Arial" w:cs="Arial"/>
          <w:sz w:val="20"/>
          <w:szCs w:val="20"/>
          <w:lang w:eastAsia="pt-BR"/>
        </w:rPr>
        <w:t xml:space="preserve"> são calculadas com base no critério de </w:t>
      </w:r>
      <w:r w:rsidRPr="00CC182E">
        <w:rPr>
          <w:rFonts w:ascii="Arial" w:hAnsi="Arial"/>
          <w:i/>
          <w:sz w:val="20"/>
        </w:rPr>
        <w:t>pro rata temporis</w:t>
      </w:r>
      <w:r w:rsidRPr="00B36539">
        <w:rPr>
          <w:rFonts w:ascii="Arial" w:eastAsiaTheme="minorEastAsia" w:hAnsi="Arial" w:cs="Arial"/>
          <w:sz w:val="20"/>
          <w:szCs w:val="20"/>
          <w:lang w:eastAsia="pt-BR"/>
        </w:rPr>
        <w:t xml:space="preserve">, já a remunerações </w:t>
      </w:r>
      <w:r w:rsidR="00DF261D" w:rsidRPr="00B36539">
        <w:rPr>
          <w:rFonts w:ascii="Arial" w:eastAsiaTheme="minorEastAsia" w:hAnsi="Arial" w:cs="Arial"/>
          <w:sz w:val="20"/>
          <w:szCs w:val="20"/>
          <w:lang w:eastAsia="pt-BR"/>
        </w:rPr>
        <w:t>pré-fixadas</w:t>
      </w:r>
      <w:r w:rsidRPr="00B36539">
        <w:rPr>
          <w:rFonts w:ascii="Arial" w:eastAsiaTheme="minorEastAsia" w:hAnsi="Arial" w:cs="Arial"/>
          <w:sz w:val="20"/>
          <w:szCs w:val="20"/>
          <w:lang w:eastAsia="pt-BR"/>
        </w:rPr>
        <w:t xml:space="preserve"> são calculadas o prazo final </w:t>
      </w:r>
      <w:r w:rsidR="00DF261D" w:rsidRPr="00B36539">
        <w:rPr>
          <w:rFonts w:ascii="Arial" w:eastAsiaTheme="minorEastAsia" w:hAnsi="Arial" w:cs="Arial"/>
          <w:sz w:val="20"/>
          <w:szCs w:val="20"/>
          <w:lang w:eastAsia="pt-BR"/>
        </w:rPr>
        <w:t>das operações</w:t>
      </w:r>
      <w:r w:rsidRPr="00B36539">
        <w:rPr>
          <w:rFonts w:ascii="Arial" w:eastAsiaTheme="minorEastAsia" w:hAnsi="Arial" w:cs="Arial"/>
          <w:sz w:val="20"/>
          <w:szCs w:val="20"/>
          <w:lang w:eastAsia="pt-BR"/>
        </w:rPr>
        <w:t>, tendo o valor futuro, a data do demonstrativo contábil, apresentado em conta redutora.</w:t>
      </w:r>
    </w:p>
    <w:tbl>
      <w:tblPr>
        <w:tblW w:w="8777" w:type="dxa"/>
        <w:jc w:val="center"/>
        <w:tblInd w:w="-680"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4"/>
        <w:gridCol w:w="2665"/>
        <w:gridCol w:w="2698"/>
      </w:tblGrid>
      <w:tr w:rsidR="00E70979" w:rsidRPr="0053710D" w:rsidTr="009A6040">
        <w:trPr>
          <w:trHeight w:val="240"/>
          <w:jc w:val="center"/>
        </w:trPr>
        <w:tc>
          <w:tcPr>
            <w:tcW w:w="3414" w:type="dxa"/>
            <w:shd w:val="clear" w:color="auto" w:fill="auto"/>
            <w:noWrap/>
            <w:vAlign w:val="bottom"/>
            <w:hideMark/>
          </w:tcPr>
          <w:p w:rsidR="00E70979" w:rsidRPr="0053710D" w:rsidRDefault="00E70979" w:rsidP="00C95FD0">
            <w:pPr>
              <w:spacing w:after="0" w:line="240" w:lineRule="auto"/>
              <w:rPr>
                <w:rFonts w:ascii="Arial" w:eastAsia="Times New Roman" w:hAnsi="Arial" w:cs="Arial"/>
                <w:sz w:val="20"/>
                <w:szCs w:val="20"/>
                <w:lang w:eastAsia="pt-BR"/>
              </w:rPr>
            </w:pPr>
            <w:r w:rsidRPr="0053710D">
              <w:rPr>
                <w:rFonts w:ascii="Arial" w:hAnsi="Arial" w:cs="Arial"/>
                <w:b/>
                <w:bCs/>
                <w:sz w:val="20"/>
                <w:szCs w:val="20"/>
              </w:rPr>
              <w:t>Descrição</w:t>
            </w:r>
          </w:p>
        </w:tc>
        <w:tc>
          <w:tcPr>
            <w:tcW w:w="2665" w:type="dxa"/>
            <w:shd w:val="clear" w:color="auto" w:fill="auto"/>
            <w:noWrap/>
            <w:vAlign w:val="bottom"/>
            <w:hideMark/>
          </w:tcPr>
          <w:p w:rsidR="00E70979" w:rsidRPr="00AC658E" w:rsidRDefault="00E70979" w:rsidP="009A6040">
            <w:pPr>
              <w:spacing w:after="0" w:line="240" w:lineRule="auto"/>
              <w:jc w:val="right"/>
              <w:rPr>
                <w:rFonts w:ascii="Arial" w:eastAsia="Times New Roman" w:hAnsi="Arial" w:cs="Arial"/>
                <w:b/>
                <w:bCs/>
                <w:sz w:val="20"/>
                <w:szCs w:val="20"/>
                <w:lang w:eastAsia="pt-BR"/>
              </w:rPr>
            </w:pPr>
            <w:r>
              <w:rPr>
                <w:rFonts w:ascii="Arial" w:eastAsia="Times New Roman" w:hAnsi="Arial" w:cs="Arial"/>
                <w:b/>
                <w:bCs/>
                <w:sz w:val="20"/>
                <w:szCs w:val="20"/>
                <w:lang w:eastAsia="pt-BR"/>
              </w:rPr>
              <w:t>31/12/2017</w:t>
            </w:r>
          </w:p>
        </w:tc>
        <w:tc>
          <w:tcPr>
            <w:tcW w:w="2698" w:type="dxa"/>
            <w:shd w:val="clear" w:color="auto" w:fill="auto"/>
            <w:noWrap/>
            <w:vAlign w:val="bottom"/>
            <w:hideMark/>
          </w:tcPr>
          <w:p w:rsidR="00E70979" w:rsidRPr="00AC658E" w:rsidRDefault="00E70979" w:rsidP="009A6040">
            <w:pPr>
              <w:spacing w:after="0" w:line="240" w:lineRule="auto"/>
              <w:jc w:val="right"/>
              <w:rPr>
                <w:rFonts w:ascii="Arial" w:eastAsia="Times New Roman" w:hAnsi="Arial" w:cs="Arial"/>
                <w:b/>
                <w:bCs/>
                <w:sz w:val="20"/>
                <w:szCs w:val="20"/>
                <w:lang w:eastAsia="pt-BR"/>
              </w:rPr>
            </w:pPr>
            <w:r>
              <w:rPr>
                <w:rFonts w:ascii="Arial" w:eastAsia="Times New Roman" w:hAnsi="Arial" w:cs="Arial"/>
                <w:b/>
                <w:bCs/>
                <w:sz w:val="20"/>
                <w:szCs w:val="20"/>
                <w:lang w:eastAsia="pt-BR"/>
              </w:rPr>
              <w:t>31/12/2016</w:t>
            </w:r>
          </w:p>
        </w:tc>
      </w:tr>
      <w:tr w:rsidR="00E70979" w:rsidRPr="0053710D" w:rsidTr="00C95FD0">
        <w:trPr>
          <w:trHeight w:val="240"/>
          <w:jc w:val="center"/>
        </w:trPr>
        <w:tc>
          <w:tcPr>
            <w:tcW w:w="3414" w:type="dxa"/>
            <w:shd w:val="clear" w:color="auto" w:fill="auto"/>
            <w:noWrap/>
            <w:vAlign w:val="bottom"/>
            <w:hideMark/>
          </w:tcPr>
          <w:p w:rsidR="00E70979" w:rsidRPr="0053710D" w:rsidRDefault="00E70979" w:rsidP="00C95FD0">
            <w:pPr>
              <w:spacing w:after="0" w:line="240" w:lineRule="auto"/>
              <w:rPr>
                <w:rFonts w:ascii="Arial" w:eastAsia="Times New Roman" w:hAnsi="Arial" w:cs="Arial"/>
                <w:sz w:val="20"/>
                <w:szCs w:val="20"/>
                <w:lang w:eastAsia="pt-BR"/>
              </w:rPr>
            </w:pPr>
            <w:r w:rsidRPr="0053710D">
              <w:rPr>
                <w:rFonts w:ascii="Arial" w:eastAsia="Times New Roman" w:hAnsi="Arial" w:cs="Arial"/>
                <w:sz w:val="20"/>
                <w:szCs w:val="20"/>
                <w:lang w:eastAsia="pt-BR"/>
              </w:rPr>
              <w:t>Depósito à Vista</w:t>
            </w:r>
          </w:p>
        </w:tc>
        <w:tc>
          <w:tcPr>
            <w:tcW w:w="2665" w:type="dxa"/>
            <w:shd w:val="clear" w:color="auto" w:fill="auto"/>
            <w:noWrap/>
            <w:vAlign w:val="bottom"/>
            <w:hideMark/>
          </w:tcPr>
          <w:p w:rsidR="00E70979" w:rsidRPr="0053710D" w:rsidRDefault="00E70979" w:rsidP="00C95FD0">
            <w:pPr>
              <w:spacing w:after="0" w:line="240" w:lineRule="auto"/>
              <w:jc w:val="right"/>
              <w:rPr>
                <w:rFonts w:ascii="Arial" w:eastAsia="Times New Roman" w:hAnsi="Arial" w:cs="Arial"/>
                <w:sz w:val="20"/>
                <w:szCs w:val="20"/>
                <w:lang w:eastAsia="pt-BR"/>
              </w:rPr>
            </w:pPr>
            <w:r w:rsidRPr="00BA3FB6">
              <w:rPr>
                <w:rFonts w:ascii="Arial" w:eastAsia="Times New Roman" w:hAnsi="Arial" w:cs="Arial"/>
                <w:noProof/>
                <w:sz w:val="20"/>
                <w:szCs w:val="20"/>
                <w:lang w:eastAsia="pt-BR"/>
              </w:rPr>
              <w:t>13.974.615,83</w:t>
            </w:r>
          </w:p>
        </w:tc>
        <w:tc>
          <w:tcPr>
            <w:tcW w:w="2698" w:type="dxa"/>
            <w:shd w:val="clear" w:color="auto" w:fill="auto"/>
            <w:noWrap/>
            <w:vAlign w:val="bottom"/>
            <w:hideMark/>
          </w:tcPr>
          <w:p w:rsidR="00E70979" w:rsidRPr="0053710D" w:rsidRDefault="00E70979" w:rsidP="00C95FD0">
            <w:pPr>
              <w:spacing w:after="0" w:line="240" w:lineRule="auto"/>
              <w:jc w:val="right"/>
              <w:rPr>
                <w:rFonts w:ascii="Arial" w:eastAsia="Times New Roman" w:hAnsi="Arial" w:cs="Arial"/>
                <w:sz w:val="20"/>
                <w:szCs w:val="20"/>
                <w:lang w:eastAsia="pt-BR"/>
              </w:rPr>
            </w:pPr>
            <w:r w:rsidRPr="00BA3FB6">
              <w:rPr>
                <w:rFonts w:ascii="Arial" w:eastAsia="Times New Roman" w:hAnsi="Arial" w:cs="Arial"/>
                <w:noProof/>
                <w:sz w:val="20"/>
                <w:szCs w:val="20"/>
                <w:lang w:eastAsia="pt-BR"/>
              </w:rPr>
              <w:t>13.068.624,03</w:t>
            </w:r>
          </w:p>
        </w:tc>
      </w:tr>
      <w:tr w:rsidR="00E70979" w:rsidRPr="0053710D" w:rsidTr="00C95FD0">
        <w:trPr>
          <w:trHeight w:val="240"/>
          <w:jc w:val="center"/>
        </w:trPr>
        <w:tc>
          <w:tcPr>
            <w:tcW w:w="3414" w:type="dxa"/>
            <w:shd w:val="clear" w:color="auto" w:fill="auto"/>
            <w:noWrap/>
            <w:vAlign w:val="bottom"/>
            <w:hideMark/>
          </w:tcPr>
          <w:p w:rsidR="00E70979" w:rsidRPr="0053710D" w:rsidRDefault="00E70979" w:rsidP="00C95FD0">
            <w:pPr>
              <w:spacing w:after="0" w:line="240" w:lineRule="auto"/>
              <w:rPr>
                <w:rFonts w:ascii="Arial" w:eastAsia="Times New Roman" w:hAnsi="Arial" w:cs="Arial"/>
                <w:sz w:val="20"/>
                <w:szCs w:val="20"/>
                <w:lang w:eastAsia="pt-BR"/>
              </w:rPr>
            </w:pPr>
            <w:r w:rsidRPr="0053710D">
              <w:rPr>
                <w:rFonts w:ascii="Arial" w:eastAsia="Times New Roman" w:hAnsi="Arial" w:cs="Arial"/>
                <w:sz w:val="20"/>
                <w:szCs w:val="20"/>
                <w:lang w:eastAsia="pt-BR"/>
              </w:rPr>
              <w:t>Depósito a Prazo</w:t>
            </w:r>
          </w:p>
        </w:tc>
        <w:tc>
          <w:tcPr>
            <w:tcW w:w="2665" w:type="dxa"/>
            <w:shd w:val="clear" w:color="auto" w:fill="auto"/>
            <w:noWrap/>
            <w:vAlign w:val="bottom"/>
            <w:hideMark/>
          </w:tcPr>
          <w:p w:rsidR="00E70979" w:rsidRPr="0053710D" w:rsidRDefault="00E70979" w:rsidP="00C95FD0">
            <w:pPr>
              <w:spacing w:after="0" w:line="240" w:lineRule="auto"/>
              <w:jc w:val="right"/>
              <w:rPr>
                <w:rFonts w:ascii="Arial" w:eastAsia="Times New Roman" w:hAnsi="Arial" w:cs="Arial"/>
                <w:sz w:val="20"/>
                <w:szCs w:val="20"/>
                <w:lang w:eastAsia="pt-BR"/>
              </w:rPr>
            </w:pPr>
            <w:r w:rsidRPr="00BA3FB6">
              <w:rPr>
                <w:rFonts w:ascii="Arial" w:eastAsia="Times New Roman" w:hAnsi="Arial" w:cs="Arial"/>
                <w:noProof/>
                <w:sz w:val="20"/>
                <w:szCs w:val="20"/>
                <w:lang w:eastAsia="pt-BR"/>
              </w:rPr>
              <w:t>46.714.665,25</w:t>
            </w:r>
          </w:p>
        </w:tc>
        <w:tc>
          <w:tcPr>
            <w:tcW w:w="2698" w:type="dxa"/>
            <w:shd w:val="clear" w:color="auto" w:fill="auto"/>
            <w:noWrap/>
            <w:vAlign w:val="bottom"/>
            <w:hideMark/>
          </w:tcPr>
          <w:p w:rsidR="00E70979" w:rsidRPr="0053710D" w:rsidRDefault="00E70979" w:rsidP="00C95FD0">
            <w:pPr>
              <w:spacing w:after="0" w:line="240" w:lineRule="auto"/>
              <w:jc w:val="right"/>
              <w:rPr>
                <w:rFonts w:ascii="Arial" w:eastAsia="Times New Roman" w:hAnsi="Arial" w:cs="Arial"/>
                <w:sz w:val="20"/>
                <w:szCs w:val="20"/>
                <w:lang w:eastAsia="pt-BR"/>
              </w:rPr>
            </w:pPr>
            <w:r w:rsidRPr="00BA3FB6">
              <w:rPr>
                <w:rFonts w:ascii="Arial" w:eastAsia="Times New Roman" w:hAnsi="Arial" w:cs="Arial"/>
                <w:noProof/>
                <w:sz w:val="20"/>
                <w:szCs w:val="20"/>
                <w:lang w:eastAsia="pt-BR"/>
              </w:rPr>
              <w:t>45.223.853,22</w:t>
            </w:r>
          </w:p>
        </w:tc>
      </w:tr>
      <w:tr w:rsidR="00E70979" w:rsidRPr="0053710D" w:rsidTr="00C95FD0">
        <w:trPr>
          <w:trHeight w:val="240"/>
          <w:jc w:val="center"/>
        </w:trPr>
        <w:tc>
          <w:tcPr>
            <w:tcW w:w="3414" w:type="dxa"/>
            <w:shd w:val="clear" w:color="auto" w:fill="auto"/>
            <w:noWrap/>
            <w:vAlign w:val="bottom"/>
          </w:tcPr>
          <w:p w:rsidR="00E70979" w:rsidRPr="00F63E43" w:rsidRDefault="00E70979" w:rsidP="00C95FD0">
            <w:pPr>
              <w:spacing w:after="0" w:line="240" w:lineRule="auto"/>
              <w:rPr>
                <w:rFonts w:ascii="Arial" w:eastAsia="Times New Roman" w:hAnsi="Arial" w:cs="Arial"/>
                <w:b/>
                <w:sz w:val="20"/>
                <w:szCs w:val="20"/>
                <w:lang w:eastAsia="pt-BR"/>
              </w:rPr>
            </w:pPr>
            <w:r w:rsidRPr="00F63E43">
              <w:rPr>
                <w:rFonts w:ascii="Arial" w:eastAsia="Times New Roman" w:hAnsi="Arial" w:cs="Arial"/>
                <w:b/>
                <w:sz w:val="20"/>
                <w:szCs w:val="20"/>
                <w:lang w:eastAsia="pt-BR"/>
              </w:rPr>
              <w:t>Total</w:t>
            </w:r>
          </w:p>
        </w:tc>
        <w:tc>
          <w:tcPr>
            <w:tcW w:w="2665" w:type="dxa"/>
            <w:shd w:val="clear" w:color="auto" w:fill="auto"/>
            <w:noWrap/>
            <w:vAlign w:val="bottom"/>
          </w:tcPr>
          <w:p w:rsidR="00E70979" w:rsidRPr="00F63E43" w:rsidRDefault="00E70979" w:rsidP="00C95FD0">
            <w:pPr>
              <w:spacing w:after="0" w:line="240" w:lineRule="auto"/>
              <w:jc w:val="right"/>
              <w:rPr>
                <w:rFonts w:ascii="Arial" w:eastAsia="Times New Roman" w:hAnsi="Arial" w:cs="Arial"/>
                <w:b/>
                <w:sz w:val="20"/>
                <w:szCs w:val="20"/>
                <w:lang w:eastAsia="pt-BR"/>
              </w:rPr>
            </w:pPr>
            <w:r w:rsidRPr="00BA3FB6">
              <w:rPr>
                <w:rFonts w:ascii="Arial" w:eastAsia="Times New Roman" w:hAnsi="Arial" w:cs="Arial"/>
                <w:b/>
                <w:noProof/>
                <w:sz w:val="20"/>
                <w:szCs w:val="20"/>
                <w:lang w:eastAsia="pt-BR"/>
              </w:rPr>
              <w:t>60.689.281,08</w:t>
            </w:r>
          </w:p>
        </w:tc>
        <w:tc>
          <w:tcPr>
            <w:tcW w:w="2698" w:type="dxa"/>
            <w:shd w:val="clear" w:color="auto" w:fill="auto"/>
            <w:noWrap/>
            <w:vAlign w:val="bottom"/>
          </w:tcPr>
          <w:p w:rsidR="00E70979" w:rsidRPr="00F63E43" w:rsidRDefault="00E70979" w:rsidP="00C95FD0">
            <w:pPr>
              <w:spacing w:after="0" w:line="240" w:lineRule="auto"/>
              <w:jc w:val="right"/>
              <w:rPr>
                <w:rFonts w:ascii="Arial" w:eastAsia="Times New Roman" w:hAnsi="Arial" w:cs="Arial"/>
                <w:b/>
                <w:sz w:val="20"/>
                <w:szCs w:val="20"/>
                <w:lang w:eastAsia="pt-BR"/>
              </w:rPr>
            </w:pPr>
            <w:r w:rsidRPr="00BA3FB6">
              <w:rPr>
                <w:rFonts w:ascii="Arial" w:eastAsia="Times New Roman" w:hAnsi="Arial" w:cs="Arial"/>
                <w:b/>
                <w:noProof/>
                <w:sz w:val="20"/>
                <w:szCs w:val="20"/>
                <w:lang w:eastAsia="pt-BR"/>
              </w:rPr>
              <w:t>58.292.477,25</w:t>
            </w:r>
          </w:p>
        </w:tc>
      </w:tr>
    </w:tbl>
    <w:p w:rsidR="00B84A5F" w:rsidRDefault="00B84A5F" w:rsidP="006E7AB2">
      <w:pPr>
        <w:autoSpaceDE w:val="0"/>
        <w:autoSpaceDN w:val="0"/>
        <w:adjustRightInd w:val="0"/>
        <w:spacing w:after="0" w:line="240" w:lineRule="auto"/>
        <w:jc w:val="both"/>
        <w:rPr>
          <w:rFonts w:ascii="Arial" w:hAnsi="Arial" w:cs="Arial"/>
          <w:bCs/>
          <w:sz w:val="20"/>
          <w:szCs w:val="20"/>
        </w:rPr>
      </w:pPr>
    </w:p>
    <w:p w:rsidR="00E70979" w:rsidRDefault="00E70979" w:rsidP="006E7AB2">
      <w:pPr>
        <w:autoSpaceDE w:val="0"/>
        <w:autoSpaceDN w:val="0"/>
        <w:adjustRightInd w:val="0"/>
        <w:spacing w:after="0" w:line="240" w:lineRule="auto"/>
        <w:jc w:val="both"/>
        <w:rPr>
          <w:rFonts w:ascii="Arial" w:hAnsi="Arial" w:cs="Arial"/>
          <w:color w:val="333333"/>
          <w:sz w:val="20"/>
          <w:szCs w:val="20"/>
          <w:shd w:val="clear" w:color="auto" w:fill="FFFFFF"/>
        </w:rPr>
      </w:pPr>
      <w:r w:rsidRPr="00BC7992">
        <w:rPr>
          <w:rFonts w:ascii="Arial" w:hAnsi="Arial" w:cs="Arial"/>
          <w:bCs/>
          <w:sz w:val="20"/>
          <w:szCs w:val="20"/>
        </w:rPr>
        <w:t xml:space="preserve">Os depósitos, até o limite de </w:t>
      </w:r>
      <w:r w:rsidRPr="006E7AB2">
        <w:rPr>
          <w:rFonts w:ascii="Arial" w:hAnsi="Arial" w:cs="Arial"/>
          <w:bCs/>
          <w:sz w:val="20"/>
          <w:szCs w:val="20"/>
        </w:rPr>
        <w:t xml:space="preserve">R$ 250 mil por CPF/CNPJ, estão garantidos pelo </w:t>
      </w:r>
      <w:r w:rsidRPr="006E7AB2">
        <w:rPr>
          <w:rFonts w:ascii="Arial" w:hAnsi="Arial" w:cs="Arial"/>
          <w:color w:val="333333"/>
          <w:sz w:val="20"/>
          <w:szCs w:val="20"/>
          <w:shd w:val="clear" w:color="auto" w:fill="FFFFFF"/>
        </w:rPr>
        <w:t>Fundo Garantidor do Cooperativismo de Crédito (FGCoop), constituído conforme Resoluções CMN n° 4.150/12 e 4.284/13. Este fundo tem como instituições associadas as cooperativas singulares de crédito e os bancos cooperativos integrantes do Sistema Nacional de Crédito Cooperativo (SNCC). Este fundo tem por objeto prestar garantia de</w:t>
      </w:r>
      <w:r>
        <w:rPr>
          <w:rFonts w:ascii="Arial" w:hAnsi="Arial" w:cs="Arial"/>
          <w:color w:val="333333"/>
          <w:sz w:val="20"/>
          <w:szCs w:val="20"/>
          <w:shd w:val="clear" w:color="auto" w:fill="FFFFFF"/>
        </w:rPr>
        <w:t xml:space="preserve"> créditos nos casos de decretação de intervenção ou de liquidação extrajudicial de instituição associada. A contribuição mensal ordinária das instituições associadas ao Fundo é de 0,0125% dos saldos das obrigações garantidas, que abrangem as mesmas modalidades protegidas pelo Fundo Garantidor de Crédito dos bancos, o FGC, que </w:t>
      </w:r>
      <w:r w:rsidR="009A6040">
        <w:rPr>
          <w:rFonts w:ascii="Arial" w:hAnsi="Arial" w:cs="Arial"/>
          <w:color w:val="333333"/>
          <w:sz w:val="20"/>
          <w:szCs w:val="20"/>
          <w:shd w:val="clear" w:color="auto" w:fill="FFFFFF"/>
        </w:rPr>
        <w:t>considera</w:t>
      </w:r>
      <w:r>
        <w:rPr>
          <w:rFonts w:ascii="Arial" w:hAnsi="Arial" w:cs="Arial"/>
          <w:color w:val="333333"/>
          <w:sz w:val="20"/>
          <w:szCs w:val="20"/>
          <w:shd w:val="clear" w:color="auto" w:fill="FFFFFF"/>
        </w:rPr>
        <w:t xml:space="preserve"> os depósitos à vista e a prazo, as letras de crédito do agronegócio, de acordo com a Resolução CMN nº 4.150/12.</w:t>
      </w:r>
    </w:p>
    <w:p w:rsidR="00DF261D" w:rsidRDefault="00DF261D" w:rsidP="00DF261D">
      <w:pPr>
        <w:spacing w:before="100" w:beforeAutospacing="1" w:after="100" w:afterAutospacing="1" w:line="240" w:lineRule="auto"/>
        <w:jc w:val="both"/>
        <w:rPr>
          <w:rFonts w:ascii="Arial" w:eastAsiaTheme="minorEastAsia" w:hAnsi="Arial" w:cs="Arial"/>
          <w:sz w:val="20"/>
          <w:szCs w:val="20"/>
          <w:lang w:eastAsia="pt-BR"/>
        </w:rPr>
      </w:pPr>
      <w:r w:rsidRPr="004E162D">
        <w:rPr>
          <w:rFonts w:ascii="Arial" w:eastAsiaTheme="minorEastAsia" w:hAnsi="Arial" w:cs="Arial"/>
          <w:sz w:val="20"/>
          <w:szCs w:val="20"/>
          <w:lang w:eastAsia="pt-BR"/>
        </w:rPr>
        <w:t>Além das garantias prestadas pelo FGCOOP, o SICOOB SISTEMA CREDIMINAS possui seu próprio Fundo Garantidor de Depósitos – FGD, que tem por finalidade efetuar o saneamento econômico financeiro e/ou fortalecimento patrimonial, bem como prestar garantias de crédito nos termos e limites do Estatuto Social e Regulamento próprio.</w:t>
      </w:r>
    </w:p>
    <w:p w:rsidR="00E70979" w:rsidRDefault="00E70979" w:rsidP="00F346E6">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Despesas c</w:t>
      </w:r>
      <w:r w:rsidRPr="006D3F59">
        <w:rPr>
          <w:rFonts w:ascii="Arial" w:hAnsi="Arial" w:cs="Arial"/>
          <w:b/>
          <w:bCs/>
          <w:sz w:val="20"/>
          <w:szCs w:val="20"/>
        </w:rPr>
        <w:t>om Operações de Captação de Mercado</w:t>
      </w:r>
      <w:r>
        <w:rPr>
          <w:rFonts w:ascii="Arial" w:hAnsi="Arial" w:cs="Arial"/>
          <w:b/>
          <w:bCs/>
          <w:sz w:val="20"/>
          <w:szCs w:val="20"/>
        </w:rPr>
        <w:t>:</w:t>
      </w:r>
    </w:p>
    <w:p w:rsidR="009A6040" w:rsidRPr="006D3F59" w:rsidRDefault="009A6040" w:rsidP="00F346E6">
      <w:pPr>
        <w:autoSpaceDE w:val="0"/>
        <w:autoSpaceDN w:val="0"/>
        <w:adjustRightInd w:val="0"/>
        <w:spacing w:after="0" w:line="240" w:lineRule="auto"/>
        <w:jc w:val="both"/>
        <w:rPr>
          <w:rFonts w:ascii="Arial" w:hAnsi="Arial" w:cs="Arial"/>
          <w:b/>
          <w:bCs/>
          <w:sz w:val="20"/>
          <w:szCs w:val="20"/>
        </w:rPr>
      </w:pPr>
    </w:p>
    <w:tbl>
      <w:tblPr>
        <w:tblW w:w="8789" w:type="dxa"/>
        <w:tblInd w:w="70"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2"/>
        <w:gridCol w:w="1842"/>
        <w:gridCol w:w="1985"/>
      </w:tblGrid>
      <w:tr w:rsidR="00E70979" w:rsidRPr="003C670D" w:rsidTr="00BD28E0">
        <w:trPr>
          <w:trHeight w:val="255"/>
        </w:trPr>
        <w:tc>
          <w:tcPr>
            <w:tcW w:w="4962" w:type="dxa"/>
            <w:shd w:val="clear" w:color="auto" w:fill="auto"/>
            <w:noWrap/>
            <w:vAlign w:val="bottom"/>
            <w:hideMark/>
          </w:tcPr>
          <w:p w:rsidR="00E70979" w:rsidRDefault="00E70979" w:rsidP="00BD28E0">
            <w:pPr>
              <w:spacing w:after="0" w:line="240" w:lineRule="auto"/>
              <w:rPr>
                <w:rFonts w:ascii="Arial" w:eastAsia="Times New Roman" w:hAnsi="Arial" w:cs="Arial"/>
                <w:b/>
                <w:sz w:val="20"/>
                <w:szCs w:val="20"/>
                <w:lang w:eastAsia="pt-BR"/>
              </w:rPr>
            </w:pPr>
            <w:r>
              <w:rPr>
                <w:rFonts w:ascii="Arial" w:eastAsia="Times New Roman" w:hAnsi="Arial" w:cs="Arial"/>
                <w:b/>
                <w:sz w:val="20"/>
                <w:szCs w:val="20"/>
                <w:lang w:eastAsia="pt-BR"/>
              </w:rPr>
              <w:lastRenderedPageBreak/>
              <w:t>Descrição</w:t>
            </w:r>
          </w:p>
        </w:tc>
        <w:tc>
          <w:tcPr>
            <w:tcW w:w="1842" w:type="dxa"/>
            <w:shd w:val="clear" w:color="auto" w:fill="auto"/>
            <w:noWrap/>
            <w:vAlign w:val="bottom"/>
            <w:hideMark/>
          </w:tcPr>
          <w:p w:rsidR="00E70979" w:rsidRPr="003C670D" w:rsidRDefault="00E70979" w:rsidP="00BD28E0">
            <w:pPr>
              <w:spacing w:after="0" w:line="240" w:lineRule="auto"/>
              <w:jc w:val="right"/>
              <w:rPr>
                <w:rFonts w:ascii="Arial" w:eastAsia="Times New Roman" w:hAnsi="Arial" w:cs="Arial"/>
                <w:b/>
                <w:sz w:val="20"/>
                <w:szCs w:val="20"/>
                <w:lang w:eastAsia="pt-BR"/>
              </w:rPr>
            </w:pPr>
            <w:r>
              <w:rPr>
                <w:rFonts w:ascii="Arial" w:eastAsia="Times New Roman" w:hAnsi="Arial" w:cs="Arial"/>
                <w:b/>
                <w:sz w:val="20"/>
                <w:szCs w:val="20"/>
                <w:lang w:eastAsia="pt-BR"/>
              </w:rPr>
              <w:t>31/12/2017</w:t>
            </w:r>
          </w:p>
        </w:tc>
        <w:tc>
          <w:tcPr>
            <w:tcW w:w="1985" w:type="dxa"/>
            <w:shd w:val="clear" w:color="auto" w:fill="auto"/>
            <w:noWrap/>
            <w:vAlign w:val="bottom"/>
            <w:hideMark/>
          </w:tcPr>
          <w:p w:rsidR="00E70979" w:rsidRPr="003C670D" w:rsidRDefault="00E70979" w:rsidP="00BD28E0">
            <w:pPr>
              <w:spacing w:after="0" w:line="240" w:lineRule="auto"/>
              <w:jc w:val="right"/>
              <w:rPr>
                <w:rFonts w:ascii="Arial" w:eastAsia="Times New Roman" w:hAnsi="Arial" w:cs="Arial"/>
                <w:b/>
                <w:sz w:val="20"/>
                <w:szCs w:val="20"/>
                <w:lang w:eastAsia="pt-BR"/>
              </w:rPr>
            </w:pPr>
            <w:r>
              <w:rPr>
                <w:rFonts w:ascii="Arial" w:eastAsia="Times New Roman" w:hAnsi="Arial" w:cs="Arial"/>
                <w:b/>
                <w:sz w:val="20"/>
                <w:szCs w:val="20"/>
                <w:lang w:eastAsia="pt-BR"/>
              </w:rPr>
              <w:t>31/12/2016</w:t>
            </w:r>
          </w:p>
        </w:tc>
      </w:tr>
      <w:tr w:rsidR="00E70979" w:rsidRPr="0006403E" w:rsidTr="00BD28E0">
        <w:trPr>
          <w:trHeight w:val="255"/>
        </w:trPr>
        <w:tc>
          <w:tcPr>
            <w:tcW w:w="4962" w:type="dxa"/>
            <w:shd w:val="clear" w:color="auto" w:fill="auto"/>
            <w:noWrap/>
            <w:vAlign w:val="bottom"/>
          </w:tcPr>
          <w:p w:rsidR="00E70979" w:rsidRPr="00365278" w:rsidRDefault="00E70979" w:rsidP="00BD28E0">
            <w:pPr>
              <w:autoSpaceDE w:val="0"/>
              <w:autoSpaceDN w:val="0"/>
              <w:adjustRightInd w:val="0"/>
              <w:spacing w:after="0" w:line="240" w:lineRule="auto"/>
              <w:rPr>
                <w:rFonts w:ascii="Arial" w:hAnsi="Arial" w:cs="Arial"/>
                <w:bCs/>
                <w:sz w:val="18"/>
                <w:szCs w:val="18"/>
              </w:rPr>
            </w:pPr>
            <w:r>
              <w:rPr>
                <w:rFonts w:ascii="Arial" w:hAnsi="Arial" w:cs="Arial"/>
                <w:bCs/>
                <w:sz w:val="18"/>
                <w:szCs w:val="18"/>
              </w:rPr>
              <w:t>Despesas de Depósitos a Prazo</w:t>
            </w:r>
          </w:p>
        </w:tc>
        <w:tc>
          <w:tcPr>
            <w:tcW w:w="1842" w:type="dxa"/>
            <w:shd w:val="clear" w:color="auto" w:fill="auto"/>
            <w:noWrap/>
            <w:vAlign w:val="bottom"/>
          </w:tcPr>
          <w:p w:rsidR="00E70979" w:rsidRPr="0006403E" w:rsidRDefault="00BD28E0" w:rsidP="00BD28E0">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4.279.349,16</w:t>
            </w:r>
          </w:p>
        </w:tc>
        <w:tc>
          <w:tcPr>
            <w:tcW w:w="1985" w:type="dxa"/>
            <w:shd w:val="clear" w:color="auto" w:fill="auto"/>
            <w:noWrap/>
            <w:vAlign w:val="bottom"/>
          </w:tcPr>
          <w:p w:rsidR="00E70979" w:rsidRPr="0006403E" w:rsidRDefault="00BD28E0" w:rsidP="00BD28E0">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5.401.987,94</w:t>
            </w:r>
          </w:p>
        </w:tc>
      </w:tr>
      <w:tr w:rsidR="00E70979" w:rsidRPr="0006403E" w:rsidTr="00BD28E0">
        <w:trPr>
          <w:trHeight w:val="255"/>
        </w:trPr>
        <w:tc>
          <w:tcPr>
            <w:tcW w:w="4962" w:type="dxa"/>
            <w:shd w:val="clear" w:color="auto" w:fill="auto"/>
            <w:noWrap/>
            <w:vAlign w:val="bottom"/>
          </w:tcPr>
          <w:p w:rsidR="00E70979" w:rsidRPr="00365278" w:rsidRDefault="00E70979" w:rsidP="00BD28E0">
            <w:pPr>
              <w:autoSpaceDE w:val="0"/>
              <w:autoSpaceDN w:val="0"/>
              <w:adjustRightInd w:val="0"/>
              <w:spacing w:after="0" w:line="240" w:lineRule="auto"/>
              <w:rPr>
                <w:rFonts w:ascii="Arial" w:hAnsi="Arial" w:cs="Arial"/>
                <w:bCs/>
                <w:sz w:val="18"/>
                <w:szCs w:val="18"/>
              </w:rPr>
            </w:pPr>
            <w:r>
              <w:rPr>
                <w:rFonts w:ascii="Arial" w:hAnsi="Arial" w:cs="Arial"/>
                <w:bCs/>
                <w:sz w:val="18"/>
                <w:szCs w:val="18"/>
              </w:rPr>
              <w:t>Despesas Contribuição ao Fundo Garantidor</w:t>
            </w:r>
          </w:p>
        </w:tc>
        <w:tc>
          <w:tcPr>
            <w:tcW w:w="1842" w:type="dxa"/>
            <w:shd w:val="clear" w:color="auto" w:fill="auto"/>
            <w:noWrap/>
            <w:vAlign w:val="bottom"/>
          </w:tcPr>
          <w:p w:rsidR="00E70979" w:rsidRPr="0006403E" w:rsidRDefault="00BD28E0" w:rsidP="00BD28E0">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91.724,56</w:t>
            </w:r>
          </w:p>
        </w:tc>
        <w:tc>
          <w:tcPr>
            <w:tcW w:w="1985" w:type="dxa"/>
            <w:shd w:val="clear" w:color="auto" w:fill="auto"/>
            <w:noWrap/>
            <w:vAlign w:val="bottom"/>
          </w:tcPr>
          <w:p w:rsidR="00E70979" w:rsidRPr="0006403E" w:rsidRDefault="00BD28E0" w:rsidP="00BD28E0">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82.364,84</w:t>
            </w:r>
          </w:p>
        </w:tc>
      </w:tr>
      <w:tr w:rsidR="00E70979" w:rsidRPr="003C670D" w:rsidTr="00BD28E0">
        <w:trPr>
          <w:trHeight w:val="255"/>
        </w:trPr>
        <w:tc>
          <w:tcPr>
            <w:tcW w:w="4962" w:type="dxa"/>
            <w:shd w:val="clear" w:color="auto" w:fill="auto"/>
            <w:noWrap/>
            <w:vAlign w:val="bottom"/>
            <w:hideMark/>
          </w:tcPr>
          <w:p w:rsidR="00E70979" w:rsidRPr="003C670D" w:rsidRDefault="00E70979" w:rsidP="009C253E">
            <w:pPr>
              <w:spacing w:after="0" w:line="240" w:lineRule="auto"/>
              <w:rPr>
                <w:rFonts w:ascii="Arial" w:eastAsia="Times New Roman" w:hAnsi="Arial" w:cs="Arial"/>
                <w:b/>
                <w:sz w:val="20"/>
                <w:szCs w:val="20"/>
                <w:lang w:eastAsia="pt-BR"/>
              </w:rPr>
            </w:pPr>
            <w:r>
              <w:rPr>
                <w:rFonts w:ascii="Arial" w:eastAsia="Times New Roman" w:hAnsi="Arial" w:cs="Arial"/>
                <w:b/>
                <w:sz w:val="20"/>
                <w:szCs w:val="20"/>
                <w:lang w:eastAsia="pt-BR"/>
              </w:rPr>
              <w:t>Total</w:t>
            </w:r>
          </w:p>
        </w:tc>
        <w:tc>
          <w:tcPr>
            <w:tcW w:w="1842" w:type="dxa"/>
            <w:shd w:val="clear" w:color="auto" w:fill="auto"/>
            <w:noWrap/>
            <w:vAlign w:val="bottom"/>
            <w:hideMark/>
          </w:tcPr>
          <w:p w:rsidR="00E70979" w:rsidRPr="003C670D" w:rsidRDefault="00BD28E0" w:rsidP="00BD28E0">
            <w:pPr>
              <w:spacing w:after="0" w:line="240" w:lineRule="auto"/>
              <w:jc w:val="right"/>
              <w:rPr>
                <w:rFonts w:ascii="Arial" w:eastAsia="Times New Roman" w:hAnsi="Arial" w:cs="Arial"/>
                <w:b/>
                <w:sz w:val="20"/>
                <w:szCs w:val="20"/>
                <w:lang w:eastAsia="pt-BR"/>
              </w:rPr>
            </w:pPr>
            <w:r>
              <w:rPr>
                <w:rFonts w:ascii="Arial" w:eastAsia="Times New Roman" w:hAnsi="Arial" w:cs="Arial"/>
                <w:b/>
                <w:sz w:val="20"/>
                <w:szCs w:val="20"/>
                <w:lang w:eastAsia="pt-BR"/>
              </w:rPr>
              <w:t>4.371.073,72</w:t>
            </w:r>
          </w:p>
        </w:tc>
        <w:tc>
          <w:tcPr>
            <w:tcW w:w="1985" w:type="dxa"/>
            <w:shd w:val="clear" w:color="auto" w:fill="auto"/>
            <w:noWrap/>
            <w:vAlign w:val="bottom"/>
            <w:hideMark/>
          </w:tcPr>
          <w:p w:rsidR="00E70979" w:rsidRPr="003C670D" w:rsidRDefault="00BD28E0" w:rsidP="00BD28E0">
            <w:pPr>
              <w:spacing w:after="0" w:line="240" w:lineRule="auto"/>
              <w:jc w:val="right"/>
              <w:rPr>
                <w:rFonts w:ascii="Arial" w:eastAsia="Times New Roman" w:hAnsi="Arial" w:cs="Arial"/>
                <w:b/>
                <w:sz w:val="20"/>
                <w:szCs w:val="20"/>
                <w:lang w:eastAsia="pt-BR"/>
              </w:rPr>
            </w:pPr>
            <w:r>
              <w:rPr>
                <w:rFonts w:ascii="Arial" w:eastAsia="Times New Roman" w:hAnsi="Arial" w:cs="Arial"/>
                <w:b/>
                <w:sz w:val="20"/>
                <w:szCs w:val="20"/>
                <w:lang w:eastAsia="pt-BR"/>
              </w:rPr>
              <w:t>5.484.352,78</w:t>
            </w:r>
          </w:p>
        </w:tc>
      </w:tr>
    </w:tbl>
    <w:p w:rsidR="009A6040" w:rsidRDefault="009A6040" w:rsidP="009A6040">
      <w:pPr>
        <w:autoSpaceDE w:val="0"/>
        <w:autoSpaceDN w:val="0"/>
        <w:adjustRightInd w:val="0"/>
        <w:spacing w:after="0" w:line="240" w:lineRule="auto"/>
        <w:ind w:left="720"/>
        <w:jc w:val="both"/>
        <w:rPr>
          <w:rFonts w:ascii="Arial" w:hAnsi="Arial" w:cs="Arial"/>
          <w:b/>
          <w:bCs/>
          <w:sz w:val="20"/>
          <w:szCs w:val="20"/>
        </w:rPr>
      </w:pPr>
    </w:p>
    <w:p w:rsidR="00E70979" w:rsidRPr="009A6040" w:rsidRDefault="00E70979" w:rsidP="00B55388">
      <w:pPr>
        <w:pStyle w:val="Corpodetexto2"/>
        <w:numPr>
          <w:ilvl w:val="0"/>
          <w:numId w:val="7"/>
        </w:numPr>
        <w:spacing w:after="0" w:line="240" w:lineRule="auto"/>
        <w:ind w:left="-426" w:firstLine="0"/>
        <w:jc w:val="both"/>
        <w:rPr>
          <w:rFonts w:ascii="Arial" w:hAnsi="Arial" w:cs="Arial"/>
          <w:b/>
          <w:bCs/>
          <w:iCs/>
          <w:sz w:val="20"/>
          <w:szCs w:val="20"/>
        </w:rPr>
      </w:pPr>
      <w:r w:rsidRPr="009A6040">
        <w:rPr>
          <w:rFonts w:ascii="Arial" w:hAnsi="Arial" w:cs="Arial"/>
          <w:b/>
          <w:bCs/>
          <w:iCs/>
          <w:sz w:val="20"/>
          <w:szCs w:val="20"/>
        </w:rPr>
        <w:t>Obrigações por empréstimos e repasses</w:t>
      </w:r>
    </w:p>
    <w:p w:rsidR="00E70979" w:rsidRPr="004742A5" w:rsidRDefault="00E70979" w:rsidP="00B5068A">
      <w:pPr>
        <w:autoSpaceDE w:val="0"/>
        <w:autoSpaceDN w:val="0"/>
        <w:adjustRightInd w:val="0"/>
        <w:spacing w:after="0" w:line="240" w:lineRule="auto"/>
        <w:jc w:val="both"/>
        <w:rPr>
          <w:rFonts w:ascii="Arial" w:hAnsi="Arial" w:cs="Arial"/>
          <w:b/>
          <w:bCs/>
          <w:sz w:val="20"/>
          <w:szCs w:val="20"/>
        </w:rPr>
      </w:pPr>
    </w:p>
    <w:p w:rsidR="00E70979" w:rsidRDefault="00E70979" w:rsidP="00B5068A">
      <w:pPr>
        <w:autoSpaceDE w:val="0"/>
        <w:autoSpaceDN w:val="0"/>
        <w:adjustRightInd w:val="0"/>
        <w:spacing w:after="0" w:line="240" w:lineRule="auto"/>
        <w:jc w:val="both"/>
        <w:rPr>
          <w:rFonts w:ascii="Arial" w:hAnsi="Arial" w:cs="Arial"/>
          <w:bCs/>
          <w:sz w:val="20"/>
          <w:szCs w:val="20"/>
        </w:rPr>
      </w:pPr>
      <w:r w:rsidRPr="004742A5">
        <w:rPr>
          <w:rFonts w:ascii="Arial" w:hAnsi="Arial" w:cs="Arial"/>
          <w:bCs/>
          <w:sz w:val="20"/>
          <w:szCs w:val="20"/>
        </w:rPr>
        <w:t xml:space="preserve">São demonstradas pelo valor principal acrescido de encargos financeiros e registram os recursos captados junto a outras instituições financeiras para repasse aos associados em diversas </w:t>
      </w:r>
      <w:r w:rsidRPr="008E5644">
        <w:rPr>
          <w:rFonts w:ascii="Arial" w:hAnsi="Arial" w:cs="Arial"/>
          <w:bCs/>
          <w:sz w:val="20"/>
          <w:szCs w:val="20"/>
        </w:rPr>
        <w:t>modalidades e Capital de Giro. As garantias oferecidas</w:t>
      </w:r>
      <w:r w:rsidRPr="004742A5">
        <w:rPr>
          <w:rFonts w:ascii="Arial" w:hAnsi="Arial" w:cs="Arial"/>
          <w:bCs/>
          <w:sz w:val="20"/>
          <w:szCs w:val="20"/>
        </w:rPr>
        <w:t xml:space="preserve"> são a caução dos títulos de créditos dos associados beneficiados.</w:t>
      </w:r>
    </w:p>
    <w:p w:rsidR="00E70979" w:rsidRDefault="00E70979" w:rsidP="00B5068A">
      <w:pPr>
        <w:autoSpaceDE w:val="0"/>
        <w:autoSpaceDN w:val="0"/>
        <w:adjustRightInd w:val="0"/>
        <w:spacing w:after="0" w:line="240" w:lineRule="auto"/>
        <w:jc w:val="both"/>
        <w:rPr>
          <w:rFonts w:ascii="Arial" w:hAnsi="Arial" w:cs="Arial"/>
          <w:b/>
          <w:bCs/>
          <w:sz w:val="20"/>
          <w:szCs w:val="20"/>
        </w:rPr>
      </w:pP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658"/>
        <w:gridCol w:w="1559"/>
        <w:gridCol w:w="1560"/>
        <w:gridCol w:w="1559"/>
        <w:gridCol w:w="1559"/>
      </w:tblGrid>
      <w:tr w:rsidR="00B975B9" w:rsidRPr="007D0485" w:rsidTr="00B975B9">
        <w:trPr>
          <w:jc w:val="center"/>
        </w:trPr>
        <w:tc>
          <w:tcPr>
            <w:tcW w:w="1560" w:type="dxa"/>
            <w:vMerge w:val="restart"/>
            <w:tcBorders>
              <w:top w:val="single" w:sz="4" w:space="0" w:color="auto"/>
              <w:left w:val="nil"/>
              <w:right w:val="single" w:sz="4" w:space="0" w:color="auto"/>
            </w:tcBorders>
            <w:shd w:val="clear" w:color="auto" w:fill="D9D9D9"/>
            <w:vAlign w:val="center"/>
          </w:tcPr>
          <w:p w:rsidR="00B975B9" w:rsidRPr="007D0485" w:rsidRDefault="00B975B9" w:rsidP="00E85158">
            <w:pPr>
              <w:autoSpaceDE w:val="0"/>
              <w:autoSpaceDN w:val="0"/>
              <w:adjustRightInd w:val="0"/>
              <w:spacing w:after="0" w:line="240" w:lineRule="auto"/>
              <w:jc w:val="center"/>
              <w:rPr>
                <w:rFonts w:ascii="Arial" w:hAnsi="Arial" w:cs="Arial"/>
                <w:b/>
                <w:bCs/>
              </w:rPr>
            </w:pPr>
            <w:r w:rsidRPr="007D0485">
              <w:rPr>
                <w:rFonts w:ascii="Arial" w:hAnsi="Arial" w:cs="Arial"/>
                <w:b/>
                <w:bCs/>
              </w:rPr>
              <w:t>Instituições</w:t>
            </w:r>
          </w:p>
        </w:tc>
        <w:tc>
          <w:tcPr>
            <w:tcW w:w="1658" w:type="dxa"/>
            <w:vMerge w:val="restart"/>
            <w:tcBorders>
              <w:left w:val="single" w:sz="4" w:space="0" w:color="auto"/>
            </w:tcBorders>
            <w:shd w:val="clear" w:color="auto" w:fill="D9D9D9"/>
            <w:vAlign w:val="center"/>
          </w:tcPr>
          <w:p w:rsidR="00B975B9" w:rsidRPr="007D0485" w:rsidRDefault="00B975B9" w:rsidP="00E85158">
            <w:pPr>
              <w:autoSpaceDE w:val="0"/>
              <w:autoSpaceDN w:val="0"/>
              <w:adjustRightInd w:val="0"/>
              <w:spacing w:after="0" w:line="240" w:lineRule="auto"/>
              <w:jc w:val="center"/>
              <w:rPr>
                <w:rFonts w:ascii="Arial" w:hAnsi="Arial" w:cs="Arial"/>
                <w:b/>
                <w:bCs/>
              </w:rPr>
            </w:pPr>
            <w:r w:rsidRPr="007D0485">
              <w:rPr>
                <w:rFonts w:ascii="Arial" w:hAnsi="Arial" w:cs="Arial"/>
                <w:b/>
                <w:bCs/>
              </w:rPr>
              <w:t>Taxa</w:t>
            </w:r>
          </w:p>
        </w:tc>
        <w:tc>
          <w:tcPr>
            <w:tcW w:w="1559" w:type="dxa"/>
            <w:vMerge w:val="restart"/>
            <w:tcBorders>
              <w:right w:val="single" w:sz="4" w:space="0" w:color="auto"/>
            </w:tcBorders>
            <w:shd w:val="clear" w:color="auto" w:fill="D9D9D9"/>
            <w:vAlign w:val="center"/>
          </w:tcPr>
          <w:p w:rsidR="00B975B9" w:rsidRPr="007D0485" w:rsidRDefault="00B975B9" w:rsidP="00E85158">
            <w:pPr>
              <w:autoSpaceDE w:val="0"/>
              <w:autoSpaceDN w:val="0"/>
              <w:adjustRightInd w:val="0"/>
              <w:spacing w:after="0" w:line="240" w:lineRule="auto"/>
              <w:jc w:val="center"/>
              <w:rPr>
                <w:rFonts w:ascii="Arial" w:hAnsi="Arial" w:cs="Arial"/>
                <w:b/>
                <w:bCs/>
              </w:rPr>
            </w:pPr>
            <w:r w:rsidRPr="007D0485">
              <w:rPr>
                <w:rFonts w:ascii="Arial" w:hAnsi="Arial" w:cs="Arial"/>
                <w:b/>
                <w:bCs/>
              </w:rPr>
              <w:t>Vencimento</w:t>
            </w:r>
          </w:p>
        </w:tc>
        <w:tc>
          <w:tcPr>
            <w:tcW w:w="3119" w:type="dxa"/>
            <w:gridSpan w:val="2"/>
            <w:tcBorders>
              <w:right w:val="single" w:sz="4" w:space="0" w:color="auto"/>
            </w:tcBorders>
            <w:shd w:val="clear" w:color="auto" w:fill="D9D9D9"/>
          </w:tcPr>
          <w:p w:rsidR="00B975B9" w:rsidRPr="007D0485" w:rsidRDefault="00B975B9" w:rsidP="00B975B9">
            <w:pPr>
              <w:autoSpaceDE w:val="0"/>
              <w:autoSpaceDN w:val="0"/>
              <w:adjustRightInd w:val="0"/>
              <w:spacing w:after="0" w:line="240" w:lineRule="auto"/>
              <w:jc w:val="center"/>
              <w:rPr>
                <w:rFonts w:ascii="Arial" w:hAnsi="Arial" w:cs="Arial"/>
                <w:b/>
                <w:bCs/>
              </w:rPr>
            </w:pPr>
            <w:r w:rsidRPr="007D0485">
              <w:rPr>
                <w:rFonts w:ascii="Arial" w:hAnsi="Arial" w:cs="Arial"/>
                <w:b/>
                <w:bCs/>
              </w:rPr>
              <w:t>31/12/201</w:t>
            </w:r>
            <w:r>
              <w:rPr>
                <w:rFonts w:ascii="Arial" w:hAnsi="Arial" w:cs="Arial"/>
                <w:b/>
                <w:bCs/>
              </w:rPr>
              <w:t>7</w:t>
            </w:r>
          </w:p>
        </w:tc>
        <w:tc>
          <w:tcPr>
            <w:tcW w:w="1559" w:type="dxa"/>
            <w:vMerge w:val="restart"/>
            <w:tcBorders>
              <w:top w:val="single" w:sz="4" w:space="0" w:color="auto"/>
              <w:left w:val="single" w:sz="4" w:space="0" w:color="auto"/>
              <w:right w:val="nil"/>
            </w:tcBorders>
            <w:shd w:val="clear" w:color="auto" w:fill="D9D9D9"/>
            <w:vAlign w:val="center"/>
          </w:tcPr>
          <w:p w:rsidR="00B975B9" w:rsidRPr="007D0485" w:rsidRDefault="00B975B9" w:rsidP="00E85158">
            <w:pPr>
              <w:autoSpaceDE w:val="0"/>
              <w:autoSpaceDN w:val="0"/>
              <w:adjustRightInd w:val="0"/>
              <w:spacing w:after="0" w:line="240" w:lineRule="auto"/>
              <w:jc w:val="center"/>
              <w:rPr>
                <w:rFonts w:ascii="Arial" w:hAnsi="Arial" w:cs="Arial"/>
                <w:b/>
                <w:bCs/>
              </w:rPr>
            </w:pPr>
            <w:r>
              <w:rPr>
                <w:rFonts w:ascii="Arial" w:hAnsi="Arial" w:cs="Arial"/>
                <w:b/>
                <w:bCs/>
              </w:rPr>
              <w:t>31/12/2016</w:t>
            </w:r>
          </w:p>
        </w:tc>
      </w:tr>
      <w:tr w:rsidR="00B975B9" w:rsidRPr="007D0485" w:rsidTr="00B975B9">
        <w:trPr>
          <w:jc w:val="center"/>
        </w:trPr>
        <w:tc>
          <w:tcPr>
            <w:tcW w:w="1560" w:type="dxa"/>
            <w:vMerge/>
            <w:tcBorders>
              <w:left w:val="nil"/>
              <w:bottom w:val="single" w:sz="4" w:space="0" w:color="auto"/>
              <w:right w:val="single" w:sz="4" w:space="0" w:color="auto"/>
            </w:tcBorders>
          </w:tcPr>
          <w:p w:rsidR="00B975B9" w:rsidRPr="007D0485" w:rsidRDefault="00B975B9" w:rsidP="00E85158">
            <w:pPr>
              <w:autoSpaceDE w:val="0"/>
              <w:autoSpaceDN w:val="0"/>
              <w:adjustRightInd w:val="0"/>
              <w:spacing w:after="0" w:line="240" w:lineRule="auto"/>
              <w:jc w:val="both"/>
              <w:rPr>
                <w:rFonts w:ascii="Arial" w:hAnsi="Arial" w:cs="Arial"/>
                <w:bCs/>
              </w:rPr>
            </w:pPr>
          </w:p>
        </w:tc>
        <w:tc>
          <w:tcPr>
            <w:tcW w:w="1658" w:type="dxa"/>
            <w:vMerge/>
            <w:tcBorders>
              <w:left w:val="single" w:sz="4" w:space="0" w:color="auto"/>
            </w:tcBorders>
          </w:tcPr>
          <w:p w:rsidR="00B975B9" w:rsidRPr="007D0485" w:rsidRDefault="00B975B9" w:rsidP="00E85158">
            <w:pPr>
              <w:autoSpaceDE w:val="0"/>
              <w:autoSpaceDN w:val="0"/>
              <w:adjustRightInd w:val="0"/>
              <w:spacing w:after="0" w:line="240" w:lineRule="auto"/>
              <w:jc w:val="both"/>
              <w:rPr>
                <w:rFonts w:ascii="Arial" w:hAnsi="Arial" w:cs="Arial"/>
                <w:bCs/>
              </w:rPr>
            </w:pPr>
          </w:p>
        </w:tc>
        <w:tc>
          <w:tcPr>
            <w:tcW w:w="1559" w:type="dxa"/>
            <w:vMerge/>
            <w:tcBorders>
              <w:right w:val="single" w:sz="4" w:space="0" w:color="auto"/>
            </w:tcBorders>
          </w:tcPr>
          <w:p w:rsidR="00B975B9" w:rsidRPr="007D0485" w:rsidRDefault="00B975B9" w:rsidP="00E85158">
            <w:pPr>
              <w:autoSpaceDE w:val="0"/>
              <w:autoSpaceDN w:val="0"/>
              <w:adjustRightInd w:val="0"/>
              <w:spacing w:after="0" w:line="240" w:lineRule="auto"/>
              <w:jc w:val="both"/>
              <w:rPr>
                <w:rFonts w:ascii="Arial" w:hAnsi="Arial" w:cs="Arial"/>
                <w:bCs/>
              </w:rPr>
            </w:pPr>
          </w:p>
        </w:tc>
        <w:tc>
          <w:tcPr>
            <w:tcW w:w="1560" w:type="dxa"/>
            <w:tcBorders>
              <w:right w:val="single" w:sz="4" w:space="0" w:color="auto"/>
            </w:tcBorders>
            <w:shd w:val="clear" w:color="auto" w:fill="D9D9D9"/>
          </w:tcPr>
          <w:p w:rsidR="00B975B9" w:rsidRPr="007D0485" w:rsidRDefault="00B975B9" w:rsidP="00E85158">
            <w:pPr>
              <w:autoSpaceDE w:val="0"/>
              <w:autoSpaceDN w:val="0"/>
              <w:adjustRightInd w:val="0"/>
              <w:spacing w:after="0" w:line="240" w:lineRule="auto"/>
              <w:jc w:val="center"/>
              <w:rPr>
                <w:rFonts w:ascii="Arial" w:hAnsi="Arial" w:cs="Arial"/>
                <w:b/>
                <w:bCs/>
              </w:rPr>
            </w:pPr>
            <w:r w:rsidRPr="007D0485">
              <w:rPr>
                <w:rFonts w:ascii="Arial" w:hAnsi="Arial" w:cs="Arial"/>
                <w:b/>
                <w:bCs/>
              </w:rPr>
              <w:t>Circulante</w:t>
            </w:r>
          </w:p>
        </w:tc>
        <w:tc>
          <w:tcPr>
            <w:tcW w:w="1559" w:type="dxa"/>
            <w:tcBorders>
              <w:top w:val="single" w:sz="4" w:space="0" w:color="auto"/>
              <w:left w:val="single" w:sz="4" w:space="0" w:color="auto"/>
              <w:bottom w:val="single" w:sz="4" w:space="0" w:color="auto"/>
              <w:right w:val="nil"/>
            </w:tcBorders>
            <w:shd w:val="clear" w:color="auto" w:fill="D9D9D9"/>
          </w:tcPr>
          <w:p w:rsidR="00B975B9" w:rsidRPr="007D0485" w:rsidRDefault="00B975B9" w:rsidP="00E85158">
            <w:pPr>
              <w:autoSpaceDE w:val="0"/>
              <w:autoSpaceDN w:val="0"/>
              <w:adjustRightInd w:val="0"/>
              <w:spacing w:after="0" w:line="240" w:lineRule="auto"/>
              <w:jc w:val="center"/>
              <w:rPr>
                <w:rFonts w:ascii="Arial" w:hAnsi="Arial" w:cs="Arial"/>
                <w:b/>
                <w:bCs/>
              </w:rPr>
            </w:pPr>
            <w:r w:rsidRPr="007D0485">
              <w:rPr>
                <w:rFonts w:ascii="Arial" w:hAnsi="Arial" w:cs="Arial"/>
                <w:b/>
                <w:bCs/>
              </w:rPr>
              <w:t>Não Circulante</w:t>
            </w:r>
          </w:p>
        </w:tc>
        <w:tc>
          <w:tcPr>
            <w:tcW w:w="1559" w:type="dxa"/>
            <w:vMerge/>
            <w:tcBorders>
              <w:left w:val="single" w:sz="4" w:space="0" w:color="auto"/>
              <w:bottom w:val="single" w:sz="4" w:space="0" w:color="auto"/>
              <w:right w:val="nil"/>
            </w:tcBorders>
          </w:tcPr>
          <w:p w:rsidR="00B975B9" w:rsidRPr="007D0485" w:rsidRDefault="00B975B9" w:rsidP="00E85158">
            <w:pPr>
              <w:autoSpaceDE w:val="0"/>
              <w:autoSpaceDN w:val="0"/>
              <w:adjustRightInd w:val="0"/>
              <w:spacing w:after="0" w:line="240" w:lineRule="auto"/>
              <w:jc w:val="center"/>
              <w:rPr>
                <w:rFonts w:ascii="Arial" w:hAnsi="Arial" w:cs="Arial"/>
                <w:b/>
                <w:bCs/>
              </w:rPr>
            </w:pPr>
          </w:p>
        </w:tc>
      </w:tr>
      <w:tr w:rsidR="00B975B9" w:rsidRPr="007D0485" w:rsidTr="00B975B9">
        <w:trPr>
          <w:jc w:val="center"/>
        </w:trPr>
        <w:tc>
          <w:tcPr>
            <w:tcW w:w="1560" w:type="dxa"/>
            <w:tcBorders>
              <w:top w:val="single" w:sz="4" w:space="0" w:color="auto"/>
              <w:left w:val="nil"/>
              <w:bottom w:val="single" w:sz="4" w:space="0" w:color="auto"/>
              <w:right w:val="single" w:sz="4" w:space="0" w:color="auto"/>
            </w:tcBorders>
            <w:vAlign w:val="center"/>
          </w:tcPr>
          <w:p w:rsidR="00B975B9" w:rsidRPr="007D0485" w:rsidRDefault="00B975B9" w:rsidP="00B975B9">
            <w:pPr>
              <w:autoSpaceDE w:val="0"/>
              <w:autoSpaceDN w:val="0"/>
              <w:adjustRightInd w:val="0"/>
              <w:spacing w:after="0" w:line="240" w:lineRule="auto"/>
              <w:rPr>
                <w:rFonts w:ascii="Arial" w:hAnsi="Arial" w:cs="Arial"/>
                <w:bCs/>
              </w:rPr>
            </w:pPr>
            <w:r w:rsidRPr="007D0485">
              <w:rPr>
                <w:rFonts w:ascii="Arial" w:hAnsi="Arial" w:cs="Arial"/>
                <w:bCs/>
              </w:rPr>
              <w:t>BANCOOB</w:t>
            </w:r>
          </w:p>
        </w:tc>
        <w:tc>
          <w:tcPr>
            <w:tcW w:w="1658" w:type="dxa"/>
            <w:tcBorders>
              <w:left w:val="single" w:sz="4" w:space="0" w:color="auto"/>
            </w:tcBorders>
            <w:vAlign w:val="center"/>
          </w:tcPr>
          <w:p w:rsidR="00B975B9" w:rsidRDefault="00B975B9" w:rsidP="00E85158">
            <w:pPr>
              <w:autoSpaceDE w:val="0"/>
              <w:autoSpaceDN w:val="0"/>
              <w:adjustRightInd w:val="0"/>
              <w:spacing w:after="0" w:line="240" w:lineRule="auto"/>
              <w:jc w:val="center"/>
              <w:rPr>
                <w:rFonts w:ascii="Arial" w:hAnsi="Arial" w:cs="Arial"/>
                <w:bCs/>
              </w:rPr>
            </w:pPr>
            <w:r w:rsidRPr="007D0485">
              <w:rPr>
                <w:rFonts w:ascii="Arial" w:hAnsi="Arial" w:cs="Arial"/>
                <w:bCs/>
              </w:rPr>
              <w:t>2,00% a</w:t>
            </w:r>
          </w:p>
          <w:p w:rsidR="00B975B9" w:rsidRPr="007D0485" w:rsidRDefault="00B975B9" w:rsidP="00B975B9">
            <w:pPr>
              <w:autoSpaceDE w:val="0"/>
              <w:autoSpaceDN w:val="0"/>
              <w:adjustRightInd w:val="0"/>
              <w:spacing w:after="0" w:line="240" w:lineRule="auto"/>
              <w:jc w:val="center"/>
              <w:rPr>
                <w:rFonts w:ascii="Arial" w:hAnsi="Arial" w:cs="Arial"/>
                <w:bCs/>
              </w:rPr>
            </w:pPr>
            <w:r>
              <w:rPr>
                <w:rFonts w:ascii="Arial" w:hAnsi="Arial" w:cs="Arial"/>
                <w:bCs/>
              </w:rPr>
              <w:t>9</w:t>
            </w:r>
            <w:r w:rsidRPr="007D0485">
              <w:rPr>
                <w:rFonts w:ascii="Arial" w:hAnsi="Arial" w:cs="Arial"/>
                <w:bCs/>
              </w:rPr>
              <w:t>,</w:t>
            </w:r>
            <w:r>
              <w:rPr>
                <w:rFonts w:ascii="Arial" w:hAnsi="Arial" w:cs="Arial"/>
                <w:bCs/>
              </w:rPr>
              <w:t>50</w:t>
            </w:r>
            <w:r w:rsidRPr="007D0485">
              <w:rPr>
                <w:rFonts w:ascii="Arial" w:hAnsi="Arial" w:cs="Arial"/>
                <w:bCs/>
              </w:rPr>
              <w:t>% a.a.</w:t>
            </w:r>
          </w:p>
        </w:tc>
        <w:tc>
          <w:tcPr>
            <w:tcW w:w="1559" w:type="dxa"/>
            <w:tcBorders>
              <w:right w:val="single" w:sz="4" w:space="0" w:color="auto"/>
            </w:tcBorders>
            <w:vAlign w:val="center"/>
          </w:tcPr>
          <w:p w:rsidR="00B975B9" w:rsidRPr="007D0485" w:rsidRDefault="00B975B9" w:rsidP="00E85158">
            <w:pPr>
              <w:autoSpaceDE w:val="0"/>
              <w:autoSpaceDN w:val="0"/>
              <w:adjustRightInd w:val="0"/>
              <w:spacing w:after="0" w:line="240" w:lineRule="auto"/>
              <w:jc w:val="center"/>
              <w:rPr>
                <w:rFonts w:ascii="Arial" w:hAnsi="Arial" w:cs="Arial"/>
                <w:bCs/>
              </w:rPr>
            </w:pPr>
            <w:r w:rsidRPr="007D0485">
              <w:rPr>
                <w:rFonts w:ascii="Arial" w:hAnsi="Arial" w:cs="Arial"/>
                <w:bCs/>
              </w:rPr>
              <w:t>Diversos</w:t>
            </w:r>
          </w:p>
        </w:tc>
        <w:tc>
          <w:tcPr>
            <w:tcW w:w="1560" w:type="dxa"/>
            <w:tcBorders>
              <w:right w:val="single" w:sz="4" w:space="0" w:color="auto"/>
            </w:tcBorders>
            <w:vAlign w:val="bottom"/>
          </w:tcPr>
          <w:p w:rsidR="00B975B9" w:rsidRPr="007D0485" w:rsidRDefault="00B975B9" w:rsidP="00B975B9">
            <w:pPr>
              <w:autoSpaceDE w:val="0"/>
              <w:autoSpaceDN w:val="0"/>
              <w:adjustRightInd w:val="0"/>
              <w:spacing w:after="0" w:line="240" w:lineRule="auto"/>
              <w:jc w:val="right"/>
              <w:rPr>
                <w:rFonts w:ascii="Arial" w:hAnsi="Arial" w:cs="Arial"/>
                <w:bCs/>
              </w:rPr>
            </w:pPr>
            <w:r>
              <w:rPr>
                <w:rFonts w:ascii="Arial" w:hAnsi="Arial" w:cs="Arial"/>
                <w:bCs/>
              </w:rPr>
              <w:t>2.016.380,80</w:t>
            </w:r>
          </w:p>
        </w:tc>
        <w:tc>
          <w:tcPr>
            <w:tcW w:w="1559" w:type="dxa"/>
            <w:tcBorders>
              <w:top w:val="single" w:sz="4" w:space="0" w:color="auto"/>
              <w:left w:val="single" w:sz="4" w:space="0" w:color="auto"/>
              <w:bottom w:val="single" w:sz="4" w:space="0" w:color="auto"/>
              <w:right w:val="nil"/>
            </w:tcBorders>
            <w:vAlign w:val="bottom"/>
          </w:tcPr>
          <w:p w:rsidR="00B975B9" w:rsidRPr="007D0485" w:rsidRDefault="00B975B9" w:rsidP="00B975B9">
            <w:pPr>
              <w:autoSpaceDE w:val="0"/>
              <w:autoSpaceDN w:val="0"/>
              <w:adjustRightInd w:val="0"/>
              <w:spacing w:after="0" w:line="240" w:lineRule="auto"/>
              <w:jc w:val="right"/>
              <w:rPr>
                <w:rFonts w:ascii="Arial" w:hAnsi="Arial" w:cs="Arial"/>
                <w:bCs/>
              </w:rPr>
            </w:pPr>
            <w:r>
              <w:rPr>
                <w:rFonts w:ascii="Arial" w:hAnsi="Arial" w:cs="Arial"/>
                <w:bCs/>
              </w:rPr>
              <w:t>2.263.077,57</w:t>
            </w:r>
          </w:p>
        </w:tc>
        <w:tc>
          <w:tcPr>
            <w:tcW w:w="1559" w:type="dxa"/>
            <w:tcBorders>
              <w:top w:val="single" w:sz="4" w:space="0" w:color="auto"/>
              <w:left w:val="single" w:sz="4" w:space="0" w:color="auto"/>
              <w:bottom w:val="single" w:sz="4" w:space="0" w:color="auto"/>
              <w:right w:val="nil"/>
            </w:tcBorders>
            <w:vAlign w:val="bottom"/>
          </w:tcPr>
          <w:p w:rsidR="00B975B9" w:rsidRPr="007D0485" w:rsidRDefault="00B975B9" w:rsidP="00B975B9">
            <w:pPr>
              <w:autoSpaceDE w:val="0"/>
              <w:autoSpaceDN w:val="0"/>
              <w:adjustRightInd w:val="0"/>
              <w:spacing w:after="0" w:line="240" w:lineRule="auto"/>
              <w:jc w:val="right"/>
              <w:rPr>
                <w:rFonts w:ascii="Arial" w:hAnsi="Arial" w:cs="Arial"/>
                <w:bCs/>
              </w:rPr>
            </w:pPr>
            <w:r>
              <w:rPr>
                <w:rFonts w:ascii="Arial" w:hAnsi="Arial" w:cs="Arial"/>
                <w:bCs/>
              </w:rPr>
              <w:t>3.862.995,71</w:t>
            </w:r>
          </w:p>
        </w:tc>
      </w:tr>
      <w:tr w:rsidR="00B975B9" w:rsidRPr="007D0485" w:rsidTr="00B975B9">
        <w:trPr>
          <w:jc w:val="center"/>
        </w:trPr>
        <w:tc>
          <w:tcPr>
            <w:tcW w:w="1560" w:type="dxa"/>
            <w:tcBorders>
              <w:top w:val="single" w:sz="4" w:space="0" w:color="auto"/>
              <w:left w:val="nil"/>
              <w:bottom w:val="single" w:sz="4" w:space="0" w:color="auto"/>
              <w:right w:val="single" w:sz="4" w:space="0" w:color="auto"/>
            </w:tcBorders>
            <w:shd w:val="clear" w:color="auto" w:fill="D9D9D9"/>
            <w:vAlign w:val="center"/>
          </w:tcPr>
          <w:p w:rsidR="00B975B9" w:rsidRPr="007D0485" w:rsidRDefault="00B975B9" w:rsidP="00E85158">
            <w:pPr>
              <w:autoSpaceDE w:val="0"/>
              <w:autoSpaceDN w:val="0"/>
              <w:adjustRightInd w:val="0"/>
              <w:spacing w:after="0" w:line="240" w:lineRule="auto"/>
              <w:jc w:val="center"/>
              <w:rPr>
                <w:rFonts w:ascii="Arial" w:hAnsi="Arial" w:cs="Arial"/>
                <w:b/>
                <w:bCs/>
              </w:rPr>
            </w:pPr>
            <w:r w:rsidRPr="007D0485">
              <w:rPr>
                <w:rFonts w:ascii="Arial" w:hAnsi="Arial" w:cs="Arial"/>
                <w:b/>
                <w:bCs/>
              </w:rPr>
              <w:t>Total</w:t>
            </w:r>
          </w:p>
        </w:tc>
        <w:tc>
          <w:tcPr>
            <w:tcW w:w="1658" w:type="dxa"/>
            <w:tcBorders>
              <w:left w:val="single" w:sz="4" w:space="0" w:color="auto"/>
            </w:tcBorders>
            <w:shd w:val="clear" w:color="auto" w:fill="D9D9D9"/>
            <w:vAlign w:val="center"/>
          </w:tcPr>
          <w:p w:rsidR="00B975B9" w:rsidRPr="007D0485" w:rsidRDefault="00B975B9" w:rsidP="00E85158">
            <w:pPr>
              <w:autoSpaceDE w:val="0"/>
              <w:autoSpaceDN w:val="0"/>
              <w:adjustRightInd w:val="0"/>
              <w:spacing w:after="0" w:line="240" w:lineRule="auto"/>
              <w:jc w:val="center"/>
              <w:rPr>
                <w:rFonts w:ascii="Arial" w:hAnsi="Arial" w:cs="Arial"/>
                <w:b/>
                <w:bCs/>
              </w:rPr>
            </w:pPr>
          </w:p>
        </w:tc>
        <w:tc>
          <w:tcPr>
            <w:tcW w:w="1559" w:type="dxa"/>
            <w:tcBorders>
              <w:right w:val="single" w:sz="4" w:space="0" w:color="auto"/>
            </w:tcBorders>
            <w:shd w:val="clear" w:color="auto" w:fill="D9D9D9"/>
            <w:vAlign w:val="center"/>
          </w:tcPr>
          <w:p w:rsidR="00B975B9" w:rsidRPr="007D0485" w:rsidRDefault="00B975B9" w:rsidP="00E85158">
            <w:pPr>
              <w:autoSpaceDE w:val="0"/>
              <w:autoSpaceDN w:val="0"/>
              <w:adjustRightInd w:val="0"/>
              <w:spacing w:after="0" w:line="240" w:lineRule="auto"/>
              <w:jc w:val="center"/>
              <w:rPr>
                <w:rFonts w:ascii="Arial" w:hAnsi="Arial" w:cs="Arial"/>
                <w:b/>
                <w:bCs/>
              </w:rPr>
            </w:pPr>
          </w:p>
        </w:tc>
        <w:tc>
          <w:tcPr>
            <w:tcW w:w="1560" w:type="dxa"/>
            <w:tcBorders>
              <w:right w:val="single" w:sz="4" w:space="0" w:color="auto"/>
            </w:tcBorders>
            <w:shd w:val="clear" w:color="auto" w:fill="D9D9D9"/>
            <w:vAlign w:val="center"/>
          </w:tcPr>
          <w:p w:rsidR="00B975B9" w:rsidRPr="007D0485" w:rsidRDefault="00B975B9" w:rsidP="00E85158">
            <w:pPr>
              <w:autoSpaceDE w:val="0"/>
              <w:autoSpaceDN w:val="0"/>
              <w:adjustRightInd w:val="0"/>
              <w:spacing w:after="0" w:line="240" w:lineRule="auto"/>
              <w:jc w:val="right"/>
              <w:rPr>
                <w:rFonts w:ascii="Arial" w:hAnsi="Arial" w:cs="Arial"/>
                <w:b/>
                <w:bCs/>
              </w:rPr>
            </w:pPr>
            <w:r>
              <w:rPr>
                <w:rFonts w:ascii="Arial" w:hAnsi="Arial" w:cs="Arial"/>
                <w:b/>
                <w:bCs/>
              </w:rPr>
              <w:t>2.016.380,80</w:t>
            </w:r>
          </w:p>
        </w:tc>
        <w:tc>
          <w:tcPr>
            <w:tcW w:w="1559" w:type="dxa"/>
            <w:tcBorders>
              <w:top w:val="single" w:sz="4" w:space="0" w:color="auto"/>
              <w:left w:val="single" w:sz="4" w:space="0" w:color="auto"/>
              <w:bottom w:val="single" w:sz="4" w:space="0" w:color="auto"/>
              <w:right w:val="nil"/>
            </w:tcBorders>
            <w:shd w:val="clear" w:color="auto" w:fill="D9D9D9"/>
            <w:vAlign w:val="center"/>
          </w:tcPr>
          <w:p w:rsidR="00B975B9" w:rsidRPr="007D0485" w:rsidRDefault="00B975B9" w:rsidP="00E85158">
            <w:pPr>
              <w:autoSpaceDE w:val="0"/>
              <w:autoSpaceDN w:val="0"/>
              <w:adjustRightInd w:val="0"/>
              <w:spacing w:after="0" w:line="240" w:lineRule="auto"/>
              <w:jc w:val="right"/>
              <w:rPr>
                <w:rFonts w:ascii="Arial" w:hAnsi="Arial" w:cs="Arial"/>
                <w:b/>
                <w:bCs/>
              </w:rPr>
            </w:pPr>
            <w:r>
              <w:rPr>
                <w:rFonts w:ascii="Arial" w:hAnsi="Arial" w:cs="Arial"/>
                <w:b/>
                <w:bCs/>
              </w:rPr>
              <w:t>2.263.077,57</w:t>
            </w:r>
          </w:p>
        </w:tc>
        <w:tc>
          <w:tcPr>
            <w:tcW w:w="1559" w:type="dxa"/>
            <w:tcBorders>
              <w:top w:val="single" w:sz="4" w:space="0" w:color="auto"/>
              <w:left w:val="single" w:sz="4" w:space="0" w:color="auto"/>
              <w:bottom w:val="single" w:sz="4" w:space="0" w:color="auto"/>
              <w:right w:val="nil"/>
            </w:tcBorders>
            <w:shd w:val="clear" w:color="auto" w:fill="D9D9D9"/>
            <w:vAlign w:val="center"/>
          </w:tcPr>
          <w:p w:rsidR="00B975B9" w:rsidRPr="007D0485" w:rsidRDefault="00B975B9" w:rsidP="00E85158">
            <w:pPr>
              <w:autoSpaceDE w:val="0"/>
              <w:autoSpaceDN w:val="0"/>
              <w:adjustRightInd w:val="0"/>
              <w:spacing w:after="0" w:line="240" w:lineRule="auto"/>
              <w:jc w:val="right"/>
              <w:rPr>
                <w:rFonts w:ascii="Arial" w:hAnsi="Arial" w:cs="Arial"/>
                <w:b/>
                <w:bCs/>
              </w:rPr>
            </w:pPr>
            <w:r>
              <w:rPr>
                <w:rFonts w:ascii="Arial" w:hAnsi="Arial" w:cs="Arial"/>
                <w:b/>
                <w:bCs/>
              </w:rPr>
              <w:t>3.862.995,71</w:t>
            </w:r>
          </w:p>
        </w:tc>
      </w:tr>
    </w:tbl>
    <w:p w:rsidR="00B975B9" w:rsidRDefault="00B975B9" w:rsidP="00B5068A">
      <w:pPr>
        <w:autoSpaceDE w:val="0"/>
        <w:autoSpaceDN w:val="0"/>
        <w:adjustRightInd w:val="0"/>
        <w:spacing w:after="0" w:line="240" w:lineRule="auto"/>
        <w:jc w:val="both"/>
        <w:rPr>
          <w:rFonts w:ascii="Arial" w:hAnsi="Arial" w:cs="Arial"/>
          <w:b/>
          <w:bCs/>
          <w:sz w:val="20"/>
          <w:szCs w:val="20"/>
        </w:rPr>
      </w:pPr>
    </w:p>
    <w:p w:rsidR="00E70979" w:rsidRPr="005C03E1" w:rsidRDefault="00E70979" w:rsidP="006B6783">
      <w:pPr>
        <w:spacing w:before="100" w:beforeAutospacing="1" w:after="100" w:afterAutospacing="1" w:line="240" w:lineRule="auto"/>
        <w:rPr>
          <w:rFonts w:ascii="Arial" w:eastAsia="Times New Roman" w:hAnsi="Arial" w:cs="Arial"/>
          <w:b/>
          <w:bCs/>
          <w:sz w:val="20"/>
          <w:szCs w:val="20"/>
          <w:lang w:eastAsia="pt-BR"/>
        </w:rPr>
      </w:pPr>
      <w:r w:rsidRPr="005C03E1">
        <w:rPr>
          <w:rFonts w:ascii="Arial" w:eastAsia="Times New Roman" w:hAnsi="Arial" w:cs="Arial"/>
          <w:b/>
          <w:bCs/>
          <w:sz w:val="20"/>
          <w:szCs w:val="20"/>
          <w:lang w:eastAsia="pt-BR"/>
        </w:rPr>
        <w:t>Despesas das relações interfinanceiras / obrigações por empréstimos e repasses</w:t>
      </w:r>
    </w:p>
    <w:tbl>
      <w:tblPr>
        <w:tblW w:w="0" w:type="auto"/>
        <w:jc w:val="center"/>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2"/>
        <w:gridCol w:w="1559"/>
        <w:gridCol w:w="1457"/>
      </w:tblGrid>
      <w:tr w:rsidR="00B975B9" w:rsidRPr="00517AE6" w:rsidTr="00E85158">
        <w:trPr>
          <w:cantSplit/>
          <w:jc w:val="center"/>
        </w:trPr>
        <w:tc>
          <w:tcPr>
            <w:tcW w:w="5802" w:type="dxa"/>
            <w:tcBorders>
              <w:left w:val="nil"/>
            </w:tcBorders>
            <w:shd w:val="clear" w:color="auto" w:fill="auto"/>
            <w:tcMar>
              <w:top w:w="0" w:type="dxa"/>
              <w:left w:w="70" w:type="dxa"/>
              <w:bottom w:w="0" w:type="dxa"/>
              <w:right w:w="70" w:type="dxa"/>
            </w:tcMar>
            <w:vAlign w:val="bottom"/>
            <w:hideMark/>
          </w:tcPr>
          <w:p w:rsidR="00B975B9" w:rsidRPr="00AC0580" w:rsidRDefault="00B975B9" w:rsidP="00E85158">
            <w:pPr>
              <w:autoSpaceDE w:val="0"/>
              <w:autoSpaceDN w:val="0"/>
              <w:adjustRightInd w:val="0"/>
              <w:spacing w:after="0" w:line="240" w:lineRule="auto"/>
              <w:rPr>
                <w:rFonts w:ascii="Arial" w:hAnsi="Arial" w:cs="Arial"/>
                <w:b/>
                <w:bCs/>
                <w:sz w:val="20"/>
                <w:szCs w:val="20"/>
              </w:rPr>
            </w:pPr>
            <w:r w:rsidRPr="00AC0580">
              <w:rPr>
                <w:rFonts w:ascii="Arial" w:hAnsi="Arial" w:cs="Arial"/>
                <w:b/>
                <w:bCs/>
                <w:sz w:val="20"/>
                <w:szCs w:val="20"/>
              </w:rPr>
              <w:t>Descrição</w:t>
            </w:r>
          </w:p>
        </w:tc>
        <w:tc>
          <w:tcPr>
            <w:tcW w:w="1559" w:type="dxa"/>
            <w:shd w:val="clear" w:color="auto" w:fill="auto"/>
            <w:tcMar>
              <w:top w:w="0" w:type="dxa"/>
              <w:left w:w="70" w:type="dxa"/>
              <w:bottom w:w="0" w:type="dxa"/>
              <w:right w:w="70" w:type="dxa"/>
            </w:tcMar>
            <w:vAlign w:val="bottom"/>
            <w:hideMark/>
          </w:tcPr>
          <w:p w:rsidR="00B975B9" w:rsidRPr="00AC0580" w:rsidRDefault="00B975B9" w:rsidP="00E85158">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31/12/2017</w:t>
            </w:r>
          </w:p>
        </w:tc>
        <w:tc>
          <w:tcPr>
            <w:tcW w:w="1457" w:type="dxa"/>
            <w:tcBorders>
              <w:right w:val="nil"/>
            </w:tcBorders>
            <w:shd w:val="clear" w:color="auto" w:fill="auto"/>
            <w:tcMar>
              <w:top w:w="0" w:type="dxa"/>
              <w:left w:w="70" w:type="dxa"/>
              <w:bottom w:w="0" w:type="dxa"/>
              <w:right w:w="70" w:type="dxa"/>
            </w:tcMar>
            <w:vAlign w:val="bottom"/>
            <w:hideMark/>
          </w:tcPr>
          <w:p w:rsidR="00B975B9" w:rsidRPr="00AC0580" w:rsidRDefault="00B975B9" w:rsidP="00E85158">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31/12/2016</w:t>
            </w:r>
          </w:p>
        </w:tc>
      </w:tr>
      <w:tr w:rsidR="00B975B9" w:rsidRPr="00517AE6" w:rsidTr="00E85158">
        <w:trPr>
          <w:jc w:val="center"/>
        </w:trPr>
        <w:tc>
          <w:tcPr>
            <w:tcW w:w="5802" w:type="dxa"/>
            <w:tcBorders>
              <w:left w:val="nil"/>
            </w:tcBorders>
            <w:shd w:val="clear" w:color="auto" w:fill="auto"/>
            <w:tcMar>
              <w:top w:w="0" w:type="dxa"/>
              <w:left w:w="70" w:type="dxa"/>
              <w:bottom w:w="0" w:type="dxa"/>
              <w:right w:w="70" w:type="dxa"/>
            </w:tcMar>
            <w:vAlign w:val="bottom"/>
          </w:tcPr>
          <w:p w:rsidR="00B975B9" w:rsidRPr="00AC0580" w:rsidRDefault="00B975B9" w:rsidP="00E85158">
            <w:pPr>
              <w:autoSpaceDE w:val="0"/>
              <w:autoSpaceDN w:val="0"/>
              <w:adjustRightInd w:val="0"/>
              <w:spacing w:after="0" w:line="240" w:lineRule="auto"/>
              <w:rPr>
                <w:rFonts w:ascii="Arial" w:hAnsi="Arial" w:cs="Arial"/>
                <w:bCs/>
                <w:sz w:val="20"/>
                <w:szCs w:val="20"/>
              </w:rPr>
            </w:pPr>
            <w:r>
              <w:rPr>
                <w:rFonts w:ascii="Arial" w:hAnsi="Arial" w:cs="Arial"/>
                <w:bCs/>
                <w:sz w:val="20"/>
                <w:szCs w:val="20"/>
              </w:rPr>
              <w:t>Bancoob</w:t>
            </w:r>
          </w:p>
        </w:tc>
        <w:tc>
          <w:tcPr>
            <w:tcW w:w="1559" w:type="dxa"/>
            <w:shd w:val="clear" w:color="auto" w:fill="auto"/>
            <w:tcMar>
              <w:top w:w="0" w:type="dxa"/>
              <w:left w:w="70" w:type="dxa"/>
              <w:bottom w:w="0" w:type="dxa"/>
              <w:right w:w="70" w:type="dxa"/>
            </w:tcMar>
            <w:vAlign w:val="bottom"/>
          </w:tcPr>
          <w:p w:rsidR="00B975B9" w:rsidRPr="00AC0580" w:rsidRDefault="00E85158"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311.812,31</w:t>
            </w:r>
          </w:p>
        </w:tc>
        <w:tc>
          <w:tcPr>
            <w:tcW w:w="1457" w:type="dxa"/>
            <w:tcBorders>
              <w:right w:val="nil"/>
            </w:tcBorders>
            <w:shd w:val="clear" w:color="auto" w:fill="auto"/>
            <w:tcMar>
              <w:top w:w="0" w:type="dxa"/>
              <w:left w:w="70" w:type="dxa"/>
              <w:bottom w:w="0" w:type="dxa"/>
              <w:right w:w="70" w:type="dxa"/>
            </w:tcMar>
            <w:vAlign w:val="bottom"/>
          </w:tcPr>
          <w:p w:rsidR="00B975B9" w:rsidRPr="00AC0580" w:rsidRDefault="00E85158"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292.244,84</w:t>
            </w:r>
          </w:p>
        </w:tc>
      </w:tr>
      <w:tr w:rsidR="00B975B9" w:rsidRPr="00517AE6" w:rsidTr="00E85158">
        <w:trPr>
          <w:jc w:val="center"/>
        </w:trPr>
        <w:tc>
          <w:tcPr>
            <w:tcW w:w="5802" w:type="dxa"/>
            <w:tcBorders>
              <w:left w:val="nil"/>
            </w:tcBorders>
            <w:shd w:val="clear" w:color="auto" w:fill="auto"/>
            <w:tcMar>
              <w:top w:w="0" w:type="dxa"/>
              <w:left w:w="70" w:type="dxa"/>
              <w:bottom w:w="0" w:type="dxa"/>
              <w:right w:w="70" w:type="dxa"/>
            </w:tcMar>
            <w:vAlign w:val="bottom"/>
            <w:hideMark/>
          </w:tcPr>
          <w:p w:rsidR="00B975B9" w:rsidRPr="00AC0580" w:rsidRDefault="00B975B9" w:rsidP="00E85158">
            <w:pPr>
              <w:autoSpaceDE w:val="0"/>
              <w:autoSpaceDN w:val="0"/>
              <w:adjustRightInd w:val="0"/>
              <w:spacing w:after="0" w:line="240" w:lineRule="auto"/>
              <w:rPr>
                <w:rFonts w:ascii="Arial" w:hAnsi="Arial" w:cs="Arial"/>
                <w:b/>
                <w:bCs/>
                <w:sz w:val="20"/>
                <w:szCs w:val="20"/>
              </w:rPr>
            </w:pPr>
            <w:r w:rsidRPr="00AC0580">
              <w:rPr>
                <w:rFonts w:ascii="Arial" w:hAnsi="Arial" w:cs="Arial"/>
                <w:b/>
                <w:bCs/>
                <w:sz w:val="20"/>
                <w:szCs w:val="20"/>
              </w:rPr>
              <w:t>Total</w:t>
            </w:r>
          </w:p>
        </w:tc>
        <w:tc>
          <w:tcPr>
            <w:tcW w:w="1559" w:type="dxa"/>
            <w:shd w:val="clear" w:color="auto" w:fill="auto"/>
            <w:tcMar>
              <w:top w:w="0" w:type="dxa"/>
              <w:left w:w="70" w:type="dxa"/>
              <w:bottom w:w="0" w:type="dxa"/>
              <w:right w:w="70" w:type="dxa"/>
            </w:tcMar>
            <w:vAlign w:val="bottom"/>
          </w:tcPr>
          <w:p w:rsidR="00B975B9" w:rsidRPr="00AC0580" w:rsidRDefault="00E85158" w:rsidP="00E85158">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311.812,31</w:t>
            </w:r>
          </w:p>
        </w:tc>
        <w:tc>
          <w:tcPr>
            <w:tcW w:w="1457" w:type="dxa"/>
            <w:tcBorders>
              <w:right w:val="nil"/>
            </w:tcBorders>
            <w:shd w:val="clear" w:color="auto" w:fill="auto"/>
            <w:tcMar>
              <w:top w:w="0" w:type="dxa"/>
              <w:left w:w="70" w:type="dxa"/>
              <w:bottom w:w="0" w:type="dxa"/>
              <w:right w:w="70" w:type="dxa"/>
            </w:tcMar>
            <w:vAlign w:val="bottom"/>
          </w:tcPr>
          <w:p w:rsidR="00B975B9" w:rsidRPr="00AC0580" w:rsidRDefault="00E85158" w:rsidP="00E85158">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292.244,84</w:t>
            </w:r>
          </w:p>
        </w:tc>
      </w:tr>
    </w:tbl>
    <w:p w:rsidR="00E70979" w:rsidRPr="005C03E1" w:rsidRDefault="00E70979" w:rsidP="00B5068A">
      <w:pPr>
        <w:autoSpaceDE w:val="0"/>
        <w:autoSpaceDN w:val="0"/>
        <w:adjustRightInd w:val="0"/>
        <w:spacing w:after="0" w:line="240" w:lineRule="auto"/>
        <w:jc w:val="both"/>
        <w:rPr>
          <w:rFonts w:ascii="Arial" w:hAnsi="Arial" w:cs="Arial"/>
          <w:b/>
          <w:bCs/>
          <w:sz w:val="20"/>
          <w:szCs w:val="20"/>
        </w:rPr>
      </w:pPr>
    </w:p>
    <w:p w:rsidR="00E70979" w:rsidRPr="00A12D24" w:rsidRDefault="00E70979" w:rsidP="00B55388">
      <w:pPr>
        <w:pStyle w:val="Corpodetexto2"/>
        <w:numPr>
          <w:ilvl w:val="0"/>
          <w:numId w:val="7"/>
        </w:numPr>
        <w:spacing w:after="0" w:line="240" w:lineRule="auto"/>
        <w:ind w:left="-426" w:firstLine="0"/>
        <w:jc w:val="both"/>
        <w:rPr>
          <w:rFonts w:ascii="Arial" w:hAnsi="Arial" w:cs="Arial"/>
          <w:b/>
          <w:bCs/>
          <w:iCs/>
          <w:sz w:val="20"/>
          <w:szCs w:val="20"/>
        </w:rPr>
      </w:pPr>
      <w:r w:rsidRPr="00A12D24">
        <w:rPr>
          <w:rFonts w:ascii="Arial" w:hAnsi="Arial" w:cs="Arial"/>
          <w:b/>
          <w:bCs/>
          <w:iCs/>
          <w:sz w:val="20"/>
          <w:szCs w:val="20"/>
        </w:rPr>
        <w:t>Relações interdependências</w:t>
      </w:r>
    </w:p>
    <w:p w:rsidR="00E70979" w:rsidRDefault="00E70979" w:rsidP="00396184">
      <w:pPr>
        <w:autoSpaceDE w:val="0"/>
        <w:autoSpaceDN w:val="0"/>
        <w:adjustRightInd w:val="0"/>
        <w:spacing w:after="0" w:line="240" w:lineRule="auto"/>
        <w:ind w:left="-426"/>
        <w:jc w:val="both"/>
        <w:rPr>
          <w:rFonts w:ascii="Arial" w:hAnsi="Arial" w:cs="Arial"/>
          <w:b/>
          <w:bCs/>
          <w:sz w:val="20"/>
          <w:szCs w:val="20"/>
        </w:rPr>
      </w:pPr>
    </w:p>
    <w:p w:rsidR="00E70979" w:rsidRPr="00AD72B1" w:rsidRDefault="00E70979" w:rsidP="00396184">
      <w:pPr>
        <w:autoSpaceDE w:val="0"/>
        <w:autoSpaceDN w:val="0"/>
        <w:adjustRightInd w:val="0"/>
        <w:spacing w:after="0" w:line="240" w:lineRule="auto"/>
        <w:jc w:val="both"/>
        <w:rPr>
          <w:rFonts w:ascii="Arial" w:hAnsi="Arial" w:cs="Arial"/>
          <w:b/>
          <w:bCs/>
          <w:sz w:val="20"/>
          <w:szCs w:val="20"/>
        </w:rPr>
      </w:pPr>
      <w:r>
        <w:rPr>
          <w:rFonts w:ascii="Arial" w:hAnsi="Arial" w:cs="Arial"/>
          <w:sz w:val="20"/>
          <w:szCs w:val="20"/>
        </w:rPr>
        <w:t>Os recursos de terceiros que estão com a cooperativa são registrados nessa conta para posterior repasse aos associados, por sua ordem</w:t>
      </w:r>
    </w:p>
    <w:p w:rsidR="00E70979" w:rsidRDefault="00E70979" w:rsidP="00A3068F">
      <w:pPr>
        <w:autoSpaceDE w:val="0"/>
        <w:autoSpaceDN w:val="0"/>
        <w:adjustRightInd w:val="0"/>
        <w:spacing w:after="0" w:line="240" w:lineRule="auto"/>
        <w:jc w:val="both"/>
        <w:rPr>
          <w:rFonts w:ascii="Arial" w:hAnsi="Arial" w:cs="Arial"/>
          <w:bCs/>
          <w:sz w:val="20"/>
          <w:szCs w:val="20"/>
        </w:rPr>
      </w:pPr>
    </w:p>
    <w:tbl>
      <w:tblPr>
        <w:tblW w:w="8789" w:type="dxa"/>
        <w:tblInd w:w="70" w:type="dxa"/>
        <w:tblCellMar>
          <w:left w:w="70" w:type="dxa"/>
          <w:right w:w="70" w:type="dxa"/>
        </w:tblCellMar>
        <w:tblLook w:val="04A0" w:firstRow="1" w:lastRow="0" w:firstColumn="1" w:lastColumn="0" w:noHBand="0" w:noVBand="1"/>
      </w:tblPr>
      <w:tblGrid>
        <w:gridCol w:w="4395"/>
        <w:gridCol w:w="2126"/>
        <w:gridCol w:w="2268"/>
      </w:tblGrid>
      <w:tr w:rsidR="00E70979" w:rsidRPr="0047438A" w:rsidTr="00B975B9">
        <w:trPr>
          <w:trHeight w:val="255"/>
        </w:trPr>
        <w:tc>
          <w:tcPr>
            <w:tcW w:w="4395" w:type="dxa"/>
            <w:tcBorders>
              <w:top w:val="single" w:sz="4" w:space="0" w:color="auto"/>
              <w:left w:val="nil"/>
              <w:bottom w:val="single" w:sz="4" w:space="0" w:color="auto"/>
              <w:right w:val="single" w:sz="4" w:space="0" w:color="auto"/>
            </w:tcBorders>
            <w:shd w:val="clear" w:color="000000" w:fill="FFFFFF"/>
            <w:vAlign w:val="center"/>
            <w:hideMark/>
          </w:tcPr>
          <w:p w:rsidR="00E70979" w:rsidRPr="0047438A" w:rsidRDefault="00E70979" w:rsidP="005D7ADC">
            <w:pPr>
              <w:spacing w:after="0" w:line="240" w:lineRule="auto"/>
              <w:jc w:val="both"/>
              <w:rPr>
                <w:rFonts w:ascii="Arial" w:eastAsia="Times New Roman" w:hAnsi="Arial" w:cs="Arial"/>
                <w:b/>
                <w:bCs/>
                <w:sz w:val="20"/>
                <w:szCs w:val="20"/>
                <w:lang w:eastAsia="pt-BR"/>
              </w:rPr>
            </w:pPr>
            <w:r w:rsidRPr="0047438A">
              <w:rPr>
                <w:rFonts w:ascii="Arial" w:eastAsia="Times New Roman" w:hAnsi="Arial" w:cs="Arial"/>
                <w:b/>
                <w:bCs/>
                <w:sz w:val="20"/>
                <w:szCs w:val="20"/>
                <w:lang w:eastAsia="pt-BR"/>
              </w:rPr>
              <w:t>Descrição</w:t>
            </w:r>
          </w:p>
        </w:tc>
        <w:tc>
          <w:tcPr>
            <w:tcW w:w="2126" w:type="dxa"/>
            <w:tcBorders>
              <w:top w:val="single" w:sz="4" w:space="0" w:color="auto"/>
              <w:left w:val="nil"/>
              <w:bottom w:val="single" w:sz="4" w:space="0" w:color="auto"/>
              <w:right w:val="single" w:sz="4" w:space="0" w:color="auto"/>
            </w:tcBorders>
            <w:shd w:val="clear" w:color="000000" w:fill="FFFFFF"/>
            <w:noWrap/>
            <w:vAlign w:val="bottom"/>
            <w:hideMark/>
          </w:tcPr>
          <w:p w:rsidR="00E70979" w:rsidRPr="0047438A" w:rsidRDefault="00E70979" w:rsidP="00B975B9">
            <w:pPr>
              <w:spacing w:after="0" w:line="240" w:lineRule="auto"/>
              <w:jc w:val="right"/>
              <w:rPr>
                <w:rFonts w:ascii="Arial" w:eastAsia="Times New Roman" w:hAnsi="Arial" w:cs="Arial"/>
                <w:b/>
                <w:bCs/>
                <w:sz w:val="20"/>
                <w:szCs w:val="20"/>
                <w:lang w:eastAsia="pt-BR"/>
              </w:rPr>
            </w:pPr>
            <w:r>
              <w:rPr>
                <w:rFonts w:ascii="Arial" w:eastAsia="Times New Roman" w:hAnsi="Arial" w:cs="Arial"/>
                <w:b/>
                <w:bCs/>
                <w:sz w:val="20"/>
                <w:szCs w:val="20"/>
                <w:lang w:eastAsia="pt-BR"/>
              </w:rPr>
              <w:t>31/12/2017</w:t>
            </w:r>
          </w:p>
        </w:tc>
        <w:tc>
          <w:tcPr>
            <w:tcW w:w="2268" w:type="dxa"/>
            <w:tcBorders>
              <w:top w:val="single" w:sz="4" w:space="0" w:color="auto"/>
              <w:left w:val="nil"/>
              <w:bottom w:val="single" w:sz="4" w:space="0" w:color="auto"/>
              <w:right w:val="nil"/>
            </w:tcBorders>
            <w:shd w:val="clear" w:color="000000" w:fill="FFFFFF"/>
            <w:noWrap/>
            <w:vAlign w:val="bottom"/>
            <w:hideMark/>
          </w:tcPr>
          <w:p w:rsidR="00E70979" w:rsidRPr="0047438A" w:rsidRDefault="00E70979" w:rsidP="00B975B9">
            <w:pPr>
              <w:spacing w:after="0" w:line="240" w:lineRule="auto"/>
              <w:jc w:val="right"/>
              <w:rPr>
                <w:rFonts w:ascii="Arial" w:eastAsia="Times New Roman" w:hAnsi="Arial" w:cs="Arial"/>
                <w:b/>
                <w:bCs/>
                <w:sz w:val="20"/>
                <w:szCs w:val="20"/>
                <w:lang w:eastAsia="pt-BR"/>
              </w:rPr>
            </w:pPr>
            <w:r>
              <w:rPr>
                <w:rFonts w:ascii="Arial" w:eastAsia="Times New Roman" w:hAnsi="Arial" w:cs="Arial"/>
                <w:b/>
                <w:bCs/>
                <w:sz w:val="20"/>
                <w:szCs w:val="20"/>
                <w:lang w:eastAsia="pt-BR"/>
              </w:rPr>
              <w:t>31/12/2016</w:t>
            </w:r>
          </w:p>
        </w:tc>
      </w:tr>
      <w:tr w:rsidR="00E70979" w:rsidRPr="0047438A" w:rsidTr="005D7ADC">
        <w:trPr>
          <w:trHeight w:val="255"/>
        </w:trPr>
        <w:tc>
          <w:tcPr>
            <w:tcW w:w="4395" w:type="dxa"/>
            <w:tcBorders>
              <w:top w:val="nil"/>
              <w:left w:val="nil"/>
              <w:bottom w:val="single" w:sz="4" w:space="0" w:color="auto"/>
              <w:right w:val="single" w:sz="4" w:space="0" w:color="auto"/>
            </w:tcBorders>
            <w:shd w:val="clear" w:color="000000" w:fill="FFFFFF"/>
            <w:vAlign w:val="center"/>
            <w:hideMark/>
          </w:tcPr>
          <w:p w:rsidR="00E70979" w:rsidRPr="0047438A" w:rsidRDefault="00E70979" w:rsidP="005D7ADC">
            <w:pPr>
              <w:spacing w:after="0" w:line="240" w:lineRule="auto"/>
              <w:jc w:val="both"/>
              <w:rPr>
                <w:rFonts w:ascii="Arial" w:eastAsia="Times New Roman" w:hAnsi="Arial" w:cs="Arial"/>
                <w:sz w:val="20"/>
                <w:szCs w:val="20"/>
                <w:lang w:eastAsia="pt-BR"/>
              </w:rPr>
            </w:pPr>
            <w:r w:rsidRPr="0047438A">
              <w:rPr>
                <w:rFonts w:ascii="Arial" w:eastAsia="Times New Roman" w:hAnsi="Arial" w:cs="Arial"/>
                <w:sz w:val="20"/>
                <w:szCs w:val="20"/>
                <w:lang w:eastAsia="pt-BR"/>
              </w:rPr>
              <w:t>Ordens de Pagamento</w:t>
            </w:r>
            <w:r>
              <w:rPr>
                <w:rFonts w:ascii="Arial" w:eastAsia="Times New Roman" w:hAnsi="Arial" w:cs="Arial"/>
                <w:sz w:val="20"/>
                <w:szCs w:val="20"/>
                <w:lang w:eastAsia="pt-BR"/>
              </w:rPr>
              <w:t xml:space="preserve"> (a)</w:t>
            </w:r>
          </w:p>
        </w:tc>
        <w:tc>
          <w:tcPr>
            <w:tcW w:w="2126" w:type="dxa"/>
            <w:tcBorders>
              <w:top w:val="nil"/>
              <w:left w:val="nil"/>
              <w:bottom w:val="single" w:sz="4" w:space="0" w:color="auto"/>
              <w:right w:val="single" w:sz="4" w:space="0" w:color="auto"/>
            </w:tcBorders>
            <w:shd w:val="clear" w:color="000000" w:fill="FFFFFF"/>
            <w:noWrap/>
            <w:vAlign w:val="center"/>
          </w:tcPr>
          <w:p w:rsidR="00E70979" w:rsidRPr="0047438A" w:rsidRDefault="00E70979" w:rsidP="005D7ADC">
            <w:pPr>
              <w:spacing w:after="0" w:line="240" w:lineRule="auto"/>
              <w:jc w:val="right"/>
              <w:rPr>
                <w:rFonts w:ascii="Arial" w:eastAsia="Times New Roman" w:hAnsi="Arial" w:cs="Arial"/>
                <w:noProof/>
                <w:sz w:val="20"/>
                <w:szCs w:val="20"/>
                <w:lang w:eastAsia="pt-BR"/>
              </w:rPr>
            </w:pPr>
            <w:r w:rsidRPr="00BA3FB6">
              <w:rPr>
                <w:rFonts w:ascii="Arial" w:eastAsia="Times New Roman" w:hAnsi="Arial" w:cs="Arial"/>
                <w:noProof/>
                <w:sz w:val="20"/>
                <w:szCs w:val="20"/>
                <w:lang w:eastAsia="pt-BR"/>
              </w:rPr>
              <w:t>852.651,49</w:t>
            </w:r>
          </w:p>
        </w:tc>
        <w:tc>
          <w:tcPr>
            <w:tcW w:w="2268" w:type="dxa"/>
            <w:tcBorders>
              <w:top w:val="nil"/>
              <w:left w:val="nil"/>
              <w:bottom w:val="single" w:sz="4" w:space="0" w:color="auto"/>
              <w:right w:val="nil"/>
            </w:tcBorders>
            <w:shd w:val="clear" w:color="000000" w:fill="FFFFFF"/>
            <w:noWrap/>
            <w:vAlign w:val="center"/>
          </w:tcPr>
          <w:p w:rsidR="00E70979" w:rsidRPr="0047438A" w:rsidRDefault="00E70979" w:rsidP="005D7ADC">
            <w:pPr>
              <w:spacing w:after="0" w:line="240" w:lineRule="auto"/>
              <w:jc w:val="right"/>
              <w:rPr>
                <w:rFonts w:ascii="Arial" w:eastAsia="Times New Roman" w:hAnsi="Arial" w:cs="Arial"/>
                <w:noProof/>
                <w:sz w:val="20"/>
                <w:szCs w:val="20"/>
                <w:lang w:eastAsia="pt-BR"/>
              </w:rPr>
            </w:pPr>
            <w:r w:rsidRPr="00BA3FB6">
              <w:rPr>
                <w:rFonts w:ascii="Arial" w:eastAsia="Times New Roman" w:hAnsi="Arial" w:cs="Arial"/>
                <w:noProof/>
                <w:sz w:val="20"/>
                <w:szCs w:val="20"/>
                <w:lang w:eastAsia="pt-BR"/>
              </w:rPr>
              <w:t>2.324.018,00</w:t>
            </w:r>
          </w:p>
        </w:tc>
      </w:tr>
      <w:tr w:rsidR="00E70979" w:rsidRPr="0047438A" w:rsidTr="005D7ADC">
        <w:trPr>
          <w:trHeight w:val="255"/>
        </w:trPr>
        <w:tc>
          <w:tcPr>
            <w:tcW w:w="4395" w:type="dxa"/>
            <w:tcBorders>
              <w:top w:val="nil"/>
              <w:left w:val="nil"/>
              <w:bottom w:val="single" w:sz="4" w:space="0" w:color="auto"/>
              <w:right w:val="single" w:sz="4" w:space="0" w:color="auto"/>
            </w:tcBorders>
            <w:shd w:val="clear" w:color="000000" w:fill="FFFFFF"/>
            <w:vAlign w:val="center"/>
            <w:hideMark/>
          </w:tcPr>
          <w:p w:rsidR="00E70979" w:rsidRPr="0047438A" w:rsidRDefault="00E70979" w:rsidP="005D7ADC">
            <w:pPr>
              <w:spacing w:after="0" w:line="240" w:lineRule="auto"/>
              <w:jc w:val="both"/>
              <w:rPr>
                <w:rFonts w:ascii="Arial" w:eastAsia="Times New Roman" w:hAnsi="Arial" w:cs="Arial"/>
                <w:sz w:val="20"/>
                <w:szCs w:val="20"/>
                <w:lang w:eastAsia="pt-BR"/>
              </w:rPr>
            </w:pPr>
            <w:r w:rsidRPr="0047438A">
              <w:rPr>
                <w:rFonts w:ascii="Arial" w:eastAsia="Times New Roman" w:hAnsi="Arial" w:cs="Arial"/>
                <w:sz w:val="20"/>
                <w:szCs w:val="20"/>
                <w:lang w:eastAsia="pt-BR"/>
              </w:rPr>
              <w:t>Concessionários de Serviços Públicos</w:t>
            </w:r>
          </w:p>
        </w:tc>
        <w:tc>
          <w:tcPr>
            <w:tcW w:w="2126" w:type="dxa"/>
            <w:tcBorders>
              <w:top w:val="nil"/>
              <w:left w:val="nil"/>
              <w:bottom w:val="single" w:sz="4" w:space="0" w:color="auto"/>
              <w:right w:val="single" w:sz="4" w:space="0" w:color="auto"/>
            </w:tcBorders>
            <w:shd w:val="clear" w:color="000000" w:fill="FFFFFF"/>
            <w:noWrap/>
            <w:vAlign w:val="center"/>
          </w:tcPr>
          <w:p w:rsidR="00E70979" w:rsidRPr="0047438A" w:rsidRDefault="00E70979" w:rsidP="005D7ADC">
            <w:pPr>
              <w:spacing w:after="0" w:line="240" w:lineRule="auto"/>
              <w:jc w:val="right"/>
              <w:rPr>
                <w:rFonts w:ascii="Arial" w:eastAsia="Times New Roman" w:hAnsi="Arial" w:cs="Arial"/>
                <w:noProof/>
                <w:sz w:val="20"/>
                <w:szCs w:val="20"/>
                <w:lang w:eastAsia="pt-BR"/>
              </w:rPr>
            </w:pPr>
            <w:r w:rsidRPr="00BA3FB6">
              <w:rPr>
                <w:rFonts w:ascii="Arial" w:eastAsia="Times New Roman" w:hAnsi="Arial" w:cs="Arial"/>
                <w:noProof/>
                <w:sz w:val="20"/>
                <w:szCs w:val="20"/>
                <w:lang w:eastAsia="pt-BR"/>
              </w:rPr>
              <w:t>21.475,96</w:t>
            </w:r>
          </w:p>
        </w:tc>
        <w:tc>
          <w:tcPr>
            <w:tcW w:w="2268" w:type="dxa"/>
            <w:tcBorders>
              <w:top w:val="nil"/>
              <w:left w:val="nil"/>
              <w:bottom w:val="single" w:sz="4" w:space="0" w:color="auto"/>
              <w:right w:val="nil"/>
            </w:tcBorders>
            <w:shd w:val="clear" w:color="000000" w:fill="FFFFFF"/>
            <w:noWrap/>
            <w:vAlign w:val="center"/>
          </w:tcPr>
          <w:p w:rsidR="00E70979" w:rsidRPr="0047438A" w:rsidRDefault="00E70979" w:rsidP="005D7ADC">
            <w:pPr>
              <w:spacing w:after="0" w:line="240" w:lineRule="auto"/>
              <w:jc w:val="right"/>
              <w:rPr>
                <w:rFonts w:ascii="Arial" w:eastAsia="Times New Roman" w:hAnsi="Arial" w:cs="Arial"/>
                <w:noProof/>
                <w:sz w:val="20"/>
                <w:szCs w:val="20"/>
                <w:lang w:eastAsia="pt-BR"/>
              </w:rPr>
            </w:pPr>
            <w:r w:rsidRPr="00BA3FB6">
              <w:rPr>
                <w:rFonts w:ascii="Arial" w:eastAsia="Times New Roman" w:hAnsi="Arial" w:cs="Arial"/>
                <w:noProof/>
                <w:sz w:val="20"/>
                <w:szCs w:val="20"/>
                <w:lang w:eastAsia="pt-BR"/>
              </w:rPr>
              <w:t>29.933,33</w:t>
            </w:r>
          </w:p>
        </w:tc>
      </w:tr>
      <w:tr w:rsidR="00E70979" w:rsidRPr="0047438A" w:rsidTr="005D7ADC">
        <w:trPr>
          <w:trHeight w:val="255"/>
        </w:trPr>
        <w:tc>
          <w:tcPr>
            <w:tcW w:w="4395" w:type="dxa"/>
            <w:tcBorders>
              <w:top w:val="nil"/>
              <w:left w:val="nil"/>
              <w:bottom w:val="single" w:sz="4" w:space="0" w:color="auto"/>
              <w:right w:val="single" w:sz="4" w:space="0" w:color="auto"/>
            </w:tcBorders>
            <w:shd w:val="clear" w:color="000000" w:fill="FFFFFF"/>
            <w:vAlign w:val="center"/>
            <w:hideMark/>
          </w:tcPr>
          <w:p w:rsidR="00E70979" w:rsidRPr="0047438A" w:rsidRDefault="00E70979" w:rsidP="005D7ADC">
            <w:pPr>
              <w:spacing w:after="0" w:line="240" w:lineRule="auto"/>
              <w:jc w:val="both"/>
              <w:rPr>
                <w:rFonts w:ascii="Arial" w:eastAsia="Times New Roman" w:hAnsi="Arial" w:cs="Arial"/>
                <w:sz w:val="20"/>
                <w:szCs w:val="20"/>
                <w:lang w:eastAsia="pt-BR"/>
              </w:rPr>
            </w:pPr>
            <w:r w:rsidRPr="0047438A">
              <w:rPr>
                <w:rFonts w:ascii="Arial" w:eastAsia="Times New Roman" w:hAnsi="Arial" w:cs="Arial"/>
                <w:sz w:val="20"/>
                <w:szCs w:val="20"/>
                <w:lang w:eastAsia="pt-BR"/>
              </w:rPr>
              <w:t>Outros Recebimentos em Trânsito de Terceiros</w:t>
            </w:r>
          </w:p>
        </w:tc>
        <w:tc>
          <w:tcPr>
            <w:tcW w:w="2126" w:type="dxa"/>
            <w:tcBorders>
              <w:top w:val="nil"/>
              <w:left w:val="nil"/>
              <w:bottom w:val="single" w:sz="4" w:space="0" w:color="auto"/>
              <w:right w:val="single" w:sz="4" w:space="0" w:color="auto"/>
            </w:tcBorders>
            <w:shd w:val="clear" w:color="000000" w:fill="FFFFFF"/>
            <w:noWrap/>
            <w:vAlign w:val="center"/>
          </w:tcPr>
          <w:p w:rsidR="00E70979" w:rsidRPr="0047438A" w:rsidRDefault="00E70979" w:rsidP="005D7ADC">
            <w:pPr>
              <w:spacing w:after="0" w:line="240" w:lineRule="auto"/>
              <w:jc w:val="right"/>
              <w:rPr>
                <w:rFonts w:ascii="Arial" w:eastAsia="Times New Roman" w:hAnsi="Arial" w:cs="Arial"/>
                <w:noProof/>
                <w:sz w:val="20"/>
                <w:szCs w:val="20"/>
                <w:lang w:eastAsia="pt-BR"/>
              </w:rPr>
            </w:pPr>
            <w:r w:rsidRPr="00BA3FB6">
              <w:rPr>
                <w:rFonts w:ascii="Arial" w:eastAsia="Times New Roman" w:hAnsi="Arial" w:cs="Arial"/>
                <w:noProof/>
                <w:sz w:val="20"/>
                <w:szCs w:val="20"/>
                <w:lang w:eastAsia="pt-BR"/>
              </w:rPr>
              <w:t>162.261,90</w:t>
            </w:r>
          </w:p>
        </w:tc>
        <w:tc>
          <w:tcPr>
            <w:tcW w:w="2268" w:type="dxa"/>
            <w:tcBorders>
              <w:top w:val="nil"/>
              <w:left w:val="nil"/>
              <w:bottom w:val="single" w:sz="4" w:space="0" w:color="auto"/>
              <w:right w:val="nil"/>
            </w:tcBorders>
            <w:shd w:val="clear" w:color="000000" w:fill="FFFFFF"/>
            <w:noWrap/>
            <w:vAlign w:val="center"/>
          </w:tcPr>
          <w:p w:rsidR="00E70979" w:rsidRPr="0047438A" w:rsidRDefault="00E70979" w:rsidP="005D7ADC">
            <w:pPr>
              <w:spacing w:after="0" w:line="240" w:lineRule="auto"/>
              <w:jc w:val="right"/>
              <w:rPr>
                <w:rFonts w:ascii="Arial" w:eastAsia="Times New Roman" w:hAnsi="Arial" w:cs="Arial"/>
                <w:noProof/>
                <w:sz w:val="20"/>
                <w:szCs w:val="20"/>
                <w:lang w:eastAsia="pt-BR"/>
              </w:rPr>
            </w:pPr>
            <w:r w:rsidRPr="00BA3FB6">
              <w:rPr>
                <w:rFonts w:ascii="Arial" w:eastAsia="Times New Roman" w:hAnsi="Arial" w:cs="Arial"/>
                <w:noProof/>
                <w:sz w:val="20"/>
                <w:szCs w:val="20"/>
                <w:lang w:eastAsia="pt-BR"/>
              </w:rPr>
              <w:t>124.085,13</w:t>
            </w:r>
          </w:p>
        </w:tc>
      </w:tr>
      <w:tr w:rsidR="00E70979" w:rsidRPr="0047438A" w:rsidTr="005D7ADC">
        <w:trPr>
          <w:trHeight w:val="255"/>
        </w:trPr>
        <w:tc>
          <w:tcPr>
            <w:tcW w:w="4395" w:type="dxa"/>
            <w:tcBorders>
              <w:top w:val="nil"/>
              <w:left w:val="nil"/>
              <w:bottom w:val="single" w:sz="4" w:space="0" w:color="auto"/>
              <w:right w:val="single" w:sz="4" w:space="0" w:color="auto"/>
            </w:tcBorders>
            <w:shd w:val="clear" w:color="000000" w:fill="FFFFFF"/>
            <w:vAlign w:val="center"/>
            <w:hideMark/>
          </w:tcPr>
          <w:p w:rsidR="00E70979" w:rsidRPr="0047438A" w:rsidRDefault="00E70979" w:rsidP="005D7ADC">
            <w:pPr>
              <w:spacing w:after="0" w:line="240" w:lineRule="auto"/>
              <w:jc w:val="both"/>
              <w:rPr>
                <w:rFonts w:ascii="Arial" w:eastAsia="Times New Roman" w:hAnsi="Arial" w:cs="Arial"/>
                <w:b/>
                <w:bCs/>
                <w:sz w:val="20"/>
                <w:szCs w:val="20"/>
                <w:lang w:eastAsia="pt-BR"/>
              </w:rPr>
            </w:pPr>
            <w:r w:rsidRPr="0047438A">
              <w:rPr>
                <w:rFonts w:ascii="Arial" w:eastAsia="Times New Roman" w:hAnsi="Arial" w:cs="Arial"/>
                <w:b/>
                <w:bCs/>
                <w:sz w:val="20"/>
                <w:szCs w:val="20"/>
                <w:lang w:eastAsia="pt-BR"/>
              </w:rPr>
              <w:t>Total</w:t>
            </w:r>
          </w:p>
        </w:tc>
        <w:tc>
          <w:tcPr>
            <w:tcW w:w="2126" w:type="dxa"/>
            <w:tcBorders>
              <w:top w:val="nil"/>
              <w:left w:val="nil"/>
              <w:bottom w:val="single" w:sz="4" w:space="0" w:color="auto"/>
              <w:right w:val="single" w:sz="4" w:space="0" w:color="auto"/>
            </w:tcBorders>
            <w:shd w:val="clear" w:color="000000" w:fill="FFFFFF"/>
            <w:vAlign w:val="center"/>
          </w:tcPr>
          <w:p w:rsidR="00E70979" w:rsidRPr="0047438A" w:rsidRDefault="00E70979" w:rsidP="005D7ADC">
            <w:pPr>
              <w:spacing w:after="0" w:line="240" w:lineRule="auto"/>
              <w:jc w:val="right"/>
              <w:rPr>
                <w:rFonts w:ascii="Arial" w:eastAsia="Times New Roman" w:hAnsi="Arial" w:cs="Arial"/>
                <w:b/>
                <w:noProof/>
                <w:sz w:val="20"/>
                <w:szCs w:val="20"/>
                <w:lang w:eastAsia="pt-BR"/>
              </w:rPr>
            </w:pPr>
            <w:r w:rsidRPr="00BA3FB6">
              <w:rPr>
                <w:rFonts w:ascii="Arial" w:eastAsia="Times New Roman" w:hAnsi="Arial" w:cs="Arial"/>
                <w:b/>
                <w:noProof/>
                <w:sz w:val="20"/>
                <w:szCs w:val="20"/>
                <w:lang w:eastAsia="pt-BR"/>
              </w:rPr>
              <w:t>1.036.389,35</w:t>
            </w:r>
          </w:p>
        </w:tc>
        <w:tc>
          <w:tcPr>
            <w:tcW w:w="2268" w:type="dxa"/>
            <w:tcBorders>
              <w:top w:val="nil"/>
              <w:left w:val="nil"/>
              <w:bottom w:val="single" w:sz="4" w:space="0" w:color="auto"/>
              <w:right w:val="nil"/>
            </w:tcBorders>
            <w:shd w:val="clear" w:color="000000" w:fill="FFFFFF"/>
            <w:vAlign w:val="center"/>
          </w:tcPr>
          <w:p w:rsidR="00E70979" w:rsidRPr="0047438A" w:rsidRDefault="00E70979" w:rsidP="005D7ADC">
            <w:pPr>
              <w:spacing w:after="0" w:line="240" w:lineRule="auto"/>
              <w:jc w:val="right"/>
              <w:rPr>
                <w:rFonts w:ascii="Arial" w:eastAsia="Times New Roman" w:hAnsi="Arial" w:cs="Arial"/>
                <w:b/>
                <w:noProof/>
                <w:sz w:val="20"/>
                <w:szCs w:val="20"/>
                <w:lang w:eastAsia="pt-BR"/>
              </w:rPr>
            </w:pPr>
            <w:r w:rsidRPr="00BA3FB6">
              <w:rPr>
                <w:rFonts w:ascii="Arial" w:eastAsia="Times New Roman" w:hAnsi="Arial" w:cs="Arial"/>
                <w:b/>
                <w:noProof/>
                <w:sz w:val="20"/>
                <w:szCs w:val="20"/>
                <w:lang w:eastAsia="pt-BR"/>
              </w:rPr>
              <w:t>2.478.036,46</w:t>
            </w:r>
          </w:p>
        </w:tc>
      </w:tr>
    </w:tbl>
    <w:p w:rsidR="00E70979" w:rsidRDefault="00E70979" w:rsidP="00A3068F">
      <w:pPr>
        <w:autoSpaceDE w:val="0"/>
        <w:autoSpaceDN w:val="0"/>
        <w:adjustRightInd w:val="0"/>
        <w:spacing w:after="0" w:line="240" w:lineRule="auto"/>
        <w:jc w:val="both"/>
        <w:rPr>
          <w:rFonts w:ascii="Arial" w:hAnsi="Arial" w:cs="Arial"/>
          <w:bCs/>
          <w:sz w:val="20"/>
          <w:szCs w:val="20"/>
        </w:rPr>
      </w:pPr>
    </w:p>
    <w:p w:rsidR="00E70979" w:rsidRDefault="00E70979" w:rsidP="00A3068F">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 xml:space="preserve">(a) </w:t>
      </w:r>
      <w:r w:rsidRPr="00B84A5F">
        <w:rPr>
          <w:rFonts w:ascii="Arial" w:hAnsi="Arial" w:cs="Arial"/>
          <w:bCs/>
          <w:sz w:val="20"/>
          <w:szCs w:val="20"/>
        </w:rPr>
        <w:t xml:space="preserve">Referem-se a ordens de pagamento emitidas aos associados, por solicitação destes, com respectivo débito em conta corrente. </w:t>
      </w:r>
    </w:p>
    <w:p w:rsidR="00E70979" w:rsidRDefault="00E70979" w:rsidP="00B5068A">
      <w:pPr>
        <w:autoSpaceDE w:val="0"/>
        <w:autoSpaceDN w:val="0"/>
        <w:adjustRightInd w:val="0"/>
        <w:spacing w:after="0" w:line="240" w:lineRule="auto"/>
        <w:jc w:val="both"/>
        <w:rPr>
          <w:rFonts w:ascii="Arial" w:hAnsi="Arial" w:cs="Arial"/>
          <w:b/>
          <w:bCs/>
          <w:sz w:val="20"/>
          <w:szCs w:val="20"/>
        </w:rPr>
      </w:pPr>
    </w:p>
    <w:p w:rsidR="00E70979" w:rsidRPr="00A12D24" w:rsidRDefault="00E70979" w:rsidP="00B55388">
      <w:pPr>
        <w:pStyle w:val="Corpodetexto2"/>
        <w:numPr>
          <w:ilvl w:val="0"/>
          <w:numId w:val="7"/>
        </w:numPr>
        <w:spacing w:after="0" w:line="240" w:lineRule="auto"/>
        <w:ind w:left="-426" w:firstLine="0"/>
        <w:jc w:val="both"/>
        <w:rPr>
          <w:rFonts w:ascii="Arial" w:hAnsi="Arial" w:cs="Arial"/>
          <w:b/>
          <w:bCs/>
          <w:iCs/>
          <w:sz w:val="20"/>
          <w:szCs w:val="20"/>
        </w:rPr>
      </w:pPr>
      <w:r w:rsidRPr="00A12D24">
        <w:rPr>
          <w:rFonts w:ascii="Arial" w:hAnsi="Arial" w:cs="Arial"/>
          <w:b/>
          <w:bCs/>
          <w:iCs/>
          <w:sz w:val="20"/>
          <w:szCs w:val="20"/>
        </w:rPr>
        <w:t>Outras Obrigações</w:t>
      </w:r>
    </w:p>
    <w:p w:rsidR="00E70979" w:rsidRDefault="00E70979" w:rsidP="00B5068A">
      <w:pPr>
        <w:autoSpaceDE w:val="0"/>
        <w:autoSpaceDN w:val="0"/>
        <w:adjustRightInd w:val="0"/>
        <w:spacing w:after="0" w:line="240" w:lineRule="auto"/>
        <w:jc w:val="both"/>
        <w:rPr>
          <w:rFonts w:ascii="Arial" w:hAnsi="Arial" w:cs="Arial"/>
          <w:b/>
          <w:bCs/>
          <w:sz w:val="20"/>
          <w:szCs w:val="20"/>
          <w:lang w:eastAsia="pt-BR"/>
        </w:rPr>
      </w:pPr>
    </w:p>
    <w:tbl>
      <w:tblPr>
        <w:tblW w:w="9108" w:type="dxa"/>
        <w:jc w:val="center"/>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89"/>
        <w:gridCol w:w="1659"/>
        <w:gridCol w:w="1460"/>
      </w:tblGrid>
      <w:tr w:rsidR="001D58A3" w:rsidRPr="004742A5" w:rsidTr="002E7E4D">
        <w:trPr>
          <w:jc w:val="center"/>
        </w:trPr>
        <w:tc>
          <w:tcPr>
            <w:tcW w:w="5989" w:type="dxa"/>
            <w:tcBorders>
              <w:top w:val="single" w:sz="4" w:space="0" w:color="auto"/>
              <w:left w:val="nil"/>
              <w:bottom w:val="single" w:sz="4" w:space="0" w:color="auto"/>
              <w:right w:val="single" w:sz="4" w:space="0" w:color="auto"/>
            </w:tcBorders>
            <w:vAlign w:val="center"/>
          </w:tcPr>
          <w:p w:rsidR="001D58A3" w:rsidRPr="004742A5" w:rsidRDefault="001D58A3" w:rsidP="002E7E4D">
            <w:pPr>
              <w:autoSpaceDE w:val="0"/>
              <w:autoSpaceDN w:val="0"/>
              <w:adjustRightInd w:val="0"/>
              <w:spacing w:after="0" w:line="240" w:lineRule="auto"/>
              <w:rPr>
                <w:rFonts w:ascii="Arial" w:hAnsi="Arial" w:cs="Arial"/>
                <w:b/>
                <w:bCs/>
                <w:sz w:val="20"/>
                <w:szCs w:val="20"/>
              </w:rPr>
            </w:pPr>
            <w:r w:rsidRPr="004742A5">
              <w:rPr>
                <w:rFonts w:ascii="Arial" w:hAnsi="Arial" w:cs="Arial"/>
                <w:b/>
                <w:bCs/>
                <w:sz w:val="20"/>
                <w:szCs w:val="20"/>
              </w:rPr>
              <w:t>Descrição</w:t>
            </w:r>
          </w:p>
        </w:tc>
        <w:tc>
          <w:tcPr>
            <w:tcW w:w="1659" w:type="dxa"/>
            <w:tcBorders>
              <w:top w:val="single" w:sz="4" w:space="0" w:color="auto"/>
              <w:left w:val="single" w:sz="4" w:space="0" w:color="auto"/>
              <w:bottom w:val="single" w:sz="4" w:space="0" w:color="auto"/>
              <w:right w:val="nil"/>
            </w:tcBorders>
            <w:vAlign w:val="bottom"/>
          </w:tcPr>
          <w:p w:rsidR="001D58A3" w:rsidRPr="004742A5" w:rsidRDefault="001D58A3" w:rsidP="002E7E4D">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31/12/2017</w:t>
            </w:r>
          </w:p>
        </w:tc>
        <w:tc>
          <w:tcPr>
            <w:tcW w:w="1460" w:type="dxa"/>
            <w:tcBorders>
              <w:top w:val="single" w:sz="4" w:space="0" w:color="auto"/>
              <w:left w:val="single" w:sz="4" w:space="0" w:color="auto"/>
              <w:bottom w:val="single" w:sz="4" w:space="0" w:color="auto"/>
              <w:right w:val="nil"/>
            </w:tcBorders>
            <w:vAlign w:val="bottom"/>
          </w:tcPr>
          <w:p w:rsidR="001D58A3" w:rsidRPr="004742A5" w:rsidRDefault="001D58A3" w:rsidP="002E7E4D">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31/12/2016</w:t>
            </w:r>
          </w:p>
        </w:tc>
      </w:tr>
      <w:tr w:rsidR="001D58A3" w:rsidRPr="004742A5" w:rsidTr="002E7E4D">
        <w:trPr>
          <w:jc w:val="center"/>
        </w:trPr>
        <w:tc>
          <w:tcPr>
            <w:tcW w:w="5989" w:type="dxa"/>
            <w:tcBorders>
              <w:top w:val="single" w:sz="4" w:space="0" w:color="auto"/>
              <w:left w:val="nil"/>
              <w:bottom w:val="single" w:sz="4" w:space="0" w:color="auto"/>
              <w:right w:val="single" w:sz="4" w:space="0" w:color="auto"/>
            </w:tcBorders>
            <w:vAlign w:val="center"/>
          </w:tcPr>
          <w:p w:rsidR="001D58A3" w:rsidRPr="004742A5" w:rsidRDefault="001D58A3" w:rsidP="002E7E4D">
            <w:pPr>
              <w:autoSpaceDE w:val="0"/>
              <w:autoSpaceDN w:val="0"/>
              <w:adjustRightInd w:val="0"/>
              <w:spacing w:after="0" w:line="240" w:lineRule="auto"/>
              <w:rPr>
                <w:rFonts w:ascii="Arial" w:hAnsi="Arial" w:cs="Arial"/>
                <w:sz w:val="20"/>
                <w:szCs w:val="20"/>
                <w:lang w:eastAsia="pt-BR"/>
              </w:rPr>
            </w:pPr>
            <w:r>
              <w:rPr>
                <w:rFonts w:ascii="Arial" w:hAnsi="Arial" w:cs="Arial"/>
                <w:sz w:val="20"/>
                <w:szCs w:val="20"/>
                <w:lang w:eastAsia="pt-BR"/>
              </w:rPr>
              <w:t xml:space="preserve">Cobrança e Arrecadação de Tributos e Assemelhados </w:t>
            </w:r>
          </w:p>
        </w:tc>
        <w:tc>
          <w:tcPr>
            <w:tcW w:w="1659" w:type="dxa"/>
            <w:tcBorders>
              <w:top w:val="single" w:sz="4" w:space="0" w:color="auto"/>
              <w:left w:val="single" w:sz="4" w:space="0" w:color="auto"/>
              <w:bottom w:val="single" w:sz="4" w:space="0" w:color="auto"/>
              <w:right w:val="nil"/>
            </w:tcBorders>
            <w:vAlign w:val="center"/>
          </w:tcPr>
          <w:p w:rsidR="001D58A3" w:rsidRPr="004742A5" w:rsidRDefault="00E65920" w:rsidP="002E7E4D">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6.045,96</w:t>
            </w:r>
          </w:p>
        </w:tc>
        <w:tc>
          <w:tcPr>
            <w:tcW w:w="1460" w:type="dxa"/>
            <w:tcBorders>
              <w:top w:val="single" w:sz="4" w:space="0" w:color="auto"/>
              <w:left w:val="single" w:sz="4" w:space="0" w:color="auto"/>
              <w:bottom w:val="single" w:sz="4" w:space="0" w:color="auto"/>
              <w:right w:val="nil"/>
            </w:tcBorders>
            <w:vAlign w:val="center"/>
          </w:tcPr>
          <w:p w:rsidR="001D58A3" w:rsidRPr="004742A5" w:rsidRDefault="00E65920" w:rsidP="002E7E4D">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4.434,59</w:t>
            </w:r>
          </w:p>
        </w:tc>
      </w:tr>
      <w:tr w:rsidR="001D58A3" w:rsidRPr="004742A5" w:rsidTr="002E7E4D">
        <w:trPr>
          <w:jc w:val="center"/>
        </w:trPr>
        <w:tc>
          <w:tcPr>
            <w:tcW w:w="5989" w:type="dxa"/>
            <w:tcBorders>
              <w:top w:val="single" w:sz="4" w:space="0" w:color="auto"/>
              <w:left w:val="nil"/>
              <w:bottom w:val="single" w:sz="4" w:space="0" w:color="auto"/>
              <w:right w:val="single" w:sz="4" w:space="0" w:color="auto"/>
            </w:tcBorders>
            <w:vAlign w:val="center"/>
          </w:tcPr>
          <w:p w:rsidR="001D58A3" w:rsidRPr="004742A5" w:rsidRDefault="001D58A3" w:rsidP="002E7E4D">
            <w:pPr>
              <w:autoSpaceDE w:val="0"/>
              <w:autoSpaceDN w:val="0"/>
              <w:adjustRightInd w:val="0"/>
              <w:spacing w:after="0" w:line="240" w:lineRule="auto"/>
              <w:rPr>
                <w:rFonts w:ascii="Arial" w:hAnsi="Arial" w:cs="Arial"/>
                <w:bCs/>
                <w:sz w:val="20"/>
                <w:szCs w:val="20"/>
              </w:rPr>
            </w:pPr>
            <w:r>
              <w:rPr>
                <w:rFonts w:ascii="Arial" w:hAnsi="Arial" w:cs="Arial"/>
                <w:bCs/>
                <w:sz w:val="20"/>
                <w:szCs w:val="20"/>
              </w:rPr>
              <w:t>Sociais e Estatutárias</w:t>
            </w:r>
          </w:p>
        </w:tc>
        <w:tc>
          <w:tcPr>
            <w:tcW w:w="1659" w:type="dxa"/>
            <w:tcBorders>
              <w:top w:val="single" w:sz="4" w:space="0" w:color="auto"/>
              <w:left w:val="single" w:sz="4" w:space="0" w:color="auto"/>
              <w:bottom w:val="single" w:sz="4" w:space="0" w:color="auto"/>
              <w:right w:val="nil"/>
            </w:tcBorders>
            <w:vAlign w:val="center"/>
          </w:tcPr>
          <w:p w:rsidR="001D58A3" w:rsidRPr="004742A5" w:rsidRDefault="00E65920" w:rsidP="002E7E4D">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2.046.398,36</w:t>
            </w:r>
          </w:p>
        </w:tc>
        <w:tc>
          <w:tcPr>
            <w:tcW w:w="1460" w:type="dxa"/>
            <w:tcBorders>
              <w:top w:val="single" w:sz="4" w:space="0" w:color="auto"/>
              <w:left w:val="single" w:sz="4" w:space="0" w:color="auto"/>
              <w:bottom w:val="single" w:sz="4" w:space="0" w:color="auto"/>
              <w:right w:val="nil"/>
            </w:tcBorders>
            <w:vAlign w:val="center"/>
          </w:tcPr>
          <w:p w:rsidR="001D58A3" w:rsidRPr="004742A5" w:rsidRDefault="00E65920" w:rsidP="002E7E4D">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1.499.699,16</w:t>
            </w:r>
          </w:p>
        </w:tc>
      </w:tr>
      <w:tr w:rsidR="001D58A3" w:rsidRPr="004742A5" w:rsidTr="002E7E4D">
        <w:trPr>
          <w:jc w:val="center"/>
        </w:trPr>
        <w:tc>
          <w:tcPr>
            <w:tcW w:w="5989" w:type="dxa"/>
            <w:tcBorders>
              <w:top w:val="single" w:sz="4" w:space="0" w:color="auto"/>
              <w:left w:val="nil"/>
              <w:bottom w:val="single" w:sz="4" w:space="0" w:color="auto"/>
              <w:right w:val="single" w:sz="4" w:space="0" w:color="auto"/>
            </w:tcBorders>
            <w:vAlign w:val="center"/>
          </w:tcPr>
          <w:p w:rsidR="001D58A3" w:rsidRPr="00F63E43" w:rsidRDefault="001D58A3" w:rsidP="002E7E4D">
            <w:pPr>
              <w:autoSpaceDE w:val="0"/>
              <w:autoSpaceDN w:val="0"/>
              <w:adjustRightInd w:val="0"/>
              <w:spacing w:after="0" w:line="240" w:lineRule="auto"/>
              <w:rPr>
                <w:rFonts w:ascii="Arial" w:hAnsi="Arial" w:cs="Arial"/>
                <w:sz w:val="20"/>
                <w:szCs w:val="20"/>
                <w:lang w:eastAsia="pt-BR"/>
              </w:rPr>
            </w:pPr>
            <w:r>
              <w:rPr>
                <w:rFonts w:ascii="Arial" w:hAnsi="Arial" w:cs="Arial"/>
                <w:sz w:val="20"/>
                <w:szCs w:val="20"/>
                <w:lang w:eastAsia="pt-BR"/>
              </w:rPr>
              <w:t>Fiscais e Previdenciárias</w:t>
            </w:r>
          </w:p>
        </w:tc>
        <w:tc>
          <w:tcPr>
            <w:tcW w:w="1659" w:type="dxa"/>
            <w:tcBorders>
              <w:top w:val="single" w:sz="4" w:space="0" w:color="auto"/>
              <w:left w:val="single" w:sz="4" w:space="0" w:color="auto"/>
              <w:bottom w:val="single" w:sz="4" w:space="0" w:color="auto"/>
              <w:right w:val="nil"/>
            </w:tcBorders>
            <w:vAlign w:val="center"/>
          </w:tcPr>
          <w:p w:rsidR="001D58A3" w:rsidRPr="00F63E43" w:rsidRDefault="00E65920" w:rsidP="002E7E4D">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189.683,96</w:t>
            </w:r>
          </w:p>
        </w:tc>
        <w:tc>
          <w:tcPr>
            <w:tcW w:w="1460" w:type="dxa"/>
            <w:tcBorders>
              <w:top w:val="single" w:sz="4" w:space="0" w:color="auto"/>
              <w:left w:val="single" w:sz="4" w:space="0" w:color="auto"/>
              <w:bottom w:val="single" w:sz="4" w:space="0" w:color="auto"/>
              <w:right w:val="nil"/>
            </w:tcBorders>
            <w:vAlign w:val="center"/>
          </w:tcPr>
          <w:p w:rsidR="001D58A3" w:rsidRPr="00F63E43" w:rsidRDefault="00E65920" w:rsidP="002E7E4D">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270.637,44</w:t>
            </w:r>
          </w:p>
        </w:tc>
      </w:tr>
      <w:tr w:rsidR="001D58A3" w:rsidRPr="004742A5" w:rsidTr="002E7E4D">
        <w:trPr>
          <w:jc w:val="center"/>
        </w:trPr>
        <w:tc>
          <w:tcPr>
            <w:tcW w:w="5989" w:type="dxa"/>
            <w:tcBorders>
              <w:top w:val="single" w:sz="4" w:space="0" w:color="auto"/>
              <w:left w:val="nil"/>
              <w:bottom w:val="single" w:sz="4" w:space="0" w:color="auto"/>
              <w:right w:val="single" w:sz="4" w:space="0" w:color="auto"/>
            </w:tcBorders>
            <w:vAlign w:val="center"/>
          </w:tcPr>
          <w:p w:rsidR="001D58A3" w:rsidRDefault="001D58A3" w:rsidP="002E7E4D">
            <w:pPr>
              <w:autoSpaceDE w:val="0"/>
              <w:autoSpaceDN w:val="0"/>
              <w:adjustRightInd w:val="0"/>
              <w:spacing w:after="0" w:line="240" w:lineRule="auto"/>
              <w:rPr>
                <w:rFonts w:ascii="Arial" w:hAnsi="Arial" w:cs="Arial"/>
                <w:sz w:val="20"/>
                <w:szCs w:val="20"/>
                <w:lang w:eastAsia="pt-BR"/>
              </w:rPr>
            </w:pPr>
            <w:r>
              <w:rPr>
                <w:rFonts w:ascii="Arial" w:hAnsi="Arial" w:cs="Arial"/>
                <w:sz w:val="20"/>
                <w:szCs w:val="20"/>
                <w:lang w:eastAsia="pt-BR"/>
              </w:rPr>
              <w:t xml:space="preserve">Diversos </w:t>
            </w:r>
          </w:p>
        </w:tc>
        <w:tc>
          <w:tcPr>
            <w:tcW w:w="1659" w:type="dxa"/>
            <w:tcBorders>
              <w:top w:val="single" w:sz="4" w:space="0" w:color="auto"/>
              <w:left w:val="single" w:sz="4" w:space="0" w:color="auto"/>
              <w:bottom w:val="single" w:sz="4" w:space="0" w:color="auto"/>
              <w:right w:val="nil"/>
            </w:tcBorders>
            <w:vAlign w:val="center"/>
          </w:tcPr>
          <w:p w:rsidR="001D58A3" w:rsidRDefault="00E65920" w:rsidP="002E7E4D">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2.066.105,18</w:t>
            </w:r>
          </w:p>
        </w:tc>
        <w:tc>
          <w:tcPr>
            <w:tcW w:w="1460" w:type="dxa"/>
            <w:tcBorders>
              <w:top w:val="single" w:sz="4" w:space="0" w:color="auto"/>
              <w:left w:val="single" w:sz="4" w:space="0" w:color="auto"/>
              <w:bottom w:val="single" w:sz="4" w:space="0" w:color="auto"/>
              <w:right w:val="nil"/>
            </w:tcBorders>
            <w:vAlign w:val="center"/>
          </w:tcPr>
          <w:p w:rsidR="001D58A3" w:rsidRPr="00F63E43" w:rsidRDefault="00E65920" w:rsidP="002E7E4D">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1.806.160,97</w:t>
            </w:r>
          </w:p>
        </w:tc>
      </w:tr>
      <w:tr w:rsidR="001D58A3" w:rsidRPr="004742A5" w:rsidTr="002E7E4D">
        <w:trPr>
          <w:jc w:val="center"/>
        </w:trPr>
        <w:tc>
          <w:tcPr>
            <w:tcW w:w="5989" w:type="dxa"/>
            <w:tcBorders>
              <w:top w:val="single" w:sz="4" w:space="0" w:color="auto"/>
              <w:left w:val="nil"/>
              <w:bottom w:val="single" w:sz="4" w:space="0" w:color="auto"/>
              <w:right w:val="single" w:sz="4" w:space="0" w:color="auto"/>
            </w:tcBorders>
            <w:vAlign w:val="center"/>
          </w:tcPr>
          <w:p w:rsidR="001D58A3" w:rsidRPr="004742A5" w:rsidRDefault="001D58A3" w:rsidP="002E7E4D">
            <w:pPr>
              <w:autoSpaceDE w:val="0"/>
              <w:autoSpaceDN w:val="0"/>
              <w:adjustRightInd w:val="0"/>
              <w:spacing w:after="0" w:line="240" w:lineRule="auto"/>
              <w:rPr>
                <w:rFonts w:ascii="Arial" w:hAnsi="Arial" w:cs="Arial"/>
                <w:b/>
                <w:bCs/>
                <w:sz w:val="20"/>
                <w:szCs w:val="20"/>
              </w:rPr>
            </w:pPr>
            <w:r w:rsidRPr="004742A5">
              <w:rPr>
                <w:rFonts w:ascii="Arial" w:hAnsi="Arial" w:cs="Arial"/>
                <w:b/>
                <w:bCs/>
                <w:sz w:val="20"/>
                <w:szCs w:val="20"/>
              </w:rPr>
              <w:t>Total</w:t>
            </w:r>
          </w:p>
        </w:tc>
        <w:tc>
          <w:tcPr>
            <w:tcW w:w="1659" w:type="dxa"/>
            <w:tcBorders>
              <w:top w:val="single" w:sz="4" w:space="0" w:color="auto"/>
              <w:left w:val="single" w:sz="4" w:space="0" w:color="auto"/>
              <w:bottom w:val="single" w:sz="4" w:space="0" w:color="auto"/>
              <w:right w:val="nil"/>
            </w:tcBorders>
            <w:vAlign w:val="center"/>
          </w:tcPr>
          <w:p w:rsidR="001D58A3" w:rsidRPr="004742A5" w:rsidRDefault="00E65920" w:rsidP="002E7E4D">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4.308.233,46</w:t>
            </w:r>
          </w:p>
        </w:tc>
        <w:tc>
          <w:tcPr>
            <w:tcW w:w="1460" w:type="dxa"/>
            <w:tcBorders>
              <w:top w:val="single" w:sz="4" w:space="0" w:color="auto"/>
              <w:left w:val="single" w:sz="4" w:space="0" w:color="auto"/>
              <w:bottom w:val="single" w:sz="4" w:space="0" w:color="auto"/>
              <w:right w:val="nil"/>
            </w:tcBorders>
            <w:vAlign w:val="center"/>
          </w:tcPr>
          <w:p w:rsidR="001D58A3" w:rsidRPr="004742A5" w:rsidRDefault="00E65920" w:rsidP="002E7E4D">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3.580.932,16</w:t>
            </w:r>
          </w:p>
        </w:tc>
      </w:tr>
    </w:tbl>
    <w:p w:rsidR="00C651BC" w:rsidRDefault="00C651BC" w:rsidP="00A12D24">
      <w:pPr>
        <w:autoSpaceDE w:val="0"/>
        <w:autoSpaceDN w:val="0"/>
        <w:adjustRightInd w:val="0"/>
        <w:spacing w:after="0" w:line="240" w:lineRule="auto"/>
        <w:jc w:val="both"/>
        <w:rPr>
          <w:rFonts w:ascii="Arial" w:hAnsi="Arial" w:cs="Arial"/>
          <w:b/>
          <w:bCs/>
          <w:sz w:val="20"/>
          <w:szCs w:val="20"/>
          <w:lang w:eastAsia="pt-BR"/>
        </w:rPr>
      </w:pPr>
    </w:p>
    <w:p w:rsidR="00A12D24" w:rsidRDefault="00A12D24" w:rsidP="00A12D24">
      <w:pPr>
        <w:autoSpaceDE w:val="0"/>
        <w:autoSpaceDN w:val="0"/>
        <w:adjustRightInd w:val="0"/>
        <w:spacing w:after="0" w:line="240" w:lineRule="auto"/>
        <w:jc w:val="both"/>
        <w:rPr>
          <w:rFonts w:ascii="Arial" w:hAnsi="Arial" w:cs="Arial"/>
          <w:b/>
          <w:bCs/>
          <w:sz w:val="20"/>
          <w:szCs w:val="20"/>
          <w:lang w:eastAsia="pt-BR"/>
        </w:rPr>
      </w:pPr>
      <w:r>
        <w:rPr>
          <w:rFonts w:ascii="Arial" w:hAnsi="Arial" w:cs="Arial"/>
          <w:b/>
          <w:bCs/>
          <w:sz w:val="20"/>
          <w:szCs w:val="20"/>
          <w:lang w:eastAsia="pt-BR"/>
        </w:rPr>
        <w:t xml:space="preserve">14.1 Sociais e Estatuárias </w:t>
      </w:r>
    </w:p>
    <w:p w:rsidR="00E70979" w:rsidRPr="004742A5" w:rsidRDefault="00E70979" w:rsidP="00B5068A">
      <w:pPr>
        <w:autoSpaceDE w:val="0"/>
        <w:autoSpaceDN w:val="0"/>
        <w:adjustRightInd w:val="0"/>
        <w:spacing w:after="0" w:line="240" w:lineRule="auto"/>
        <w:jc w:val="both"/>
        <w:rPr>
          <w:rFonts w:ascii="Arial" w:hAnsi="Arial" w:cs="Arial"/>
          <w:b/>
          <w:bCs/>
          <w:sz w:val="20"/>
          <w:szCs w:val="20"/>
          <w:lang w:eastAsia="pt-BR"/>
        </w:rPr>
      </w:pPr>
    </w:p>
    <w:tbl>
      <w:tblPr>
        <w:tblW w:w="9207" w:type="dxa"/>
        <w:jc w:val="center"/>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89"/>
        <w:gridCol w:w="1709"/>
        <w:gridCol w:w="1509"/>
      </w:tblGrid>
      <w:tr w:rsidR="00E70979" w:rsidRPr="004742A5" w:rsidTr="007B2389">
        <w:trPr>
          <w:jc w:val="center"/>
        </w:trPr>
        <w:tc>
          <w:tcPr>
            <w:tcW w:w="5989" w:type="dxa"/>
            <w:tcBorders>
              <w:top w:val="single" w:sz="4" w:space="0" w:color="auto"/>
              <w:left w:val="nil"/>
              <w:bottom w:val="single" w:sz="4" w:space="0" w:color="auto"/>
              <w:right w:val="single" w:sz="4" w:space="0" w:color="auto"/>
            </w:tcBorders>
            <w:vAlign w:val="center"/>
          </w:tcPr>
          <w:p w:rsidR="00E70979" w:rsidRPr="004742A5" w:rsidRDefault="00E70979" w:rsidP="00AC0580">
            <w:pPr>
              <w:autoSpaceDE w:val="0"/>
              <w:autoSpaceDN w:val="0"/>
              <w:adjustRightInd w:val="0"/>
              <w:spacing w:after="0" w:line="240" w:lineRule="auto"/>
              <w:rPr>
                <w:rFonts w:ascii="Arial" w:hAnsi="Arial" w:cs="Arial"/>
                <w:b/>
                <w:bCs/>
                <w:sz w:val="20"/>
                <w:szCs w:val="20"/>
              </w:rPr>
            </w:pPr>
            <w:r w:rsidRPr="004742A5">
              <w:rPr>
                <w:rFonts w:ascii="Arial" w:hAnsi="Arial" w:cs="Arial"/>
                <w:b/>
                <w:bCs/>
                <w:sz w:val="20"/>
                <w:szCs w:val="20"/>
              </w:rPr>
              <w:t>Descrição</w:t>
            </w:r>
          </w:p>
        </w:tc>
        <w:tc>
          <w:tcPr>
            <w:tcW w:w="1709" w:type="dxa"/>
            <w:tcBorders>
              <w:top w:val="single" w:sz="4" w:space="0" w:color="auto"/>
              <w:left w:val="single" w:sz="4" w:space="0" w:color="auto"/>
              <w:bottom w:val="single" w:sz="4" w:space="0" w:color="auto"/>
              <w:right w:val="nil"/>
            </w:tcBorders>
            <w:vAlign w:val="center"/>
          </w:tcPr>
          <w:p w:rsidR="00E70979" w:rsidRPr="004742A5" w:rsidRDefault="00E70979" w:rsidP="007B2389">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31/12/2017</w:t>
            </w:r>
          </w:p>
        </w:tc>
        <w:tc>
          <w:tcPr>
            <w:tcW w:w="1509" w:type="dxa"/>
            <w:tcBorders>
              <w:top w:val="single" w:sz="4" w:space="0" w:color="auto"/>
              <w:left w:val="single" w:sz="4" w:space="0" w:color="auto"/>
              <w:bottom w:val="single" w:sz="4" w:space="0" w:color="auto"/>
              <w:right w:val="nil"/>
            </w:tcBorders>
            <w:vAlign w:val="center"/>
          </w:tcPr>
          <w:p w:rsidR="00E70979" w:rsidRPr="004742A5" w:rsidRDefault="00E70979" w:rsidP="007B2389">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31/12/2016</w:t>
            </w:r>
          </w:p>
        </w:tc>
      </w:tr>
      <w:tr w:rsidR="00E70979" w:rsidRPr="004742A5" w:rsidTr="007B2389">
        <w:trPr>
          <w:jc w:val="center"/>
        </w:trPr>
        <w:tc>
          <w:tcPr>
            <w:tcW w:w="5989" w:type="dxa"/>
            <w:tcBorders>
              <w:top w:val="single" w:sz="4" w:space="0" w:color="auto"/>
              <w:left w:val="nil"/>
              <w:bottom w:val="single" w:sz="4" w:space="0" w:color="auto"/>
              <w:right w:val="single" w:sz="4" w:space="0" w:color="auto"/>
            </w:tcBorders>
            <w:vAlign w:val="center"/>
          </w:tcPr>
          <w:p w:rsidR="00E70979" w:rsidRPr="004742A5" w:rsidRDefault="00E70979" w:rsidP="00AC0580">
            <w:pPr>
              <w:autoSpaceDE w:val="0"/>
              <w:autoSpaceDN w:val="0"/>
              <w:adjustRightInd w:val="0"/>
              <w:spacing w:after="0" w:line="240" w:lineRule="auto"/>
              <w:rPr>
                <w:rFonts w:ascii="Arial" w:hAnsi="Arial" w:cs="Arial"/>
                <w:sz w:val="20"/>
                <w:szCs w:val="20"/>
                <w:lang w:eastAsia="pt-BR"/>
              </w:rPr>
            </w:pPr>
            <w:r w:rsidRPr="004742A5">
              <w:rPr>
                <w:rFonts w:ascii="Arial" w:hAnsi="Arial" w:cs="Arial"/>
                <w:sz w:val="20"/>
                <w:szCs w:val="20"/>
                <w:lang w:eastAsia="pt-BR"/>
              </w:rPr>
              <w:t>FATES - Fundo de Assistência Técnica, Educacional e Social</w:t>
            </w:r>
            <w:r>
              <w:rPr>
                <w:rFonts w:ascii="Arial" w:hAnsi="Arial" w:cs="Arial"/>
                <w:sz w:val="20"/>
                <w:szCs w:val="20"/>
                <w:lang w:eastAsia="pt-BR"/>
              </w:rPr>
              <w:t xml:space="preserve"> (a)</w:t>
            </w:r>
          </w:p>
        </w:tc>
        <w:tc>
          <w:tcPr>
            <w:tcW w:w="1709" w:type="dxa"/>
            <w:tcBorders>
              <w:top w:val="single" w:sz="4" w:space="0" w:color="auto"/>
              <w:left w:val="single" w:sz="4" w:space="0" w:color="auto"/>
              <w:bottom w:val="single" w:sz="4" w:space="0" w:color="auto"/>
              <w:right w:val="nil"/>
            </w:tcBorders>
            <w:vAlign w:val="bottom"/>
          </w:tcPr>
          <w:p w:rsidR="00E70979" w:rsidRPr="004742A5" w:rsidRDefault="00E70979" w:rsidP="007B2389">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1.272.559,29</w:t>
            </w:r>
          </w:p>
        </w:tc>
        <w:tc>
          <w:tcPr>
            <w:tcW w:w="1509" w:type="dxa"/>
            <w:tcBorders>
              <w:top w:val="single" w:sz="4" w:space="0" w:color="auto"/>
              <w:left w:val="single" w:sz="4" w:space="0" w:color="auto"/>
              <w:bottom w:val="single" w:sz="4" w:space="0" w:color="auto"/>
              <w:right w:val="nil"/>
            </w:tcBorders>
            <w:vAlign w:val="bottom"/>
          </w:tcPr>
          <w:p w:rsidR="00E70979" w:rsidRPr="004742A5" w:rsidRDefault="00E70979" w:rsidP="007B2389">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1.292.202,27</w:t>
            </w:r>
          </w:p>
        </w:tc>
      </w:tr>
      <w:tr w:rsidR="00E70979" w:rsidRPr="004742A5" w:rsidTr="007B2389">
        <w:trPr>
          <w:jc w:val="center"/>
        </w:trPr>
        <w:tc>
          <w:tcPr>
            <w:tcW w:w="5989" w:type="dxa"/>
            <w:tcBorders>
              <w:top w:val="single" w:sz="4" w:space="0" w:color="auto"/>
              <w:left w:val="nil"/>
              <w:bottom w:val="single" w:sz="4" w:space="0" w:color="auto"/>
              <w:right w:val="single" w:sz="4" w:space="0" w:color="auto"/>
            </w:tcBorders>
            <w:vAlign w:val="center"/>
          </w:tcPr>
          <w:p w:rsidR="00E70979" w:rsidRPr="004742A5" w:rsidRDefault="00E70979" w:rsidP="00AC0580">
            <w:pPr>
              <w:autoSpaceDE w:val="0"/>
              <w:autoSpaceDN w:val="0"/>
              <w:adjustRightInd w:val="0"/>
              <w:spacing w:after="0" w:line="240" w:lineRule="auto"/>
              <w:rPr>
                <w:rFonts w:ascii="Arial" w:hAnsi="Arial" w:cs="Arial"/>
                <w:bCs/>
                <w:sz w:val="20"/>
                <w:szCs w:val="20"/>
              </w:rPr>
            </w:pPr>
            <w:r w:rsidRPr="004742A5">
              <w:rPr>
                <w:rFonts w:ascii="Arial" w:hAnsi="Arial" w:cs="Arial"/>
                <w:sz w:val="20"/>
                <w:szCs w:val="20"/>
                <w:lang w:eastAsia="pt-BR"/>
              </w:rPr>
              <w:lastRenderedPageBreak/>
              <w:t>Cotas de capital a pagar</w:t>
            </w:r>
            <w:r>
              <w:rPr>
                <w:rFonts w:ascii="Arial" w:hAnsi="Arial" w:cs="Arial"/>
                <w:sz w:val="20"/>
                <w:szCs w:val="20"/>
                <w:lang w:eastAsia="pt-BR"/>
              </w:rPr>
              <w:t xml:space="preserve"> (b)</w:t>
            </w:r>
          </w:p>
        </w:tc>
        <w:tc>
          <w:tcPr>
            <w:tcW w:w="1709" w:type="dxa"/>
            <w:tcBorders>
              <w:top w:val="single" w:sz="4" w:space="0" w:color="auto"/>
              <w:left w:val="single" w:sz="4" w:space="0" w:color="auto"/>
              <w:bottom w:val="single" w:sz="4" w:space="0" w:color="auto"/>
              <w:right w:val="nil"/>
            </w:tcBorders>
            <w:vAlign w:val="bottom"/>
          </w:tcPr>
          <w:p w:rsidR="00E70979" w:rsidRPr="004742A5" w:rsidRDefault="00E70979" w:rsidP="007B2389">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590.212,96</w:t>
            </w:r>
          </w:p>
        </w:tc>
        <w:tc>
          <w:tcPr>
            <w:tcW w:w="1509" w:type="dxa"/>
            <w:tcBorders>
              <w:top w:val="single" w:sz="4" w:space="0" w:color="auto"/>
              <w:left w:val="single" w:sz="4" w:space="0" w:color="auto"/>
              <w:bottom w:val="single" w:sz="4" w:space="0" w:color="auto"/>
              <w:right w:val="nil"/>
            </w:tcBorders>
            <w:vAlign w:val="bottom"/>
          </w:tcPr>
          <w:p w:rsidR="00E70979" w:rsidRPr="004742A5" w:rsidRDefault="00E70979" w:rsidP="007B2389">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59.357,22</w:t>
            </w:r>
          </w:p>
        </w:tc>
      </w:tr>
      <w:tr w:rsidR="00E70979" w:rsidRPr="004742A5" w:rsidTr="007B2389">
        <w:trPr>
          <w:jc w:val="center"/>
        </w:trPr>
        <w:tc>
          <w:tcPr>
            <w:tcW w:w="5989" w:type="dxa"/>
            <w:tcBorders>
              <w:top w:val="single" w:sz="4" w:space="0" w:color="auto"/>
              <w:left w:val="nil"/>
              <w:bottom w:val="single" w:sz="4" w:space="0" w:color="auto"/>
              <w:right w:val="single" w:sz="4" w:space="0" w:color="auto"/>
            </w:tcBorders>
            <w:vAlign w:val="center"/>
          </w:tcPr>
          <w:p w:rsidR="00E70979" w:rsidRPr="00F63E43" w:rsidRDefault="00E70979" w:rsidP="00AC0580">
            <w:pPr>
              <w:autoSpaceDE w:val="0"/>
              <w:autoSpaceDN w:val="0"/>
              <w:adjustRightInd w:val="0"/>
              <w:spacing w:after="0" w:line="240" w:lineRule="auto"/>
              <w:rPr>
                <w:rFonts w:ascii="Arial" w:hAnsi="Arial" w:cs="Arial"/>
                <w:sz w:val="20"/>
                <w:szCs w:val="20"/>
                <w:lang w:eastAsia="pt-BR"/>
              </w:rPr>
            </w:pPr>
            <w:r w:rsidRPr="00F63E43">
              <w:rPr>
                <w:rFonts w:ascii="Arial" w:hAnsi="Arial" w:cs="Arial"/>
                <w:sz w:val="20"/>
                <w:szCs w:val="20"/>
                <w:lang w:eastAsia="pt-BR"/>
              </w:rPr>
              <w:t>Participações nas Sobras (Lucros) (c)</w:t>
            </w:r>
          </w:p>
        </w:tc>
        <w:tc>
          <w:tcPr>
            <w:tcW w:w="1709" w:type="dxa"/>
            <w:tcBorders>
              <w:top w:val="single" w:sz="4" w:space="0" w:color="auto"/>
              <w:left w:val="single" w:sz="4" w:space="0" w:color="auto"/>
              <w:bottom w:val="single" w:sz="4" w:space="0" w:color="auto"/>
              <w:right w:val="nil"/>
            </w:tcBorders>
            <w:vAlign w:val="bottom"/>
          </w:tcPr>
          <w:p w:rsidR="00E70979" w:rsidRPr="00F63E43" w:rsidRDefault="00E70979" w:rsidP="007B2389">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159.112,61</w:t>
            </w:r>
          </w:p>
        </w:tc>
        <w:tc>
          <w:tcPr>
            <w:tcW w:w="1509" w:type="dxa"/>
            <w:tcBorders>
              <w:top w:val="single" w:sz="4" w:space="0" w:color="auto"/>
              <w:left w:val="single" w:sz="4" w:space="0" w:color="auto"/>
              <w:bottom w:val="single" w:sz="4" w:space="0" w:color="auto"/>
              <w:right w:val="nil"/>
            </w:tcBorders>
            <w:vAlign w:val="bottom"/>
          </w:tcPr>
          <w:p w:rsidR="00E70979" w:rsidRPr="00F63E43" w:rsidRDefault="00E70979" w:rsidP="007B2389">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148.139,67</w:t>
            </w:r>
          </w:p>
        </w:tc>
      </w:tr>
      <w:tr w:rsidR="00E70979" w:rsidRPr="004742A5" w:rsidTr="007B2389">
        <w:trPr>
          <w:jc w:val="center"/>
        </w:trPr>
        <w:tc>
          <w:tcPr>
            <w:tcW w:w="5989" w:type="dxa"/>
            <w:tcBorders>
              <w:top w:val="single" w:sz="4" w:space="0" w:color="auto"/>
              <w:left w:val="nil"/>
              <w:bottom w:val="single" w:sz="4" w:space="0" w:color="auto"/>
              <w:right w:val="single" w:sz="4" w:space="0" w:color="auto"/>
            </w:tcBorders>
            <w:vAlign w:val="center"/>
          </w:tcPr>
          <w:p w:rsidR="00E70979" w:rsidRPr="004742A5" w:rsidRDefault="00E70979" w:rsidP="00AC0580">
            <w:pPr>
              <w:autoSpaceDE w:val="0"/>
              <w:autoSpaceDN w:val="0"/>
              <w:adjustRightInd w:val="0"/>
              <w:spacing w:after="0" w:line="240" w:lineRule="auto"/>
              <w:rPr>
                <w:rFonts w:ascii="Arial" w:hAnsi="Arial" w:cs="Arial"/>
                <w:bCs/>
                <w:sz w:val="20"/>
                <w:szCs w:val="20"/>
              </w:rPr>
            </w:pPr>
            <w:r w:rsidRPr="004742A5">
              <w:rPr>
                <w:rFonts w:ascii="Arial" w:hAnsi="Arial" w:cs="Arial"/>
                <w:sz w:val="20"/>
                <w:szCs w:val="20"/>
                <w:lang w:eastAsia="pt-BR"/>
              </w:rPr>
              <w:t>Outras obrigações</w:t>
            </w:r>
          </w:p>
        </w:tc>
        <w:tc>
          <w:tcPr>
            <w:tcW w:w="1709" w:type="dxa"/>
            <w:tcBorders>
              <w:top w:val="single" w:sz="4" w:space="0" w:color="auto"/>
              <w:left w:val="single" w:sz="4" w:space="0" w:color="auto"/>
              <w:bottom w:val="single" w:sz="4" w:space="0" w:color="auto"/>
              <w:right w:val="nil"/>
            </w:tcBorders>
            <w:vAlign w:val="bottom"/>
          </w:tcPr>
          <w:p w:rsidR="00E70979" w:rsidRPr="004742A5" w:rsidRDefault="00E70979" w:rsidP="007B2389">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24.513,50</w:t>
            </w:r>
          </w:p>
        </w:tc>
        <w:tc>
          <w:tcPr>
            <w:tcW w:w="1509" w:type="dxa"/>
            <w:tcBorders>
              <w:top w:val="single" w:sz="4" w:space="0" w:color="auto"/>
              <w:left w:val="single" w:sz="4" w:space="0" w:color="auto"/>
              <w:bottom w:val="single" w:sz="4" w:space="0" w:color="auto"/>
              <w:right w:val="nil"/>
            </w:tcBorders>
            <w:vAlign w:val="bottom"/>
          </w:tcPr>
          <w:p w:rsidR="00E70979" w:rsidRPr="004742A5" w:rsidRDefault="00E70979" w:rsidP="007B2389">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w:t>
            </w:r>
          </w:p>
        </w:tc>
      </w:tr>
      <w:tr w:rsidR="00E70979" w:rsidRPr="004742A5" w:rsidTr="007B2389">
        <w:trPr>
          <w:jc w:val="center"/>
        </w:trPr>
        <w:tc>
          <w:tcPr>
            <w:tcW w:w="5989" w:type="dxa"/>
            <w:tcBorders>
              <w:top w:val="single" w:sz="4" w:space="0" w:color="auto"/>
              <w:left w:val="nil"/>
              <w:bottom w:val="single" w:sz="4" w:space="0" w:color="auto"/>
              <w:right w:val="single" w:sz="4" w:space="0" w:color="auto"/>
            </w:tcBorders>
            <w:vAlign w:val="center"/>
          </w:tcPr>
          <w:p w:rsidR="00E70979" w:rsidRPr="004742A5" w:rsidRDefault="00E70979" w:rsidP="00AC0580">
            <w:pPr>
              <w:autoSpaceDE w:val="0"/>
              <w:autoSpaceDN w:val="0"/>
              <w:adjustRightInd w:val="0"/>
              <w:spacing w:after="0" w:line="240" w:lineRule="auto"/>
              <w:rPr>
                <w:rFonts w:ascii="Arial" w:hAnsi="Arial" w:cs="Arial"/>
                <w:b/>
                <w:bCs/>
                <w:sz w:val="20"/>
                <w:szCs w:val="20"/>
              </w:rPr>
            </w:pPr>
            <w:r w:rsidRPr="004742A5">
              <w:rPr>
                <w:rFonts w:ascii="Arial" w:hAnsi="Arial" w:cs="Arial"/>
                <w:b/>
                <w:bCs/>
                <w:sz w:val="20"/>
                <w:szCs w:val="20"/>
              </w:rPr>
              <w:t>Total</w:t>
            </w:r>
          </w:p>
        </w:tc>
        <w:tc>
          <w:tcPr>
            <w:tcW w:w="1709" w:type="dxa"/>
            <w:tcBorders>
              <w:top w:val="single" w:sz="4" w:space="0" w:color="auto"/>
              <w:left w:val="single" w:sz="4" w:space="0" w:color="auto"/>
              <w:bottom w:val="single" w:sz="4" w:space="0" w:color="auto"/>
              <w:right w:val="nil"/>
            </w:tcBorders>
            <w:vAlign w:val="bottom"/>
          </w:tcPr>
          <w:p w:rsidR="00E70979" w:rsidRPr="004742A5" w:rsidRDefault="00E70979" w:rsidP="007B2389">
            <w:pPr>
              <w:autoSpaceDE w:val="0"/>
              <w:autoSpaceDN w:val="0"/>
              <w:adjustRightInd w:val="0"/>
              <w:spacing w:after="0" w:line="240" w:lineRule="auto"/>
              <w:jc w:val="right"/>
              <w:rPr>
                <w:rFonts w:ascii="Arial" w:hAnsi="Arial" w:cs="Arial"/>
                <w:b/>
                <w:bCs/>
                <w:sz w:val="20"/>
                <w:szCs w:val="20"/>
              </w:rPr>
            </w:pPr>
            <w:r w:rsidRPr="00BA3FB6">
              <w:rPr>
                <w:rFonts w:ascii="Arial" w:hAnsi="Arial" w:cs="Arial"/>
                <w:b/>
                <w:bCs/>
                <w:noProof/>
                <w:sz w:val="20"/>
                <w:szCs w:val="20"/>
              </w:rPr>
              <w:t>2.046.398,36</w:t>
            </w:r>
          </w:p>
        </w:tc>
        <w:tc>
          <w:tcPr>
            <w:tcW w:w="1509" w:type="dxa"/>
            <w:tcBorders>
              <w:top w:val="single" w:sz="4" w:space="0" w:color="auto"/>
              <w:left w:val="single" w:sz="4" w:space="0" w:color="auto"/>
              <w:bottom w:val="single" w:sz="4" w:space="0" w:color="auto"/>
              <w:right w:val="nil"/>
            </w:tcBorders>
            <w:vAlign w:val="bottom"/>
          </w:tcPr>
          <w:p w:rsidR="00E70979" w:rsidRPr="004742A5" w:rsidRDefault="00E70979" w:rsidP="007B2389">
            <w:pPr>
              <w:autoSpaceDE w:val="0"/>
              <w:autoSpaceDN w:val="0"/>
              <w:adjustRightInd w:val="0"/>
              <w:spacing w:after="0" w:line="240" w:lineRule="auto"/>
              <w:jc w:val="right"/>
              <w:rPr>
                <w:rFonts w:ascii="Arial" w:hAnsi="Arial" w:cs="Arial"/>
                <w:b/>
                <w:bCs/>
                <w:sz w:val="20"/>
                <w:szCs w:val="20"/>
              </w:rPr>
            </w:pPr>
            <w:r w:rsidRPr="00BA3FB6">
              <w:rPr>
                <w:rFonts w:ascii="Arial" w:hAnsi="Arial" w:cs="Arial"/>
                <w:b/>
                <w:bCs/>
                <w:noProof/>
                <w:sz w:val="20"/>
                <w:szCs w:val="20"/>
              </w:rPr>
              <w:t>1.499.699,16</w:t>
            </w:r>
          </w:p>
        </w:tc>
      </w:tr>
    </w:tbl>
    <w:p w:rsidR="00E70979" w:rsidRDefault="00E70979" w:rsidP="00AF627C">
      <w:pPr>
        <w:autoSpaceDE w:val="0"/>
        <w:autoSpaceDN w:val="0"/>
        <w:adjustRightInd w:val="0"/>
        <w:spacing w:after="0" w:line="240" w:lineRule="auto"/>
        <w:jc w:val="both"/>
        <w:rPr>
          <w:rFonts w:ascii="Arial" w:hAnsi="Arial" w:cs="Arial"/>
          <w:sz w:val="20"/>
          <w:szCs w:val="20"/>
          <w:lang w:eastAsia="pt-BR"/>
        </w:rPr>
      </w:pPr>
    </w:p>
    <w:p w:rsidR="00E70979" w:rsidRDefault="00E70979" w:rsidP="00B55388">
      <w:pPr>
        <w:numPr>
          <w:ilvl w:val="0"/>
          <w:numId w:val="6"/>
        </w:numPr>
        <w:autoSpaceDE w:val="0"/>
        <w:autoSpaceDN w:val="0"/>
        <w:adjustRightInd w:val="0"/>
        <w:spacing w:after="0" w:line="240" w:lineRule="auto"/>
        <w:ind w:left="426"/>
        <w:jc w:val="both"/>
        <w:rPr>
          <w:rFonts w:ascii="Arial" w:hAnsi="Arial" w:cs="Arial"/>
          <w:sz w:val="20"/>
          <w:szCs w:val="20"/>
        </w:rPr>
      </w:pPr>
      <w:r w:rsidRPr="004742A5">
        <w:rPr>
          <w:rFonts w:ascii="Arial" w:hAnsi="Arial" w:cs="Arial"/>
          <w:sz w:val="20"/>
          <w:szCs w:val="20"/>
        </w:rPr>
        <w:t xml:space="preserve">O FATES é destinado a atividades educacionais, à prestação de assistência aos cooperados, seus familiares </w:t>
      </w:r>
      <w:r w:rsidRPr="0041274D">
        <w:rPr>
          <w:rFonts w:ascii="Arial" w:hAnsi="Arial" w:cs="Arial"/>
          <w:sz w:val="20"/>
          <w:szCs w:val="20"/>
        </w:rPr>
        <w:t>e empregados da cooperativa</w:t>
      </w:r>
      <w:r>
        <w:rPr>
          <w:rFonts w:ascii="Arial" w:hAnsi="Arial" w:cs="Arial"/>
          <w:sz w:val="20"/>
          <w:szCs w:val="20"/>
        </w:rPr>
        <w:t>,</w:t>
      </w:r>
      <w:r w:rsidRPr="004742A5">
        <w:rPr>
          <w:rFonts w:ascii="Arial" w:hAnsi="Arial" w:cs="Arial"/>
          <w:sz w:val="20"/>
          <w:szCs w:val="20"/>
        </w:rPr>
        <w:t xml:space="preserve"> </w:t>
      </w:r>
      <w:r>
        <w:rPr>
          <w:rFonts w:ascii="Arial" w:hAnsi="Arial" w:cs="Arial"/>
          <w:sz w:val="20"/>
          <w:szCs w:val="20"/>
        </w:rPr>
        <w:t xml:space="preserve">sendo </w:t>
      </w:r>
      <w:r w:rsidRPr="004742A5">
        <w:rPr>
          <w:rFonts w:ascii="Arial" w:hAnsi="Arial" w:cs="Arial"/>
          <w:sz w:val="20"/>
          <w:szCs w:val="20"/>
        </w:rPr>
        <w:t xml:space="preserve">constituído pelo resultado </w:t>
      </w:r>
      <w:r w:rsidRPr="000F4228">
        <w:rPr>
          <w:rFonts w:ascii="Arial" w:hAnsi="Arial" w:cs="Arial"/>
          <w:sz w:val="20"/>
          <w:szCs w:val="20"/>
        </w:rPr>
        <w:t>dos atos não cooperativos</w:t>
      </w:r>
      <w:r w:rsidRPr="0041274D">
        <w:rPr>
          <w:rFonts w:ascii="Arial" w:hAnsi="Arial" w:cs="Arial"/>
          <w:sz w:val="20"/>
          <w:szCs w:val="20"/>
        </w:rPr>
        <w:t xml:space="preserve"> </w:t>
      </w:r>
      <w:r w:rsidRPr="00B9107A">
        <w:rPr>
          <w:rFonts w:ascii="Arial" w:hAnsi="Arial" w:cs="Arial"/>
          <w:sz w:val="20"/>
          <w:szCs w:val="20"/>
        </w:rPr>
        <w:t xml:space="preserve">e </w:t>
      </w:r>
      <w:r w:rsidR="00B9107A">
        <w:rPr>
          <w:rFonts w:ascii="Arial" w:hAnsi="Arial" w:cs="Arial"/>
          <w:sz w:val="20"/>
          <w:szCs w:val="20"/>
        </w:rPr>
        <w:t>1</w:t>
      </w:r>
      <w:r w:rsidRPr="00B9107A">
        <w:rPr>
          <w:rFonts w:ascii="Arial" w:hAnsi="Arial" w:cs="Arial"/>
          <w:sz w:val="20"/>
          <w:szCs w:val="20"/>
        </w:rPr>
        <w:t>0%</w:t>
      </w:r>
      <w:r w:rsidRPr="004742A5">
        <w:rPr>
          <w:rFonts w:ascii="Arial" w:hAnsi="Arial" w:cs="Arial"/>
          <w:sz w:val="20"/>
          <w:szCs w:val="20"/>
        </w:rPr>
        <w:t xml:space="preserve"> das sobras líquidas, conforme determinação estatutária. A classificação desses valores em conta</w:t>
      </w:r>
      <w:r>
        <w:rPr>
          <w:rFonts w:ascii="Arial" w:hAnsi="Arial" w:cs="Arial"/>
          <w:sz w:val="20"/>
          <w:szCs w:val="20"/>
        </w:rPr>
        <w:t>s</w:t>
      </w:r>
      <w:r w:rsidRPr="004742A5">
        <w:rPr>
          <w:rFonts w:ascii="Arial" w:hAnsi="Arial" w:cs="Arial"/>
          <w:sz w:val="20"/>
          <w:szCs w:val="20"/>
        </w:rPr>
        <w:t xml:space="preserve"> passiv</w:t>
      </w:r>
      <w:r>
        <w:rPr>
          <w:rFonts w:ascii="Arial" w:hAnsi="Arial" w:cs="Arial"/>
          <w:sz w:val="20"/>
          <w:szCs w:val="20"/>
        </w:rPr>
        <w:t>as</w:t>
      </w:r>
      <w:r w:rsidRPr="004742A5">
        <w:rPr>
          <w:rFonts w:ascii="Arial" w:hAnsi="Arial" w:cs="Arial"/>
          <w:sz w:val="20"/>
          <w:szCs w:val="20"/>
        </w:rPr>
        <w:t xml:space="preserve"> segue determinação do Plano Contábil das Instituições do Siste</w:t>
      </w:r>
      <w:r>
        <w:rPr>
          <w:rFonts w:ascii="Arial" w:hAnsi="Arial" w:cs="Arial"/>
          <w:sz w:val="20"/>
          <w:szCs w:val="20"/>
        </w:rPr>
        <w:t>ma Financeiro Nacional – COSIF.</w:t>
      </w:r>
      <w:r w:rsidRPr="00CE7F55">
        <w:rPr>
          <w:rFonts w:ascii="Arial" w:eastAsiaTheme="minorEastAsia" w:hAnsi="Arial" w:cs="Arial"/>
          <w:sz w:val="20"/>
          <w:szCs w:val="20"/>
          <w:lang w:eastAsia="pt-BR"/>
        </w:rPr>
        <w:t xml:space="preserve"> </w:t>
      </w:r>
      <w:r w:rsidRPr="000141B1">
        <w:rPr>
          <w:rFonts w:ascii="Arial" w:eastAsiaTheme="minorEastAsia" w:hAnsi="Arial" w:cs="Arial"/>
          <w:sz w:val="20"/>
          <w:szCs w:val="20"/>
          <w:lang w:eastAsia="pt-BR"/>
        </w:rPr>
        <w:t>Atendendo à instrução do BACEN, por meio da Carta Circular nº 3.224/</w:t>
      </w:r>
      <w:r>
        <w:rPr>
          <w:rFonts w:ascii="Arial" w:eastAsiaTheme="minorEastAsia" w:hAnsi="Arial" w:cs="Arial"/>
          <w:sz w:val="20"/>
          <w:szCs w:val="20"/>
          <w:lang w:eastAsia="pt-BR"/>
        </w:rPr>
        <w:t>20</w:t>
      </w:r>
      <w:r w:rsidRPr="000141B1">
        <w:rPr>
          <w:rFonts w:ascii="Arial" w:eastAsiaTheme="minorEastAsia" w:hAnsi="Arial" w:cs="Arial"/>
          <w:sz w:val="20"/>
          <w:szCs w:val="20"/>
          <w:lang w:eastAsia="pt-BR"/>
        </w:rPr>
        <w:t>06, o Fundo de Assistência Técnica, Educacional e Social – Fates é registrado como exigibilidade, e utilizado em despesas para o qual se destina, conforme a Lei nº 5.764/</w:t>
      </w:r>
      <w:r>
        <w:rPr>
          <w:rFonts w:ascii="Arial" w:eastAsiaTheme="minorEastAsia" w:hAnsi="Arial" w:cs="Arial"/>
          <w:sz w:val="20"/>
          <w:szCs w:val="20"/>
          <w:lang w:eastAsia="pt-BR"/>
        </w:rPr>
        <w:t>19</w:t>
      </w:r>
      <w:r w:rsidRPr="000141B1">
        <w:rPr>
          <w:rFonts w:ascii="Arial" w:eastAsiaTheme="minorEastAsia" w:hAnsi="Arial" w:cs="Arial"/>
          <w:sz w:val="20"/>
          <w:szCs w:val="20"/>
          <w:lang w:eastAsia="pt-BR"/>
        </w:rPr>
        <w:t>71.</w:t>
      </w:r>
    </w:p>
    <w:p w:rsidR="00E70979" w:rsidRDefault="00E70979" w:rsidP="00AF627C">
      <w:pPr>
        <w:autoSpaceDE w:val="0"/>
        <w:autoSpaceDN w:val="0"/>
        <w:adjustRightInd w:val="0"/>
        <w:spacing w:after="0" w:line="240" w:lineRule="auto"/>
        <w:ind w:left="720"/>
        <w:jc w:val="both"/>
        <w:rPr>
          <w:rFonts w:ascii="Arial" w:hAnsi="Arial" w:cs="Arial"/>
          <w:sz w:val="20"/>
          <w:szCs w:val="20"/>
          <w:lang w:eastAsia="pt-BR"/>
        </w:rPr>
      </w:pPr>
    </w:p>
    <w:p w:rsidR="00E70979" w:rsidRDefault="00E70979" w:rsidP="00B55388">
      <w:pPr>
        <w:numPr>
          <w:ilvl w:val="0"/>
          <w:numId w:val="6"/>
        </w:numPr>
        <w:autoSpaceDE w:val="0"/>
        <w:autoSpaceDN w:val="0"/>
        <w:adjustRightInd w:val="0"/>
        <w:spacing w:after="0" w:line="240" w:lineRule="auto"/>
        <w:ind w:left="426"/>
        <w:jc w:val="both"/>
        <w:rPr>
          <w:rFonts w:ascii="Arial" w:hAnsi="Arial" w:cs="Arial"/>
          <w:sz w:val="20"/>
          <w:szCs w:val="20"/>
          <w:lang w:eastAsia="pt-BR"/>
        </w:rPr>
      </w:pPr>
      <w:r>
        <w:rPr>
          <w:rFonts w:ascii="Arial" w:hAnsi="Arial" w:cs="Arial"/>
          <w:sz w:val="20"/>
          <w:szCs w:val="20"/>
        </w:rPr>
        <w:t>Refere-se ao valor de cota capital a ser devolvida para os associados que solicitaram o desligamento do quadro social.</w:t>
      </w:r>
    </w:p>
    <w:p w:rsidR="00E70979" w:rsidRDefault="00E70979" w:rsidP="00325D3A">
      <w:pPr>
        <w:autoSpaceDE w:val="0"/>
        <w:autoSpaceDN w:val="0"/>
        <w:adjustRightInd w:val="0"/>
        <w:spacing w:after="0" w:line="240" w:lineRule="auto"/>
        <w:ind w:left="426"/>
        <w:jc w:val="both"/>
        <w:rPr>
          <w:rFonts w:ascii="Arial" w:hAnsi="Arial" w:cs="Arial"/>
          <w:sz w:val="20"/>
          <w:szCs w:val="20"/>
          <w:lang w:eastAsia="pt-BR"/>
        </w:rPr>
      </w:pPr>
    </w:p>
    <w:p w:rsidR="00E70979" w:rsidRPr="00C87CB0" w:rsidRDefault="00E70979" w:rsidP="00B55388">
      <w:pPr>
        <w:numPr>
          <w:ilvl w:val="0"/>
          <w:numId w:val="6"/>
        </w:numPr>
        <w:autoSpaceDE w:val="0"/>
        <w:autoSpaceDN w:val="0"/>
        <w:adjustRightInd w:val="0"/>
        <w:spacing w:after="0" w:line="240" w:lineRule="auto"/>
        <w:ind w:left="426"/>
        <w:jc w:val="both"/>
        <w:rPr>
          <w:rFonts w:ascii="Arial" w:hAnsi="Arial" w:cs="Arial"/>
          <w:sz w:val="20"/>
          <w:szCs w:val="20"/>
        </w:rPr>
      </w:pPr>
      <w:r w:rsidRPr="00C87CB0">
        <w:rPr>
          <w:rFonts w:ascii="Arial" w:hAnsi="Arial" w:cs="Arial"/>
          <w:sz w:val="20"/>
          <w:szCs w:val="20"/>
        </w:rPr>
        <w:t xml:space="preserve">Consubstanciada pela Lei 10.101/00, e convenção coletiva, a cooperativa constituiu provisão a título de participação dos </w:t>
      </w:r>
      <w:r w:rsidR="004D52B3" w:rsidRPr="00C87CB0">
        <w:rPr>
          <w:rFonts w:ascii="Arial" w:hAnsi="Arial" w:cs="Arial"/>
          <w:sz w:val="20"/>
          <w:szCs w:val="20"/>
        </w:rPr>
        <w:t xml:space="preserve">empregados </w:t>
      </w:r>
      <w:r w:rsidRPr="00C87CB0">
        <w:rPr>
          <w:rFonts w:ascii="Arial" w:hAnsi="Arial" w:cs="Arial"/>
          <w:sz w:val="20"/>
          <w:szCs w:val="20"/>
        </w:rPr>
        <w:t xml:space="preserve"> nos resultados, com o pagamento previsto para ser efetivado em 2018</w:t>
      </w:r>
      <w:r w:rsidR="00BD7DA7" w:rsidRPr="00C87CB0">
        <w:rPr>
          <w:rFonts w:ascii="Arial" w:hAnsi="Arial" w:cs="Arial"/>
          <w:sz w:val="20"/>
          <w:szCs w:val="20"/>
        </w:rPr>
        <w:t>,caso seja atingido a meta de resultado no acordo coletivo de PLR 2017</w:t>
      </w:r>
      <w:r w:rsidRPr="00C87CB0">
        <w:rPr>
          <w:rFonts w:ascii="Arial" w:hAnsi="Arial" w:cs="Arial"/>
          <w:sz w:val="20"/>
          <w:szCs w:val="20"/>
        </w:rPr>
        <w:t>.</w:t>
      </w:r>
    </w:p>
    <w:p w:rsidR="00E85158" w:rsidRDefault="00E85158" w:rsidP="00E85158">
      <w:pPr>
        <w:pStyle w:val="PargrafodaLista"/>
        <w:rPr>
          <w:rFonts w:ascii="Arial" w:hAnsi="Arial" w:cs="Arial"/>
          <w:sz w:val="20"/>
          <w:szCs w:val="20"/>
        </w:rPr>
      </w:pPr>
    </w:p>
    <w:p w:rsidR="00E70979" w:rsidRPr="001B31ED" w:rsidRDefault="00E70979" w:rsidP="00B55388">
      <w:pPr>
        <w:pStyle w:val="PargrafodaLista"/>
        <w:numPr>
          <w:ilvl w:val="0"/>
          <w:numId w:val="7"/>
        </w:numPr>
        <w:tabs>
          <w:tab w:val="left" w:pos="284"/>
        </w:tabs>
        <w:spacing w:before="100" w:beforeAutospacing="1" w:after="100" w:afterAutospacing="1" w:line="240" w:lineRule="auto"/>
        <w:rPr>
          <w:rFonts w:ascii="Arial" w:eastAsiaTheme="minorEastAsia" w:hAnsi="Arial" w:cs="Arial"/>
          <w:b/>
          <w:bCs/>
          <w:vanish/>
          <w:sz w:val="20"/>
          <w:szCs w:val="20"/>
          <w:lang w:eastAsia="pt-BR"/>
        </w:rPr>
      </w:pPr>
    </w:p>
    <w:p w:rsidR="00E70979" w:rsidRPr="001B31ED" w:rsidRDefault="00E70979" w:rsidP="00B55388">
      <w:pPr>
        <w:pStyle w:val="PargrafodaLista"/>
        <w:numPr>
          <w:ilvl w:val="0"/>
          <w:numId w:val="7"/>
        </w:numPr>
        <w:tabs>
          <w:tab w:val="left" w:pos="284"/>
        </w:tabs>
        <w:spacing w:before="100" w:beforeAutospacing="1" w:after="100" w:afterAutospacing="1" w:line="240" w:lineRule="auto"/>
        <w:rPr>
          <w:rFonts w:ascii="Arial" w:eastAsiaTheme="minorEastAsia" w:hAnsi="Arial" w:cs="Arial"/>
          <w:b/>
          <w:bCs/>
          <w:vanish/>
          <w:sz w:val="20"/>
          <w:szCs w:val="20"/>
          <w:lang w:eastAsia="pt-BR"/>
        </w:rPr>
      </w:pPr>
    </w:p>
    <w:p w:rsidR="00E70979" w:rsidRPr="001B31ED" w:rsidRDefault="00E70979" w:rsidP="00B55388">
      <w:pPr>
        <w:pStyle w:val="PargrafodaLista"/>
        <w:numPr>
          <w:ilvl w:val="0"/>
          <w:numId w:val="7"/>
        </w:numPr>
        <w:tabs>
          <w:tab w:val="left" w:pos="284"/>
        </w:tabs>
        <w:spacing w:before="100" w:beforeAutospacing="1" w:after="100" w:afterAutospacing="1" w:line="240" w:lineRule="auto"/>
        <w:rPr>
          <w:rFonts w:ascii="Arial" w:eastAsiaTheme="minorEastAsia" w:hAnsi="Arial" w:cs="Arial"/>
          <w:b/>
          <w:bCs/>
          <w:vanish/>
          <w:sz w:val="20"/>
          <w:szCs w:val="20"/>
          <w:lang w:eastAsia="pt-BR"/>
        </w:rPr>
      </w:pPr>
    </w:p>
    <w:p w:rsidR="00E70979" w:rsidRPr="001B31ED" w:rsidRDefault="00E70979" w:rsidP="00B55388">
      <w:pPr>
        <w:pStyle w:val="PargrafodaLista"/>
        <w:numPr>
          <w:ilvl w:val="0"/>
          <w:numId w:val="7"/>
        </w:numPr>
        <w:tabs>
          <w:tab w:val="left" w:pos="284"/>
        </w:tabs>
        <w:spacing w:before="100" w:beforeAutospacing="1" w:after="100" w:afterAutospacing="1" w:line="240" w:lineRule="auto"/>
        <w:rPr>
          <w:rFonts w:ascii="Arial" w:eastAsiaTheme="minorEastAsia" w:hAnsi="Arial" w:cs="Arial"/>
          <w:b/>
          <w:bCs/>
          <w:vanish/>
          <w:sz w:val="20"/>
          <w:szCs w:val="20"/>
          <w:lang w:eastAsia="pt-BR"/>
        </w:rPr>
      </w:pPr>
    </w:p>
    <w:p w:rsidR="00E70979" w:rsidRPr="001B31ED" w:rsidRDefault="00E70979" w:rsidP="00B55388">
      <w:pPr>
        <w:pStyle w:val="PargrafodaLista"/>
        <w:numPr>
          <w:ilvl w:val="0"/>
          <w:numId w:val="7"/>
        </w:numPr>
        <w:tabs>
          <w:tab w:val="left" w:pos="284"/>
        </w:tabs>
        <w:spacing w:before="100" w:beforeAutospacing="1" w:after="100" w:afterAutospacing="1" w:line="240" w:lineRule="auto"/>
        <w:rPr>
          <w:rFonts w:ascii="Arial" w:eastAsiaTheme="minorEastAsia" w:hAnsi="Arial" w:cs="Arial"/>
          <w:b/>
          <w:bCs/>
          <w:vanish/>
          <w:sz w:val="20"/>
          <w:szCs w:val="20"/>
          <w:lang w:eastAsia="pt-BR"/>
        </w:rPr>
      </w:pPr>
    </w:p>
    <w:p w:rsidR="00E70979" w:rsidRPr="001B31ED" w:rsidRDefault="00E70979" w:rsidP="00B55388">
      <w:pPr>
        <w:pStyle w:val="PargrafodaLista"/>
        <w:numPr>
          <w:ilvl w:val="0"/>
          <w:numId w:val="7"/>
        </w:numPr>
        <w:tabs>
          <w:tab w:val="left" w:pos="284"/>
        </w:tabs>
        <w:spacing w:before="100" w:beforeAutospacing="1" w:after="100" w:afterAutospacing="1" w:line="240" w:lineRule="auto"/>
        <w:rPr>
          <w:rFonts w:ascii="Arial" w:eastAsiaTheme="minorEastAsia" w:hAnsi="Arial" w:cs="Arial"/>
          <w:b/>
          <w:bCs/>
          <w:vanish/>
          <w:sz w:val="20"/>
          <w:szCs w:val="20"/>
          <w:lang w:eastAsia="pt-BR"/>
        </w:rPr>
      </w:pPr>
    </w:p>
    <w:p w:rsidR="00E70979" w:rsidRPr="001B31ED" w:rsidRDefault="00E70979" w:rsidP="00B55388">
      <w:pPr>
        <w:pStyle w:val="PargrafodaLista"/>
        <w:numPr>
          <w:ilvl w:val="0"/>
          <w:numId w:val="7"/>
        </w:numPr>
        <w:tabs>
          <w:tab w:val="left" w:pos="284"/>
        </w:tabs>
        <w:spacing w:before="100" w:beforeAutospacing="1" w:after="100" w:afterAutospacing="1" w:line="240" w:lineRule="auto"/>
        <w:rPr>
          <w:rFonts w:ascii="Arial" w:eastAsiaTheme="minorEastAsia" w:hAnsi="Arial" w:cs="Arial"/>
          <w:b/>
          <w:bCs/>
          <w:vanish/>
          <w:sz w:val="20"/>
          <w:szCs w:val="20"/>
          <w:lang w:eastAsia="pt-BR"/>
        </w:rPr>
      </w:pPr>
    </w:p>
    <w:p w:rsidR="00E70979" w:rsidRPr="001B31ED" w:rsidRDefault="00E70979" w:rsidP="00B55388">
      <w:pPr>
        <w:pStyle w:val="PargrafodaLista"/>
        <w:numPr>
          <w:ilvl w:val="0"/>
          <w:numId w:val="7"/>
        </w:numPr>
        <w:tabs>
          <w:tab w:val="left" w:pos="284"/>
        </w:tabs>
        <w:spacing w:before="100" w:beforeAutospacing="1" w:after="100" w:afterAutospacing="1" w:line="240" w:lineRule="auto"/>
        <w:rPr>
          <w:rFonts w:ascii="Arial" w:eastAsiaTheme="minorEastAsia" w:hAnsi="Arial" w:cs="Arial"/>
          <w:b/>
          <w:bCs/>
          <w:vanish/>
          <w:sz w:val="20"/>
          <w:szCs w:val="20"/>
          <w:lang w:eastAsia="pt-BR"/>
        </w:rPr>
      </w:pPr>
    </w:p>
    <w:p w:rsidR="00E70979" w:rsidRPr="001B31ED" w:rsidRDefault="00E70979" w:rsidP="00B55388">
      <w:pPr>
        <w:pStyle w:val="PargrafodaLista"/>
        <w:numPr>
          <w:ilvl w:val="0"/>
          <w:numId w:val="7"/>
        </w:numPr>
        <w:tabs>
          <w:tab w:val="left" w:pos="284"/>
        </w:tabs>
        <w:spacing w:before="100" w:beforeAutospacing="1" w:after="100" w:afterAutospacing="1" w:line="240" w:lineRule="auto"/>
        <w:rPr>
          <w:rFonts w:ascii="Arial" w:eastAsiaTheme="minorEastAsia" w:hAnsi="Arial" w:cs="Arial"/>
          <w:b/>
          <w:bCs/>
          <w:vanish/>
          <w:sz w:val="20"/>
          <w:szCs w:val="20"/>
          <w:lang w:eastAsia="pt-BR"/>
        </w:rPr>
      </w:pPr>
    </w:p>
    <w:p w:rsidR="00E70979" w:rsidRPr="001B31ED" w:rsidRDefault="00E70979" w:rsidP="00B55388">
      <w:pPr>
        <w:pStyle w:val="PargrafodaLista"/>
        <w:numPr>
          <w:ilvl w:val="0"/>
          <w:numId w:val="7"/>
        </w:numPr>
        <w:tabs>
          <w:tab w:val="left" w:pos="284"/>
        </w:tabs>
        <w:spacing w:before="100" w:beforeAutospacing="1" w:after="100" w:afterAutospacing="1" w:line="240" w:lineRule="auto"/>
        <w:rPr>
          <w:rFonts w:ascii="Arial" w:eastAsiaTheme="minorEastAsia" w:hAnsi="Arial" w:cs="Arial"/>
          <w:b/>
          <w:bCs/>
          <w:vanish/>
          <w:sz w:val="20"/>
          <w:szCs w:val="20"/>
          <w:lang w:eastAsia="pt-BR"/>
        </w:rPr>
      </w:pPr>
    </w:p>
    <w:p w:rsidR="00E70979" w:rsidRPr="001B31ED" w:rsidRDefault="00E70979" w:rsidP="00B55388">
      <w:pPr>
        <w:pStyle w:val="PargrafodaLista"/>
        <w:numPr>
          <w:ilvl w:val="0"/>
          <w:numId w:val="7"/>
        </w:numPr>
        <w:tabs>
          <w:tab w:val="left" w:pos="284"/>
        </w:tabs>
        <w:spacing w:before="100" w:beforeAutospacing="1" w:after="100" w:afterAutospacing="1" w:line="240" w:lineRule="auto"/>
        <w:rPr>
          <w:rFonts w:ascii="Arial" w:eastAsiaTheme="minorEastAsia" w:hAnsi="Arial" w:cs="Arial"/>
          <w:b/>
          <w:bCs/>
          <w:vanish/>
          <w:sz w:val="20"/>
          <w:szCs w:val="20"/>
          <w:lang w:eastAsia="pt-BR"/>
        </w:rPr>
      </w:pPr>
    </w:p>
    <w:p w:rsidR="00E70979" w:rsidRPr="001B31ED" w:rsidRDefault="00E70979" w:rsidP="00B55388">
      <w:pPr>
        <w:pStyle w:val="PargrafodaLista"/>
        <w:numPr>
          <w:ilvl w:val="0"/>
          <w:numId w:val="7"/>
        </w:numPr>
        <w:tabs>
          <w:tab w:val="left" w:pos="284"/>
        </w:tabs>
        <w:spacing w:before="100" w:beforeAutospacing="1" w:after="100" w:afterAutospacing="1" w:line="240" w:lineRule="auto"/>
        <w:rPr>
          <w:rFonts w:ascii="Arial" w:eastAsiaTheme="minorEastAsia" w:hAnsi="Arial" w:cs="Arial"/>
          <w:b/>
          <w:bCs/>
          <w:vanish/>
          <w:sz w:val="20"/>
          <w:szCs w:val="20"/>
          <w:lang w:eastAsia="pt-BR"/>
        </w:rPr>
      </w:pPr>
    </w:p>
    <w:p w:rsidR="00E70979" w:rsidRPr="001B31ED" w:rsidRDefault="00E70979" w:rsidP="00B55388">
      <w:pPr>
        <w:pStyle w:val="PargrafodaLista"/>
        <w:numPr>
          <w:ilvl w:val="1"/>
          <w:numId w:val="7"/>
        </w:numPr>
        <w:tabs>
          <w:tab w:val="left" w:pos="284"/>
        </w:tabs>
        <w:spacing w:before="100" w:beforeAutospacing="1" w:after="100" w:afterAutospacing="1" w:line="240" w:lineRule="auto"/>
        <w:rPr>
          <w:rFonts w:ascii="Arial" w:eastAsiaTheme="minorEastAsia" w:hAnsi="Arial" w:cs="Arial"/>
          <w:b/>
          <w:bCs/>
          <w:vanish/>
          <w:sz w:val="20"/>
          <w:szCs w:val="20"/>
          <w:lang w:eastAsia="pt-BR"/>
        </w:rPr>
      </w:pPr>
    </w:p>
    <w:p w:rsidR="00A12D24" w:rsidRPr="00E85158" w:rsidRDefault="00A12D24" w:rsidP="00A12D24">
      <w:pPr>
        <w:autoSpaceDE w:val="0"/>
        <w:autoSpaceDN w:val="0"/>
        <w:adjustRightInd w:val="0"/>
        <w:spacing w:after="0" w:line="240" w:lineRule="auto"/>
        <w:jc w:val="both"/>
        <w:rPr>
          <w:rFonts w:ascii="Arial" w:hAnsi="Arial" w:cs="Arial"/>
          <w:b/>
          <w:bCs/>
          <w:sz w:val="20"/>
          <w:szCs w:val="20"/>
          <w:lang w:eastAsia="pt-BR"/>
        </w:rPr>
      </w:pPr>
      <w:r>
        <w:rPr>
          <w:rFonts w:ascii="Arial" w:hAnsi="Arial" w:cs="Arial"/>
          <w:b/>
          <w:bCs/>
          <w:sz w:val="20"/>
          <w:szCs w:val="20"/>
          <w:lang w:eastAsia="pt-BR"/>
        </w:rPr>
        <w:t>14.2 Fiscais e previdenciárias</w:t>
      </w:r>
    </w:p>
    <w:p w:rsidR="00E70979" w:rsidRPr="00B36539" w:rsidRDefault="00E70979" w:rsidP="006540C9">
      <w:pPr>
        <w:spacing w:before="100" w:beforeAutospacing="1" w:after="100" w:afterAutospacing="1" w:line="240" w:lineRule="auto"/>
        <w:jc w:val="both"/>
        <w:rPr>
          <w:rFonts w:ascii="Times New Roman" w:eastAsiaTheme="minorEastAsia" w:hAnsi="Times New Roman"/>
          <w:sz w:val="24"/>
          <w:szCs w:val="24"/>
          <w:lang w:eastAsia="pt-BR"/>
        </w:rPr>
      </w:pPr>
      <w:r w:rsidRPr="00B36539">
        <w:rPr>
          <w:rFonts w:ascii="Arial" w:eastAsiaTheme="minorEastAsia" w:hAnsi="Arial" w:cs="Arial"/>
          <w:sz w:val="20"/>
          <w:szCs w:val="20"/>
          <w:lang w:eastAsia="pt-BR"/>
        </w:rPr>
        <w:t>As obrigações fiscais e previdenciárias, classificadas no passivo na conta de Outras Obrigações estão assim compostas:</w:t>
      </w:r>
    </w:p>
    <w:tbl>
      <w:tblPr>
        <w:tblW w:w="5000" w:type="pct"/>
        <w:tblCellMar>
          <w:left w:w="0" w:type="dxa"/>
          <w:right w:w="0" w:type="dxa"/>
        </w:tblCellMar>
        <w:tblLook w:val="04A0" w:firstRow="1" w:lastRow="0" w:firstColumn="1" w:lastColumn="0" w:noHBand="0" w:noVBand="1"/>
      </w:tblPr>
      <w:tblGrid>
        <w:gridCol w:w="5978"/>
        <w:gridCol w:w="1534"/>
        <w:gridCol w:w="1326"/>
      </w:tblGrid>
      <w:tr w:rsidR="00E70979" w:rsidRPr="00B800B2" w:rsidTr="00E85158">
        <w:tc>
          <w:tcPr>
            <w:tcW w:w="0" w:type="auto"/>
            <w:tcBorders>
              <w:top w:val="outset" w:sz="6" w:space="0" w:color="auto"/>
              <w:bottom w:val="outset" w:sz="6" w:space="0" w:color="auto"/>
              <w:right w:val="outset" w:sz="6" w:space="0" w:color="auto"/>
            </w:tcBorders>
            <w:shd w:val="clear" w:color="auto" w:fill="auto"/>
            <w:vAlign w:val="center"/>
            <w:hideMark/>
          </w:tcPr>
          <w:p w:rsidR="00E70979" w:rsidRPr="00B800B2" w:rsidRDefault="00E70979" w:rsidP="00E85158">
            <w:pPr>
              <w:spacing w:after="0" w:line="240" w:lineRule="auto"/>
              <w:rPr>
                <w:rFonts w:ascii="Times New Roman" w:eastAsia="Times New Roman" w:hAnsi="Times New Roman"/>
                <w:sz w:val="20"/>
                <w:szCs w:val="20"/>
                <w:lang w:eastAsia="pt-BR"/>
              </w:rPr>
            </w:pPr>
            <w:r w:rsidRPr="00B800B2">
              <w:rPr>
                <w:rFonts w:ascii="Arial" w:eastAsia="Times New Roman" w:hAnsi="Arial" w:cs="Arial"/>
                <w:b/>
                <w:bCs/>
                <w:sz w:val="20"/>
                <w:szCs w:val="20"/>
                <w:lang w:eastAsia="pt-BR"/>
              </w:rPr>
              <w:t xml:space="preserve">Descrição </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0979" w:rsidRPr="00B800B2" w:rsidRDefault="00E70979" w:rsidP="00C75337">
            <w:pPr>
              <w:spacing w:after="0" w:line="240" w:lineRule="auto"/>
              <w:jc w:val="center"/>
              <w:rPr>
                <w:rFonts w:ascii="Times New Roman" w:eastAsia="Times New Roman" w:hAnsi="Times New Roman"/>
                <w:sz w:val="20"/>
                <w:szCs w:val="20"/>
                <w:lang w:eastAsia="pt-BR"/>
              </w:rPr>
            </w:pPr>
            <w:r>
              <w:rPr>
                <w:rFonts w:ascii="Arial" w:eastAsia="Times New Roman" w:hAnsi="Arial" w:cs="Arial"/>
                <w:b/>
                <w:bCs/>
                <w:sz w:val="20"/>
                <w:szCs w:val="20"/>
                <w:lang w:eastAsia="pt-BR"/>
              </w:rPr>
              <w:t>31/12/2017</w:t>
            </w:r>
          </w:p>
        </w:tc>
        <w:tc>
          <w:tcPr>
            <w:tcW w:w="750" w:type="pct"/>
            <w:tcBorders>
              <w:top w:val="outset" w:sz="6" w:space="0" w:color="auto"/>
              <w:left w:val="outset" w:sz="6" w:space="0" w:color="auto"/>
              <w:bottom w:val="outset" w:sz="6" w:space="0" w:color="auto"/>
            </w:tcBorders>
            <w:shd w:val="clear" w:color="auto" w:fill="auto"/>
            <w:vAlign w:val="center"/>
            <w:hideMark/>
          </w:tcPr>
          <w:p w:rsidR="00E70979" w:rsidRPr="00B800B2" w:rsidRDefault="00E70979" w:rsidP="00C75337">
            <w:pPr>
              <w:spacing w:after="0" w:line="240" w:lineRule="auto"/>
              <w:jc w:val="center"/>
              <w:rPr>
                <w:rFonts w:ascii="Times New Roman" w:eastAsia="Times New Roman" w:hAnsi="Times New Roman"/>
                <w:sz w:val="20"/>
                <w:szCs w:val="20"/>
                <w:lang w:eastAsia="pt-BR"/>
              </w:rPr>
            </w:pPr>
            <w:r w:rsidRPr="00B800B2">
              <w:rPr>
                <w:rFonts w:ascii="Arial" w:eastAsia="Times New Roman" w:hAnsi="Arial" w:cs="Arial"/>
                <w:b/>
                <w:bCs/>
                <w:sz w:val="20"/>
                <w:szCs w:val="20"/>
                <w:lang w:eastAsia="pt-BR"/>
              </w:rPr>
              <w:t>31/12/2016</w:t>
            </w:r>
          </w:p>
        </w:tc>
      </w:tr>
      <w:tr w:rsidR="00E70979" w:rsidRPr="00B800B2" w:rsidTr="00E85158">
        <w:tc>
          <w:tcPr>
            <w:tcW w:w="0" w:type="auto"/>
            <w:tcBorders>
              <w:top w:val="outset" w:sz="6" w:space="0" w:color="auto"/>
              <w:bottom w:val="outset" w:sz="6" w:space="0" w:color="auto"/>
              <w:right w:val="outset" w:sz="6" w:space="0" w:color="auto"/>
            </w:tcBorders>
            <w:shd w:val="clear" w:color="auto" w:fill="auto"/>
            <w:vAlign w:val="center"/>
            <w:hideMark/>
          </w:tcPr>
          <w:p w:rsidR="00E70979" w:rsidRPr="00B800B2" w:rsidRDefault="00E70979" w:rsidP="00C75337">
            <w:pPr>
              <w:spacing w:after="0" w:line="240" w:lineRule="auto"/>
              <w:rPr>
                <w:rFonts w:ascii="Times New Roman" w:eastAsia="Times New Roman" w:hAnsi="Times New Roman"/>
                <w:sz w:val="20"/>
                <w:szCs w:val="20"/>
                <w:lang w:eastAsia="pt-BR"/>
              </w:rPr>
            </w:pPr>
            <w:r w:rsidRPr="00B800B2">
              <w:rPr>
                <w:rFonts w:ascii="Arial" w:eastAsia="Times New Roman" w:hAnsi="Arial" w:cs="Arial"/>
                <w:sz w:val="20"/>
                <w:szCs w:val="20"/>
                <w:lang w:eastAsia="pt-BR"/>
              </w:rPr>
              <w:t xml:space="preserve">Impostos e Contribuições sobre Lucros a Pagar </w:t>
            </w:r>
            <w:r w:rsidR="00E85158">
              <w:rPr>
                <w:rFonts w:ascii="Arial" w:eastAsia="Times New Roman" w:hAnsi="Arial" w:cs="Arial"/>
                <w:sz w:val="20"/>
                <w:szCs w:val="20"/>
                <w:lang w:eastAsia="pt-BR"/>
              </w:rPr>
              <w:t>(a)</w:t>
            </w:r>
          </w:p>
        </w:tc>
        <w:tc>
          <w:tcPr>
            <w:tcW w:w="86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70979" w:rsidRPr="00E85158" w:rsidRDefault="00E85158" w:rsidP="00E85158">
            <w:pPr>
              <w:autoSpaceDE w:val="0"/>
              <w:autoSpaceDN w:val="0"/>
              <w:adjustRightInd w:val="0"/>
              <w:spacing w:after="0" w:line="240" w:lineRule="auto"/>
              <w:jc w:val="right"/>
              <w:rPr>
                <w:rFonts w:ascii="Arial" w:hAnsi="Arial" w:cs="Arial"/>
                <w:bCs/>
                <w:noProof/>
                <w:sz w:val="20"/>
                <w:szCs w:val="20"/>
              </w:rPr>
            </w:pPr>
            <w:r w:rsidRPr="00E85158">
              <w:rPr>
                <w:rFonts w:ascii="Arial" w:hAnsi="Arial" w:cs="Arial"/>
                <w:bCs/>
                <w:noProof/>
                <w:sz w:val="20"/>
                <w:szCs w:val="20"/>
              </w:rPr>
              <w:t>29.067,66</w:t>
            </w:r>
          </w:p>
        </w:tc>
        <w:tc>
          <w:tcPr>
            <w:tcW w:w="750" w:type="pct"/>
            <w:tcBorders>
              <w:top w:val="outset" w:sz="6" w:space="0" w:color="auto"/>
              <w:left w:val="outset" w:sz="6" w:space="0" w:color="auto"/>
              <w:bottom w:val="outset" w:sz="6" w:space="0" w:color="auto"/>
            </w:tcBorders>
            <w:shd w:val="clear" w:color="auto" w:fill="FFFFFF"/>
            <w:vAlign w:val="center"/>
            <w:hideMark/>
          </w:tcPr>
          <w:p w:rsidR="00E70979" w:rsidRPr="00E85158" w:rsidRDefault="00E85158" w:rsidP="00E85158">
            <w:pPr>
              <w:autoSpaceDE w:val="0"/>
              <w:autoSpaceDN w:val="0"/>
              <w:adjustRightInd w:val="0"/>
              <w:spacing w:after="0" w:line="240" w:lineRule="auto"/>
              <w:jc w:val="right"/>
              <w:rPr>
                <w:rFonts w:ascii="Arial" w:hAnsi="Arial" w:cs="Arial"/>
                <w:bCs/>
                <w:noProof/>
                <w:sz w:val="20"/>
                <w:szCs w:val="20"/>
              </w:rPr>
            </w:pPr>
            <w:r w:rsidRPr="00E85158">
              <w:rPr>
                <w:rFonts w:ascii="Arial" w:hAnsi="Arial" w:cs="Arial"/>
                <w:bCs/>
                <w:noProof/>
                <w:sz w:val="20"/>
                <w:szCs w:val="20"/>
              </w:rPr>
              <w:t>35.521,17</w:t>
            </w:r>
          </w:p>
        </w:tc>
      </w:tr>
      <w:tr w:rsidR="00E70979" w:rsidRPr="00B800B2" w:rsidTr="00E85158">
        <w:tc>
          <w:tcPr>
            <w:tcW w:w="0" w:type="auto"/>
            <w:tcBorders>
              <w:top w:val="outset" w:sz="6" w:space="0" w:color="auto"/>
              <w:bottom w:val="outset" w:sz="6" w:space="0" w:color="auto"/>
              <w:right w:val="outset" w:sz="6" w:space="0" w:color="auto"/>
            </w:tcBorders>
            <w:shd w:val="clear" w:color="auto" w:fill="auto"/>
            <w:vAlign w:val="center"/>
            <w:hideMark/>
          </w:tcPr>
          <w:p w:rsidR="00E70979" w:rsidRPr="00B800B2" w:rsidRDefault="00E70979" w:rsidP="00C75337">
            <w:pPr>
              <w:spacing w:after="0" w:line="240" w:lineRule="auto"/>
              <w:rPr>
                <w:rFonts w:ascii="Times New Roman" w:eastAsia="Times New Roman" w:hAnsi="Times New Roman"/>
                <w:sz w:val="20"/>
                <w:szCs w:val="20"/>
                <w:lang w:eastAsia="pt-BR"/>
              </w:rPr>
            </w:pPr>
            <w:r w:rsidRPr="00B800B2">
              <w:rPr>
                <w:rFonts w:ascii="Arial" w:eastAsia="Times New Roman" w:hAnsi="Arial" w:cs="Arial"/>
                <w:sz w:val="20"/>
                <w:szCs w:val="20"/>
                <w:lang w:eastAsia="pt-BR"/>
              </w:rPr>
              <w:t xml:space="preserve">Impostos e contribuições a recolher </w:t>
            </w:r>
            <w:r w:rsidR="00E85158">
              <w:rPr>
                <w:rFonts w:ascii="Arial" w:eastAsia="Times New Roman" w:hAnsi="Arial" w:cs="Arial"/>
                <w:sz w:val="20"/>
                <w:szCs w:val="20"/>
                <w:lang w:eastAsia="pt-BR"/>
              </w:rPr>
              <w:t>(b)</w:t>
            </w:r>
          </w:p>
        </w:tc>
        <w:tc>
          <w:tcPr>
            <w:tcW w:w="86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70979" w:rsidRPr="00E85158" w:rsidRDefault="00E85158" w:rsidP="00E85158">
            <w:pPr>
              <w:autoSpaceDE w:val="0"/>
              <w:autoSpaceDN w:val="0"/>
              <w:adjustRightInd w:val="0"/>
              <w:spacing w:after="0" w:line="240" w:lineRule="auto"/>
              <w:jc w:val="right"/>
              <w:rPr>
                <w:rFonts w:ascii="Arial" w:hAnsi="Arial" w:cs="Arial"/>
                <w:bCs/>
                <w:noProof/>
                <w:sz w:val="20"/>
                <w:szCs w:val="20"/>
              </w:rPr>
            </w:pPr>
            <w:r w:rsidRPr="00E85158">
              <w:rPr>
                <w:rFonts w:ascii="Arial" w:hAnsi="Arial" w:cs="Arial"/>
                <w:bCs/>
                <w:noProof/>
                <w:sz w:val="20"/>
                <w:szCs w:val="20"/>
              </w:rPr>
              <w:t>160.616,30</w:t>
            </w:r>
          </w:p>
        </w:tc>
        <w:tc>
          <w:tcPr>
            <w:tcW w:w="750" w:type="pct"/>
            <w:tcBorders>
              <w:top w:val="outset" w:sz="6" w:space="0" w:color="auto"/>
              <w:left w:val="outset" w:sz="6" w:space="0" w:color="auto"/>
              <w:bottom w:val="outset" w:sz="6" w:space="0" w:color="auto"/>
            </w:tcBorders>
            <w:shd w:val="clear" w:color="auto" w:fill="FFFFFF"/>
            <w:vAlign w:val="center"/>
            <w:hideMark/>
          </w:tcPr>
          <w:p w:rsidR="00E70979" w:rsidRPr="00E85158" w:rsidRDefault="00E85158" w:rsidP="00E85158">
            <w:pPr>
              <w:autoSpaceDE w:val="0"/>
              <w:autoSpaceDN w:val="0"/>
              <w:adjustRightInd w:val="0"/>
              <w:spacing w:after="0" w:line="240" w:lineRule="auto"/>
              <w:jc w:val="right"/>
              <w:rPr>
                <w:rFonts w:ascii="Arial" w:hAnsi="Arial" w:cs="Arial"/>
                <w:bCs/>
                <w:noProof/>
                <w:sz w:val="20"/>
                <w:szCs w:val="20"/>
              </w:rPr>
            </w:pPr>
            <w:r w:rsidRPr="00E85158">
              <w:rPr>
                <w:rFonts w:ascii="Arial" w:hAnsi="Arial" w:cs="Arial"/>
                <w:bCs/>
                <w:noProof/>
                <w:sz w:val="20"/>
                <w:szCs w:val="20"/>
              </w:rPr>
              <w:t>235.116,27</w:t>
            </w:r>
          </w:p>
        </w:tc>
      </w:tr>
      <w:tr w:rsidR="00E70979" w:rsidRPr="00E85158" w:rsidTr="00E85158">
        <w:tc>
          <w:tcPr>
            <w:tcW w:w="0" w:type="auto"/>
            <w:tcBorders>
              <w:top w:val="outset" w:sz="6" w:space="0" w:color="auto"/>
              <w:bottom w:val="outset" w:sz="6" w:space="0" w:color="auto"/>
              <w:right w:val="outset" w:sz="6" w:space="0" w:color="auto"/>
            </w:tcBorders>
            <w:shd w:val="clear" w:color="auto" w:fill="auto"/>
            <w:vAlign w:val="center"/>
            <w:hideMark/>
          </w:tcPr>
          <w:p w:rsidR="00E70979" w:rsidRPr="00E85158" w:rsidRDefault="00E70979" w:rsidP="00E85158">
            <w:pPr>
              <w:spacing w:after="0" w:line="240" w:lineRule="auto"/>
              <w:rPr>
                <w:rFonts w:ascii="Times New Roman" w:eastAsia="Times New Roman" w:hAnsi="Times New Roman"/>
                <w:b/>
                <w:sz w:val="20"/>
                <w:szCs w:val="20"/>
                <w:lang w:eastAsia="pt-BR"/>
              </w:rPr>
            </w:pPr>
            <w:r w:rsidRPr="00E85158">
              <w:rPr>
                <w:rFonts w:ascii="Arial" w:eastAsia="Times New Roman" w:hAnsi="Arial" w:cs="Arial"/>
                <w:b/>
                <w:bCs/>
                <w:sz w:val="20"/>
                <w:szCs w:val="20"/>
                <w:lang w:eastAsia="pt-BR"/>
              </w:rPr>
              <w:t xml:space="preserve">Total </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0979" w:rsidRPr="00E85158" w:rsidRDefault="00E85158" w:rsidP="00E85158">
            <w:pPr>
              <w:autoSpaceDE w:val="0"/>
              <w:autoSpaceDN w:val="0"/>
              <w:adjustRightInd w:val="0"/>
              <w:spacing w:after="0" w:line="240" w:lineRule="auto"/>
              <w:jc w:val="right"/>
              <w:rPr>
                <w:rFonts w:ascii="Arial" w:hAnsi="Arial" w:cs="Arial"/>
                <w:b/>
                <w:bCs/>
                <w:noProof/>
                <w:sz w:val="20"/>
                <w:szCs w:val="20"/>
              </w:rPr>
            </w:pPr>
            <w:r w:rsidRPr="00E85158">
              <w:rPr>
                <w:rFonts w:ascii="Arial" w:hAnsi="Arial" w:cs="Arial"/>
                <w:b/>
                <w:bCs/>
                <w:noProof/>
                <w:sz w:val="20"/>
                <w:szCs w:val="20"/>
              </w:rPr>
              <w:t>189.683,96</w:t>
            </w:r>
          </w:p>
        </w:tc>
        <w:tc>
          <w:tcPr>
            <w:tcW w:w="750" w:type="pct"/>
            <w:tcBorders>
              <w:top w:val="outset" w:sz="6" w:space="0" w:color="auto"/>
              <w:left w:val="outset" w:sz="6" w:space="0" w:color="auto"/>
              <w:bottom w:val="outset" w:sz="6" w:space="0" w:color="auto"/>
            </w:tcBorders>
            <w:shd w:val="clear" w:color="auto" w:fill="auto"/>
            <w:vAlign w:val="center"/>
            <w:hideMark/>
          </w:tcPr>
          <w:p w:rsidR="00E70979" w:rsidRPr="00E85158" w:rsidRDefault="00E85158" w:rsidP="00E85158">
            <w:pPr>
              <w:autoSpaceDE w:val="0"/>
              <w:autoSpaceDN w:val="0"/>
              <w:adjustRightInd w:val="0"/>
              <w:spacing w:after="0" w:line="240" w:lineRule="auto"/>
              <w:jc w:val="right"/>
              <w:rPr>
                <w:rFonts w:ascii="Arial" w:hAnsi="Arial" w:cs="Arial"/>
                <w:b/>
                <w:bCs/>
                <w:noProof/>
                <w:sz w:val="20"/>
                <w:szCs w:val="20"/>
              </w:rPr>
            </w:pPr>
            <w:r w:rsidRPr="00E85158">
              <w:rPr>
                <w:rFonts w:ascii="Arial" w:hAnsi="Arial" w:cs="Arial"/>
                <w:b/>
                <w:bCs/>
                <w:noProof/>
                <w:sz w:val="20"/>
                <w:szCs w:val="20"/>
              </w:rPr>
              <w:t>270.637,44</w:t>
            </w:r>
          </w:p>
        </w:tc>
      </w:tr>
    </w:tbl>
    <w:p w:rsidR="00E70979" w:rsidRDefault="00E70979" w:rsidP="006540C9">
      <w:pPr>
        <w:autoSpaceDE w:val="0"/>
        <w:autoSpaceDN w:val="0"/>
        <w:adjustRightInd w:val="0"/>
        <w:spacing w:after="0" w:line="240" w:lineRule="auto"/>
        <w:jc w:val="both"/>
        <w:rPr>
          <w:rFonts w:ascii="Arial" w:hAnsi="Arial" w:cs="Arial"/>
          <w:sz w:val="20"/>
          <w:szCs w:val="20"/>
        </w:rPr>
      </w:pPr>
    </w:p>
    <w:p w:rsidR="00E85158" w:rsidRPr="007D0485" w:rsidRDefault="00E85158" w:rsidP="00B55388">
      <w:pPr>
        <w:numPr>
          <w:ilvl w:val="0"/>
          <w:numId w:val="12"/>
        </w:numPr>
        <w:autoSpaceDE w:val="0"/>
        <w:autoSpaceDN w:val="0"/>
        <w:adjustRightInd w:val="0"/>
        <w:spacing w:after="0" w:line="240" w:lineRule="auto"/>
        <w:ind w:left="284" w:hanging="284"/>
        <w:jc w:val="both"/>
        <w:rPr>
          <w:rFonts w:ascii="Arial" w:hAnsi="Arial" w:cs="Arial"/>
        </w:rPr>
      </w:pPr>
      <w:r w:rsidRPr="007D0485">
        <w:rPr>
          <w:rFonts w:ascii="Arial" w:hAnsi="Arial" w:cs="Arial"/>
        </w:rPr>
        <w:t>Refere-se a provisões IRPJ, CSLL, do 4º trimestre de 201</w:t>
      </w:r>
      <w:r w:rsidR="00354D90">
        <w:rPr>
          <w:rFonts w:ascii="Arial" w:hAnsi="Arial" w:cs="Arial"/>
        </w:rPr>
        <w:t>7</w:t>
      </w:r>
      <w:r w:rsidRPr="007D0485">
        <w:rPr>
          <w:rFonts w:ascii="Arial" w:hAnsi="Arial" w:cs="Arial"/>
        </w:rPr>
        <w:t>;</w:t>
      </w:r>
    </w:p>
    <w:p w:rsidR="00E85158" w:rsidRPr="007D0485" w:rsidRDefault="00E85158" w:rsidP="00B55388">
      <w:pPr>
        <w:numPr>
          <w:ilvl w:val="0"/>
          <w:numId w:val="12"/>
        </w:numPr>
        <w:autoSpaceDE w:val="0"/>
        <w:autoSpaceDN w:val="0"/>
        <w:adjustRightInd w:val="0"/>
        <w:spacing w:after="0" w:line="240" w:lineRule="auto"/>
        <w:ind w:left="284" w:hanging="284"/>
        <w:jc w:val="both"/>
        <w:rPr>
          <w:rFonts w:ascii="Arial" w:hAnsi="Arial" w:cs="Arial"/>
        </w:rPr>
      </w:pPr>
      <w:r w:rsidRPr="007D0485">
        <w:rPr>
          <w:rFonts w:ascii="Arial" w:hAnsi="Arial" w:cs="Arial"/>
        </w:rPr>
        <w:t>Refere-se a tributos sobre folha de pagamento (FGTS, IRRF, INSS), retidos de terceiros (IRRF, INSS e ISSQN) e Provisão PIS Folha de pagamento.</w:t>
      </w:r>
    </w:p>
    <w:p w:rsidR="00E85158" w:rsidRDefault="00E85158" w:rsidP="00E85158">
      <w:pPr>
        <w:autoSpaceDE w:val="0"/>
        <w:autoSpaceDN w:val="0"/>
        <w:adjustRightInd w:val="0"/>
        <w:spacing w:after="0" w:line="240" w:lineRule="auto"/>
        <w:jc w:val="both"/>
        <w:rPr>
          <w:rFonts w:ascii="Arial" w:hAnsi="Arial" w:cs="Arial"/>
          <w:b/>
          <w:bCs/>
          <w:lang w:eastAsia="pt-BR"/>
        </w:rPr>
      </w:pPr>
    </w:p>
    <w:p w:rsidR="00A12D24" w:rsidRPr="007D0485" w:rsidRDefault="00A12D24" w:rsidP="00E85158">
      <w:pPr>
        <w:autoSpaceDE w:val="0"/>
        <w:autoSpaceDN w:val="0"/>
        <w:adjustRightInd w:val="0"/>
        <w:spacing w:after="0" w:line="240" w:lineRule="auto"/>
        <w:jc w:val="both"/>
        <w:rPr>
          <w:rFonts w:ascii="Arial" w:hAnsi="Arial" w:cs="Arial"/>
          <w:b/>
          <w:bCs/>
          <w:lang w:eastAsia="pt-BR"/>
        </w:rPr>
      </w:pPr>
      <w:r>
        <w:rPr>
          <w:rFonts w:ascii="Arial" w:hAnsi="Arial" w:cs="Arial"/>
          <w:b/>
          <w:bCs/>
          <w:lang w:eastAsia="pt-BR"/>
        </w:rPr>
        <w:t xml:space="preserve">14.3 Diversas </w:t>
      </w:r>
    </w:p>
    <w:p w:rsidR="00E70979" w:rsidRPr="006540C9" w:rsidRDefault="00E70979" w:rsidP="00B55388">
      <w:pPr>
        <w:pStyle w:val="PargrafodaLista"/>
        <w:numPr>
          <w:ilvl w:val="1"/>
          <w:numId w:val="9"/>
        </w:numPr>
        <w:autoSpaceDE w:val="0"/>
        <w:autoSpaceDN w:val="0"/>
        <w:adjustRightInd w:val="0"/>
        <w:spacing w:after="0" w:line="240" w:lineRule="auto"/>
        <w:jc w:val="both"/>
        <w:rPr>
          <w:rFonts w:ascii="Arial" w:hAnsi="Arial" w:cs="Arial"/>
          <w:b/>
          <w:bCs/>
          <w:vanish/>
          <w:sz w:val="20"/>
          <w:szCs w:val="20"/>
          <w:lang w:eastAsia="pt-BR"/>
        </w:rPr>
      </w:pPr>
    </w:p>
    <w:p w:rsidR="00E70979" w:rsidRPr="004742A5" w:rsidRDefault="00E70979" w:rsidP="007A5B0B">
      <w:pPr>
        <w:autoSpaceDE w:val="0"/>
        <w:autoSpaceDN w:val="0"/>
        <w:adjustRightInd w:val="0"/>
        <w:spacing w:after="0" w:line="240" w:lineRule="auto"/>
        <w:jc w:val="both"/>
        <w:rPr>
          <w:rFonts w:ascii="Arial" w:hAnsi="Arial" w:cs="Arial"/>
          <w:sz w:val="20"/>
          <w:szCs w:val="20"/>
          <w:lang w:eastAsia="pt-BR"/>
        </w:rPr>
      </w:pPr>
    </w:p>
    <w:tbl>
      <w:tblPr>
        <w:tblW w:w="89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2126"/>
        <w:gridCol w:w="2104"/>
      </w:tblGrid>
      <w:tr w:rsidR="00E70979" w:rsidRPr="004742A5" w:rsidTr="00B800B2">
        <w:tc>
          <w:tcPr>
            <w:tcW w:w="4678" w:type="dxa"/>
            <w:tcBorders>
              <w:top w:val="single" w:sz="4" w:space="0" w:color="auto"/>
              <w:left w:val="nil"/>
              <w:bottom w:val="single" w:sz="4" w:space="0" w:color="auto"/>
              <w:right w:val="single" w:sz="4" w:space="0" w:color="auto"/>
            </w:tcBorders>
            <w:vAlign w:val="center"/>
          </w:tcPr>
          <w:p w:rsidR="00E70979" w:rsidRPr="004742A5" w:rsidRDefault="00E70979" w:rsidP="00B800B2">
            <w:pPr>
              <w:autoSpaceDE w:val="0"/>
              <w:autoSpaceDN w:val="0"/>
              <w:adjustRightInd w:val="0"/>
              <w:spacing w:after="0" w:line="240" w:lineRule="auto"/>
              <w:rPr>
                <w:rFonts w:ascii="Arial" w:hAnsi="Arial" w:cs="Arial"/>
                <w:b/>
                <w:bCs/>
                <w:sz w:val="20"/>
                <w:szCs w:val="20"/>
              </w:rPr>
            </w:pPr>
            <w:r w:rsidRPr="004742A5">
              <w:rPr>
                <w:rFonts w:ascii="Arial" w:hAnsi="Arial" w:cs="Arial"/>
                <w:b/>
                <w:bCs/>
                <w:sz w:val="20"/>
                <w:szCs w:val="20"/>
              </w:rPr>
              <w:t>Descrição</w:t>
            </w:r>
          </w:p>
        </w:tc>
        <w:tc>
          <w:tcPr>
            <w:tcW w:w="2126" w:type="dxa"/>
            <w:tcBorders>
              <w:top w:val="single" w:sz="4" w:space="0" w:color="auto"/>
              <w:left w:val="single" w:sz="4" w:space="0" w:color="auto"/>
              <w:bottom w:val="single" w:sz="4" w:space="0" w:color="auto"/>
              <w:right w:val="nil"/>
            </w:tcBorders>
            <w:vAlign w:val="center"/>
          </w:tcPr>
          <w:p w:rsidR="00E70979" w:rsidRPr="004742A5" w:rsidRDefault="00E70979" w:rsidP="00B9107A">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31/12/2017</w:t>
            </w:r>
          </w:p>
        </w:tc>
        <w:tc>
          <w:tcPr>
            <w:tcW w:w="2104" w:type="dxa"/>
            <w:tcBorders>
              <w:top w:val="single" w:sz="4" w:space="0" w:color="auto"/>
              <w:left w:val="single" w:sz="4" w:space="0" w:color="auto"/>
              <w:bottom w:val="single" w:sz="4" w:space="0" w:color="auto"/>
              <w:right w:val="nil"/>
            </w:tcBorders>
            <w:vAlign w:val="center"/>
          </w:tcPr>
          <w:p w:rsidR="00E70979" w:rsidRPr="004742A5" w:rsidRDefault="00E70979" w:rsidP="00B9107A">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31/12/2016</w:t>
            </w:r>
          </w:p>
        </w:tc>
      </w:tr>
      <w:tr w:rsidR="00E70979" w:rsidRPr="004742A5" w:rsidTr="00B800B2">
        <w:tc>
          <w:tcPr>
            <w:tcW w:w="4678" w:type="dxa"/>
            <w:tcBorders>
              <w:top w:val="single" w:sz="4" w:space="0" w:color="auto"/>
              <w:left w:val="nil"/>
              <w:bottom w:val="single" w:sz="4" w:space="0" w:color="auto"/>
              <w:right w:val="single" w:sz="4" w:space="0" w:color="auto"/>
            </w:tcBorders>
            <w:vAlign w:val="center"/>
          </w:tcPr>
          <w:p w:rsidR="00E70979" w:rsidRPr="004742A5" w:rsidRDefault="00E70979" w:rsidP="00B800B2">
            <w:pPr>
              <w:autoSpaceDE w:val="0"/>
              <w:autoSpaceDN w:val="0"/>
              <w:adjustRightInd w:val="0"/>
              <w:spacing w:after="0" w:line="240" w:lineRule="auto"/>
              <w:rPr>
                <w:rFonts w:ascii="Arial" w:hAnsi="Arial" w:cs="Arial"/>
                <w:bCs/>
                <w:sz w:val="20"/>
                <w:szCs w:val="20"/>
              </w:rPr>
            </w:pPr>
            <w:r>
              <w:rPr>
                <w:rFonts w:ascii="Arial" w:hAnsi="Arial" w:cs="Arial"/>
                <w:sz w:val="20"/>
                <w:szCs w:val="20"/>
                <w:lang w:eastAsia="pt-BR"/>
              </w:rPr>
              <w:t xml:space="preserve">Despesas de Pessoal </w:t>
            </w:r>
            <w:r w:rsidR="004D52B3">
              <w:rPr>
                <w:rFonts w:ascii="Arial" w:hAnsi="Arial" w:cs="Arial"/>
                <w:sz w:val="20"/>
                <w:szCs w:val="20"/>
                <w:lang w:eastAsia="pt-BR"/>
              </w:rPr>
              <w:t>(a)</w:t>
            </w:r>
          </w:p>
        </w:tc>
        <w:tc>
          <w:tcPr>
            <w:tcW w:w="2126" w:type="dxa"/>
            <w:tcBorders>
              <w:top w:val="single" w:sz="4" w:space="0" w:color="auto"/>
              <w:left w:val="single" w:sz="4" w:space="0" w:color="auto"/>
              <w:bottom w:val="single" w:sz="4" w:space="0" w:color="auto"/>
              <w:right w:val="nil"/>
            </w:tcBorders>
            <w:vAlign w:val="center"/>
          </w:tcPr>
          <w:p w:rsidR="00E70979" w:rsidRPr="004742A5" w:rsidRDefault="00E70979" w:rsidP="00B800B2">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318.332,38</w:t>
            </w:r>
          </w:p>
        </w:tc>
        <w:tc>
          <w:tcPr>
            <w:tcW w:w="2104" w:type="dxa"/>
            <w:tcBorders>
              <w:top w:val="single" w:sz="4" w:space="0" w:color="auto"/>
              <w:left w:val="single" w:sz="4" w:space="0" w:color="auto"/>
              <w:bottom w:val="single" w:sz="4" w:space="0" w:color="auto"/>
              <w:right w:val="nil"/>
            </w:tcBorders>
            <w:vAlign w:val="center"/>
          </w:tcPr>
          <w:p w:rsidR="00E70979" w:rsidRPr="004742A5" w:rsidRDefault="00E70979" w:rsidP="00B800B2">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311.305,48</w:t>
            </w:r>
          </w:p>
        </w:tc>
      </w:tr>
      <w:tr w:rsidR="00E70979" w:rsidRPr="004742A5" w:rsidTr="00B800B2">
        <w:tc>
          <w:tcPr>
            <w:tcW w:w="4678" w:type="dxa"/>
            <w:tcBorders>
              <w:top w:val="single" w:sz="4" w:space="0" w:color="auto"/>
              <w:left w:val="nil"/>
              <w:bottom w:val="single" w:sz="4" w:space="0" w:color="auto"/>
              <w:right w:val="single" w:sz="4" w:space="0" w:color="auto"/>
            </w:tcBorders>
            <w:vAlign w:val="center"/>
          </w:tcPr>
          <w:p w:rsidR="00E70979" w:rsidRPr="004742A5" w:rsidRDefault="00E70979" w:rsidP="00B800B2">
            <w:pPr>
              <w:autoSpaceDE w:val="0"/>
              <w:autoSpaceDN w:val="0"/>
              <w:adjustRightInd w:val="0"/>
              <w:spacing w:after="0" w:line="240" w:lineRule="auto"/>
              <w:rPr>
                <w:rFonts w:ascii="Arial" w:hAnsi="Arial" w:cs="Arial"/>
                <w:bCs/>
                <w:sz w:val="20"/>
                <w:szCs w:val="20"/>
              </w:rPr>
            </w:pPr>
            <w:r>
              <w:rPr>
                <w:rFonts w:ascii="Arial" w:hAnsi="Arial" w:cs="Arial"/>
                <w:sz w:val="20"/>
                <w:szCs w:val="20"/>
                <w:lang w:eastAsia="pt-BR"/>
              </w:rPr>
              <w:t>Outras Despesas Administrativas (b)</w:t>
            </w:r>
          </w:p>
        </w:tc>
        <w:tc>
          <w:tcPr>
            <w:tcW w:w="2126" w:type="dxa"/>
            <w:tcBorders>
              <w:top w:val="single" w:sz="4" w:space="0" w:color="auto"/>
              <w:left w:val="single" w:sz="4" w:space="0" w:color="auto"/>
              <w:bottom w:val="single" w:sz="4" w:space="0" w:color="auto"/>
              <w:right w:val="nil"/>
            </w:tcBorders>
            <w:vAlign w:val="center"/>
          </w:tcPr>
          <w:p w:rsidR="00E70979" w:rsidRPr="004742A5" w:rsidRDefault="00E70979" w:rsidP="00B800B2">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50.656,06</w:t>
            </w:r>
          </w:p>
        </w:tc>
        <w:tc>
          <w:tcPr>
            <w:tcW w:w="2104" w:type="dxa"/>
            <w:tcBorders>
              <w:top w:val="single" w:sz="4" w:space="0" w:color="auto"/>
              <w:left w:val="single" w:sz="4" w:space="0" w:color="auto"/>
              <w:bottom w:val="single" w:sz="4" w:space="0" w:color="auto"/>
              <w:right w:val="nil"/>
            </w:tcBorders>
            <w:vAlign w:val="center"/>
          </w:tcPr>
          <w:p w:rsidR="00E70979" w:rsidRPr="004742A5" w:rsidRDefault="00E70979" w:rsidP="00B800B2">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58.900,49</w:t>
            </w:r>
          </w:p>
        </w:tc>
      </w:tr>
      <w:tr w:rsidR="00E70979" w:rsidRPr="004742A5" w:rsidTr="00B800B2">
        <w:tc>
          <w:tcPr>
            <w:tcW w:w="4678" w:type="dxa"/>
            <w:tcBorders>
              <w:top w:val="single" w:sz="4" w:space="0" w:color="auto"/>
              <w:left w:val="nil"/>
              <w:bottom w:val="single" w:sz="4" w:space="0" w:color="auto"/>
              <w:right w:val="single" w:sz="4" w:space="0" w:color="auto"/>
            </w:tcBorders>
            <w:vAlign w:val="center"/>
          </w:tcPr>
          <w:p w:rsidR="00E70979" w:rsidRPr="004742A5" w:rsidRDefault="00E70979" w:rsidP="00B800B2">
            <w:pPr>
              <w:autoSpaceDE w:val="0"/>
              <w:autoSpaceDN w:val="0"/>
              <w:adjustRightInd w:val="0"/>
              <w:spacing w:after="0" w:line="240" w:lineRule="auto"/>
              <w:rPr>
                <w:rFonts w:ascii="Arial" w:hAnsi="Arial" w:cs="Arial"/>
                <w:bCs/>
                <w:sz w:val="20"/>
                <w:szCs w:val="20"/>
              </w:rPr>
            </w:pPr>
            <w:r w:rsidRPr="004742A5">
              <w:rPr>
                <w:rFonts w:ascii="Arial" w:hAnsi="Arial" w:cs="Arial"/>
                <w:sz w:val="20"/>
                <w:szCs w:val="20"/>
                <w:lang w:eastAsia="pt-BR"/>
              </w:rPr>
              <w:t xml:space="preserve">Cheques </w:t>
            </w:r>
            <w:r>
              <w:rPr>
                <w:rFonts w:ascii="Arial" w:hAnsi="Arial" w:cs="Arial"/>
                <w:sz w:val="20"/>
                <w:szCs w:val="20"/>
                <w:lang w:eastAsia="pt-BR"/>
              </w:rPr>
              <w:t>Descontados</w:t>
            </w:r>
            <w:r w:rsidRPr="004742A5">
              <w:rPr>
                <w:rFonts w:ascii="Arial" w:hAnsi="Arial" w:cs="Arial"/>
                <w:sz w:val="20"/>
                <w:szCs w:val="20"/>
                <w:lang w:eastAsia="pt-BR"/>
              </w:rPr>
              <w:t xml:space="preserve"> (</w:t>
            </w:r>
            <w:r>
              <w:rPr>
                <w:rFonts w:ascii="Arial" w:hAnsi="Arial" w:cs="Arial"/>
                <w:sz w:val="20"/>
                <w:szCs w:val="20"/>
                <w:lang w:eastAsia="pt-BR"/>
              </w:rPr>
              <w:t>c</w:t>
            </w:r>
            <w:r w:rsidRPr="004742A5">
              <w:rPr>
                <w:rFonts w:ascii="Arial" w:hAnsi="Arial" w:cs="Arial"/>
                <w:sz w:val="20"/>
                <w:szCs w:val="20"/>
                <w:lang w:eastAsia="pt-BR"/>
              </w:rPr>
              <w:t>)</w:t>
            </w:r>
          </w:p>
        </w:tc>
        <w:tc>
          <w:tcPr>
            <w:tcW w:w="2126" w:type="dxa"/>
            <w:tcBorders>
              <w:top w:val="single" w:sz="4" w:space="0" w:color="auto"/>
              <w:left w:val="single" w:sz="4" w:space="0" w:color="auto"/>
              <w:bottom w:val="single" w:sz="4" w:space="0" w:color="auto"/>
              <w:right w:val="nil"/>
            </w:tcBorders>
            <w:vAlign w:val="center"/>
          </w:tcPr>
          <w:p w:rsidR="00E70979" w:rsidRPr="004742A5" w:rsidRDefault="00E70979" w:rsidP="00B800B2">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47.970,82</w:t>
            </w:r>
          </w:p>
        </w:tc>
        <w:tc>
          <w:tcPr>
            <w:tcW w:w="2104" w:type="dxa"/>
            <w:tcBorders>
              <w:top w:val="single" w:sz="4" w:space="0" w:color="auto"/>
              <w:left w:val="single" w:sz="4" w:space="0" w:color="auto"/>
              <w:bottom w:val="single" w:sz="4" w:space="0" w:color="auto"/>
              <w:right w:val="nil"/>
            </w:tcBorders>
            <w:vAlign w:val="center"/>
          </w:tcPr>
          <w:p w:rsidR="00E70979" w:rsidRPr="004742A5" w:rsidRDefault="00E70979" w:rsidP="00B800B2">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47.754,49</w:t>
            </w:r>
          </w:p>
        </w:tc>
      </w:tr>
      <w:tr w:rsidR="00E70979" w:rsidRPr="004742A5" w:rsidTr="00B800B2">
        <w:tc>
          <w:tcPr>
            <w:tcW w:w="4678" w:type="dxa"/>
            <w:tcBorders>
              <w:top w:val="single" w:sz="4" w:space="0" w:color="auto"/>
              <w:left w:val="nil"/>
              <w:bottom w:val="single" w:sz="4" w:space="0" w:color="auto"/>
              <w:right w:val="single" w:sz="4" w:space="0" w:color="auto"/>
            </w:tcBorders>
            <w:vAlign w:val="center"/>
          </w:tcPr>
          <w:p w:rsidR="00E70979" w:rsidRPr="004742A5" w:rsidRDefault="00E70979" w:rsidP="00B800B2">
            <w:pPr>
              <w:autoSpaceDE w:val="0"/>
              <w:autoSpaceDN w:val="0"/>
              <w:adjustRightInd w:val="0"/>
              <w:spacing w:after="0" w:line="240" w:lineRule="auto"/>
              <w:rPr>
                <w:rFonts w:ascii="Arial" w:hAnsi="Arial" w:cs="Arial"/>
                <w:sz w:val="20"/>
                <w:szCs w:val="20"/>
                <w:lang w:eastAsia="pt-BR"/>
              </w:rPr>
            </w:pPr>
            <w:r>
              <w:rPr>
                <w:rFonts w:ascii="Arial" w:hAnsi="Arial" w:cs="Arial"/>
                <w:sz w:val="20"/>
                <w:szCs w:val="20"/>
                <w:lang w:eastAsia="pt-BR"/>
              </w:rPr>
              <w:t xml:space="preserve">Credores Diversos – </w:t>
            </w:r>
            <w:r w:rsidRPr="00BE2565">
              <w:rPr>
                <w:rFonts w:ascii="Arial" w:hAnsi="Arial" w:cs="Arial"/>
                <w:sz w:val="20"/>
                <w:szCs w:val="20"/>
                <w:lang w:eastAsia="pt-BR"/>
              </w:rPr>
              <w:t>País (d)</w:t>
            </w:r>
          </w:p>
        </w:tc>
        <w:tc>
          <w:tcPr>
            <w:tcW w:w="2126" w:type="dxa"/>
            <w:tcBorders>
              <w:top w:val="single" w:sz="4" w:space="0" w:color="auto"/>
              <w:left w:val="single" w:sz="4" w:space="0" w:color="auto"/>
              <w:bottom w:val="single" w:sz="4" w:space="0" w:color="auto"/>
              <w:right w:val="nil"/>
            </w:tcBorders>
            <w:vAlign w:val="center"/>
          </w:tcPr>
          <w:p w:rsidR="00E70979" w:rsidRPr="004742A5" w:rsidRDefault="00E70979" w:rsidP="00B800B2">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617.056,16</w:t>
            </w:r>
          </w:p>
        </w:tc>
        <w:tc>
          <w:tcPr>
            <w:tcW w:w="2104" w:type="dxa"/>
            <w:tcBorders>
              <w:top w:val="single" w:sz="4" w:space="0" w:color="auto"/>
              <w:left w:val="single" w:sz="4" w:space="0" w:color="auto"/>
              <w:bottom w:val="single" w:sz="4" w:space="0" w:color="auto"/>
              <w:right w:val="nil"/>
            </w:tcBorders>
            <w:vAlign w:val="center"/>
          </w:tcPr>
          <w:p w:rsidR="00E70979" w:rsidRPr="004742A5" w:rsidRDefault="00E70979" w:rsidP="00B800B2">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462.164,78</w:t>
            </w:r>
          </w:p>
        </w:tc>
      </w:tr>
      <w:tr w:rsidR="00E70979" w:rsidRPr="004742A5" w:rsidTr="00B800B2">
        <w:tc>
          <w:tcPr>
            <w:tcW w:w="4678" w:type="dxa"/>
            <w:tcBorders>
              <w:top w:val="single" w:sz="4" w:space="0" w:color="auto"/>
              <w:left w:val="nil"/>
              <w:bottom w:val="single" w:sz="4" w:space="0" w:color="auto"/>
              <w:right w:val="single" w:sz="4" w:space="0" w:color="auto"/>
            </w:tcBorders>
            <w:vAlign w:val="center"/>
          </w:tcPr>
          <w:p w:rsidR="00E70979" w:rsidRDefault="00E70979" w:rsidP="00B800B2">
            <w:pPr>
              <w:autoSpaceDE w:val="0"/>
              <w:autoSpaceDN w:val="0"/>
              <w:adjustRightInd w:val="0"/>
              <w:spacing w:after="0" w:line="240" w:lineRule="auto"/>
              <w:rPr>
                <w:rFonts w:ascii="Arial" w:hAnsi="Arial" w:cs="Arial"/>
                <w:sz w:val="20"/>
                <w:szCs w:val="20"/>
                <w:lang w:eastAsia="pt-BR"/>
              </w:rPr>
            </w:pPr>
            <w:r w:rsidRPr="004F442C">
              <w:rPr>
                <w:rFonts w:ascii="Arial" w:eastAsia="Times New Roman" w:hAnsi="Arial" w:cs="Arial"/>
                <w:sz w:val="20"/>
                <w:szCs w:val="20"/>
                <w:lang w:eastAsia="pt-BR"/>
              </w:rPr>
              <w:t xml:space="preserve">Provisão para </w:t>
            </w:r>
            <w:r>
              <w:rPr>
                <w:rFonts w:ascii="Arial" w:eastAsia="Times New Roman" w:hAnsi="Arial" w:cs="Arial"/>
                <w:sz w:val="20"/>
                <w:szCs w:val="20"/>
                <w:lang w:eastAsia="pt-BR"/>
              </w:rPr>
              <w:t>Garantias Prestadas (e)</w:t>
            </w:r>
          </w:p>
        </w:tc>
        <w:tc>
          <w:tcPr>
            <w:tcW w:w="2126" w:type="dxa"/>
            <w:tcBorders>
              <w:top w:val="single" w:sz="4" w:space="0" w:color="auto"/>
              <w:left w:val="single" w:sz="4" w:space="0" w:color="auto"/>
              <w:bottom w:val="single" w:sz="4" w:space="0" w:color="auto"/>
              <w:right w:val="nil"/>
            </w:tcBorders>
            <w:vAlign w:val="center"/>
          </w:tcPr>
          <w:p w:rsidR="00E70979" w:rsidRDefault="00E70979" w:rsidP="00B800B2">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71.759,80</w:t>
            </w:r>
          </w:p>
        </w:tc>
        <w:tc>
          <w:tcPr>
            <w:tcW w:w="2104" w:type="dxa"/>
            <w:tcBorders>
              <w:top w:val="single" w:sz="4" w:space="0" w:color="auto"/>
              <w:left w:val="single" w:sz="4" w:space="0" w:color="auto"/>
              <w:bottom w:val="single" w:sz="4" w:space="0" w:color="auto"/>
              <w:right w:val="nil"/>
            </w:tcBorders>
            <w:vAlign w:val="center"/>
          </w:tcPr>
          <w:p w:rsidR="00E70979" w:rsidRDefault="00E70979" w:rsidP="00B800B2">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29.014,42</w:t>
            </w:r>
          </w:p>
        </w:tc>
      </w:tr>
      <w:tr w:rsidR="00E70979" w:rsidRPr="004742A5" w:rsidTr="00B800B2">
        <w:tc>
          <w:tcPr>
            <w:tcW w:w="4678" w:type="dxa"/>
            <w:tcBorders>
              <w:top w:val="single" w:sz="4" w:space="0" w:color="auto"/>
              <w:left w:val="nil"/>
              <w:bottom w:val="single" w:sz="4" w:space="0" w:color="auto"/>
              <w:right w:val="single" w:sz="4" w:space="0" w:color="auto"/>
            </w:tcBorders>
            <w:vAlign w:val="center"/>
          </w:tcPr>
          <w:p w:rsidR="00E70979" w:rsidRDefault="00E70979" w:rsidP="006540C9">
            <w:pPr>
              <w:autoSpaceDE w:val="0"/>
              <w:autoSpaceDN w:val="0"/>
              <w:adjustRightInd w:val="0"/>
              <w:spacing w:after="0" w:line="240" w:lineRule="auto"/>
              <w:rPr>
                <w:rFonts w:ascii="Arial" w:hAnsi="Arial" w:cs="Arial"/>
                <w:sz w:val="20"/>
                <w:szCs w:val="20"/>
                <w:lang w:eastAsia="pt-BR"/>
              </w:rPr>
            </w:pPr>
            <w:r w:rsidRPr="004F442C">
              <w:rPr>
                <w:rFonts w:ascii="Arial" w:eastAsia="Times New Roman" w:hAnsi="Arial" w:cs="Arial"/>
                <w:sz w:val="20"/>
                <w:szCs w:val="20"/>
                <w:lang w:eastAsia="pt-BR"/>
              </w:rPr>
              <w:t>Provisão para Passivos Contingentes</w:t>
            </w:r>
            <w:r>
              <w:rPr>
                <w:rFonts w:ascii="Arial" w:eastAsia="Times New Roman" w:hAnsi="Arial" w:cs="Arial"/>
                <w:sz w:val="20"/>
                <w:szCs w:val="20"/>
                <w:lang w:eastAsia="pt-BR"/>
              </w:rPr>
              <w:t xml:space="preserve"> (f)</w:t>
            </w:r>
          </w:p>
        </w:tc>
        <w:tc>
          <w:tcPr>
            <w:tcW w:w="2126" w:type="dxa"/>
            <w:tcBorders>
              <w:top w:val="single" w:sz="4" w:space="0" w:color="auto"/>
              <w:left w:val="single" w:sz="4" w:space="0" w:color="auto"/>
              <w:bottom w:val="single" w:sz="4" w:space="0" w:color="auto"/>
              <w:right w:val="nil"/>
            </w:tcBorders>
            <w:vAlign w:val="center"/>
          </w:tcPr>
          <w:p w:rsidR="00E70979" w:rsidRDefault="00E70979" w:rsidP="00B800B2">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960.329,96</w:t>
            </w:r>
          </w:p>
        </w:tc>
        <w:tc>
          <w:tcPr>
            <w:tcW w:w="2104" w:type="dxa"/>
            <w:tcBorders>
              <w:top w:val="single" w:sz="4" w:space="0" w:color="auto"/>
              <w:left w:val="single" w:sz="4" w:space="0" w:color="auto"/>
              <w:bottom w:val="single" w:sz="4" w:space="0" w:color="auto"/>
              <w:right w:val="nil"/>
            </w:tcBorders>
            <w:vAlign w:val="center"/>
          </w:tcPr>
          <w:p w:rsidR="00E70979" w:rsidRDefault="00E70979" w:rsidP="00B800B2">
            <w:pPr>
              <w:autoSpaceDE w:val="0"/>
              <w:autoSpaceDN w:val="0"/>
              <w:adjustRightInd w:val="0"/>
              <w:spacing w:after="0" w:line="240" w:lineRule="auto"/>
              <w:jc w:val="right"/>
              <w:rPr>
                <w:rFonts w:ascii="Arial" w:hAnsi="Arial" w:cs="Arial"/>
                <w:bCs/>
                <w:sz w:val="20"/>
                <w:szCs w:val="20"/>
              </w:rPr>
            </w:pPr>
            <w:r w:rsidRPr="00BA3FB6">
              <w:rPr>
                <w:rFonts w:ascii="Arial" w:hAnsi="Arial" w:cs="Arial"/>
                <w:bCs/>
                <w:noProof/>
                <w:sz w:val="20"/>
                <w:szCs w:val="20"/>
              </w:rPr>
              <w:t>897.021,31</w:t>
            </w:r>
          </w:p>
        </w:tc>
      </w:tr>
      <w:tr w:rsidR="00E70979" w:rsidRPr="004742A5" w:rsidTr="00B800B2">
        <w:tc>
          <w:tcPr>
            <w:tcW w:w="4678" w:type="dxa"/>
            <w:tcBorders>
              <w:top w:val="single" w:sz="4" w:space="0" w:color="auto"/>
              <w:left w:val="nil"/>
              <w:bottom w:val="single" w:sz="4" w:space="0" w:color="auto"/>
              <w:right w:val="single" w:sz="4" w:space="0" w:color="auto"/>
            </w:tcBorders>
            <w:vAlign w:val="center"/>
          </w:tcPr>
          <w:p w:rsidR="00E70979" w:rsidRPr="004742A5" w:rsidRDefault="00E70979" w:rsidP="00B800B2">
            <w:pPr>
              <w:autoSpaceDE w:val="0"/>
              <w:autoSpaceDN w:val="0"/>
              <w:adjustRightInd w:val="0"/>
              <w:spacing w:after="0" w:line="240" w:lineRule="auto"/>
              <w:rPr>
                <w:rFonts w:ascii="Arial" w:hAnsi="Arial" w:cs="Arial"/>
                <w:b/>
                <w:bCs/>
                <w:sz w:val="20"/>
                <w:szCs w:val="20"/>
              </w:rPr>
            </w:pPr>
            <w:r w:rsidRPr="004742A5">
              <w:rPr>
                <w:rFonts w:ascii="Arial" w:hAnsi="Arial" w:cs="Arial"/>
                <w:b/>
                <w:bCs/>
                <w:sz w:val="20"/>
                <w:szCs w:val="20"/>
              </w:rPr>
              <w:t>Total</w:t>
            </w:r>
          </w:p>
        </w:tc>
        <w:tc>
          <w:tcPr>
            <w:tcW w:w="2126" w:type="dxa"/>
            <w:tcBorders>
              <w:top w:val="single" w:sz="4" w:space="0" w:color="auto"/>
              <w:left w:val="single" w:sz="4" w:space="0" w:color="auto"/>
              <w:bottom w:val="single" w:sz="4" w:space="0" w:color="auto"/>
              <w:right w:val="nil"/>
            </w:tcBorders>
            <w:vAlign w:val="center"/>
          </w:tcPr>
          <w:p w:rsidR="00E70979" w:rsidRPr="004742A5" w:rsidRDefault="00E70979" w:rsidP="00B800B2">
            <w:pPr>
              <w:autoSpaceDE w:val="0"/>
              <w:autoSpaceDN w:val="0"/>
              <w:adjustRightInd w:val="0"/>
              <w:spacing w:after="0" w:line="240" w:lineRule="auto"/>
              <w:jc w:val="right"/>
              <w:rPr>
                <w:rFonts w:ascii="Arial" w:hAnsi="Arial" w:cs="Arial"/>
                <w:b/>
                <w:bCs/>
                <w:sz w:val="20"/>
                <w:szCs w:val="20"/>
              </w:rPr>
            </w:pPr>
            <w:r w:rsidRPr="00BA3FB6">
              <w:rPr>
                <w:rFonts w:ascii="Arial" w:hAnsi="Arial" w:cs="Arial"/>
                <w:b/>
                <w:bCs/>
                <w:noProof/>
                <w:sz w:val="20"/>
                <w:szCs w:val="20"/>
              </w:rPr>
              <w:t>2.066.105,18</w:t>
            </w:r>
          </w:p>
        </w:tc>
        <w:tc>
          <w:tcPr>
            <w:tcW w:w="2104" w:type="dxa"/>
            <w:tcBorders>
              <w:top w:val="single" w:sz="4" w:space="0" w:color="auto"/>
              <w:left w:val="single" w:sz="4" w:space="0" w:color="auto"/>
              <w:bottom w:val="single" w:sz="4" w:space="0" w:color="auto"/>
              <w:right w:val="nil"/>
            </w:tcBorders>
            <w:vAlign w:val="center"/>
          </w:tcPr>
          <w:p w:rsidR="00E70979" w:rsidRPr="004742A5" w:rsidRDefault="00E70979" w:rsidP="00B800B2">
            <w:pPr>
              <w:autoSpaceDE w:val="0"/>
              <w:autoSpaceDN w:val="0"/>
              <w:adjustRightInd w:val="0"/>
              <w:spacing w:after="0" w:line="240" w:lineRule="auto"/>
              <w:jc w:val="right"/>
              <w:rPr>
                <w:rFonts w:ascii="Arial" w:hAnsi="Arial" w:cs="Arial"/>
                <w:b/>
                <w:bCs/>
                <w:sz w:val="20"/>
                <w:szCs w:val="20"/>
              </w:rPr>
            </w:pPr>
            <w:r w:rsidRPr="00BA3FB6">
              <w:rPr>
                <w:rFonts w:ascii="Arial" w:hAnsi="Arial" w:cs="Arial"/>
                <w:b/>
                <w:bCs/>
                <w:noProof/>
                <w:sz w:val="20"/>
                <w:szCs w:val="20"/>
              </w:rPr>
              <w:t>1.806.160,97</w:t>
            </w:r>
          </w:p>
        </w:tc>
      </w:tr>
    </w:tbl>
    <w:p w:rsidR="00E70979" w:rsidRDefault="00E70979" w:rsidP="007A5B0B">
      <w:pPr>
        <w:autoSpaceDE w:val="0"/>
        <w:autoSpaceDN w:val="0"/>
        <w:adjustRightInd w:val="0"/>
        <w:spacing w:after="0" w:line="240" w:lineRule="auto"/>
        <w:jc w:val="both"/>
        <w:rPr>
          <w:rFonts w:ascii="Arial" w:hAnsi="Arial" w:cs="Arial"/>
          <w:sz w:val="20"/>
          <w:szCs w:val="20"/>
          <w:lang w:eastAsia="pt-BR"/>
        </w:rPr>
      </w:pPr>
    </w:p>
    <w:p w:rsidR="004D52B3" w:rsidRDefault="004D52B3" w:rsidP="007A5B0B">
      <w:pPr>
        <w:autoSpaceDE w:val="0"/>
        <w:autoSpaceDN w:val="0"/>
        <w:adjustRightInd w:val="0"/>
        <w:spacing w:after="0" w:line="240" w:lineRule="auto"/>
        <w:jc w:val="both"/>
        <w:rPr>
          <w:rFonts w:ascii="Arial" w:hAnsi="Arial" w:cs="Arial"/>
          <w:sz w:val="20"/>
          <w:szCs w:val="20"/>
          <w:lang w:eastAsia="pt-BR"/>
        </w:rPr>
      </w:pPr>
    </w:p>
    <w:p w:rsidR="00E70979" w:rsidRDefault="00E70979" w:rsidP="00B55388">
      <w:pPr>
        <w:numPr>
          <w:ilvl w:val="0"/>
          <w:numId w:val="3"/>
        </w:numPr>
        <w:autoSpaceDE w:val="0"/>
        <w:autoSpaceDN w:val="0"/>
        <w:adjustRightInd w:val="0"/>
        <w:spacing w:after="0" w:line="240" w:lineRule="auto"/>
        <w:ind w:left="284" w:hanging="284"/>
        <w:jc w:val="both"/>
        <w:rPr>
          <w:rFonts w:ascii="Arial" w:hAnsi="Arial" w:cs="Arial"/>
          <w:sz w:val="20"/>
          <w:szCs w:val="20"/>
          <w:lang w:eastAsia="pt-BR"/>
        </w:rPr>
      </w:pPr>
      <w:r>
        <w:rPr>
          <w:rFonts w:ascii="Arial" w:hAnsi="Arial" w:cs="Arial"/>
          <w:sz w:val="20"/>
          <w:szCs w:val="20"/>
        </w:rPr>
        <w:t>R</w:t>
      </w:r>
      <w:r w:rsidRPr="00476D93">
        <w:rPr>
          <w:rFonts w:ascii="Arial" w:hAnsi="Arial" w:cs="Arial"/>
          <w:sz w:val="20"/>
          <w:szCs w:val="20"/>
        </w:rPr>
        <w:t xml:space="preserve">efere-se a </w:t>
      </w:r>
      <w:r w:rsidR="004D52B3">
        <w:rPr>
          <w:rFonts w:ascii="Arial" w:hAnsi="Arial" w:cs="Arial"/>
          <w:sz w:val="20"/>
          <w:szCs w:val="20"/>
        </w:rPr>
        <w:t>provisões com despesas de pessoal, referente a férias, 1/3 de férias, INSS sobre férias e FGTS sobre férias</w:t>
      </w:r>
      <w:r>
        <w:rPr>
          <w:rFonts w:ascii="Arial" w:hAnsi="Arial" w:cs="Arial"/>
          <w:sz w:val="20"/>
          <w:szCs w:val="20"/>
        </w:rPr>
        <w:t>;</w:t>
      </w:r>
    </w:p>
    <w:p w:rsidR="00E70979" w:rsidRDefault="00E70979" w:rsidP="007A5B0B">
      <w:pPr>
        <w:autoSpaceDE w:val="0"/>
        <w:autoSpaceDN w:val="0"/>
        <w:adjustRightInd w:val="0"/>
        <w:spacing w:after="0" w:line="240" w:lineRule="auto"/>
        <w:ind w:left="284"/>
        <w:jc w:val="both"/>
        <w:rPr>
          <w:rFonts w:ascii="Arial" w:hAnsi="Arial" w:cs="Arial"/>
          <w:sz w:val="20"/>
          <w:szCs w:val="20"/>
          <w:lang w:eastAsia="pt-BR"/>
        </w:rPr>
      </w:pPr>
    </w:p>
    <w:p w:rsidR="00E70979" w:rsidRDefault="00E70979" w:rsidP="00B55388">
      <w:pPr>
        <w:numPr>
          <w:ilvl w:val="0"/>
          <w:numId w:val="3"/>
        </w:numPr>
        <w:autoSpaceDE w:val="0"/>
        <w:autoSpaceDN w:val="0"/>
        <w:adjustRightInd w:val="0"/>
        <w:spacing w:after="0" w:line="240" w:lineRule="auto"/>
        <w:ind w:left="284" w:hanging="284"/>
        <w:jc w:val="both"/>
        <w:rPr>
          <w:rFonts w:ascii="Arial" w:hAnsi="Arial" w:cs="Arial"/>
          <w:sz w:val="20"/>
          <w:szCs w:val="20"/>
          <w:lang w:eastAsia="pt-BR"/>
        </w:rPr>
      </w:pPr>
      <w:r w:rsidRPr="007A5B0B">
        <w:rPr>
          <w:rFonts w:ascii="Arial" w:hAnsi="Arial" w:cs="Arial"/>
          <w:sz w:val="20"/>
          <w:szCs w:val="20"/>
        </w:rPr>
        <w:t xml:space="preserve">Refere-se </w:t>
      </w:r>
      <w:r w:rsidR="00B9107A" w:rsidRPr="007A5B0B">
        <w:rPr>
          <w:rFonts w:ascii="Arial" w:hAnsi="Arial" w:cs="Arial"/>
          <w:sz w:val="20"/>
          <w:szCs w:val="20"/>
        </w:rPr>
        <w:t>à</w:t>
      </w:r>
      <w:r w:rsidRPr="007A5B0B">
        <w:rPr>
          <w:rFonts w:ascii="Arial" w:hAnsi="Arial" w:cs="Arial"/>
          <w:sz w:val="20"/>
          <w:szCs w:val="20"/>
        </w:rPr>
        <w:t xml:space="preserve"> provisão para pagamento de despesas com </w:t>
      </w:r>
      <w:r w:rsidRPr="00BA3FB6">
        <w:rPr>
          <w:rFonts w:ascii="Arial" w:hAnsi="Arial" w:cs="Arial"/>
          <w:noProof/>
          <w:sz w:val="20"/>
          <w:szCs w:val="20"/>
        </w:rPr>
        <w:t>água/energia e gás (R$9.061,15), comunicações (R$4.786,43), processamento de dados (R$655,24), transporte (R$15.197,53), seguro prestamista (R$11.875,56) e outras (R$9.080,15)</w:t>
      </w:r>
      <w:r>
        <w:rPr>
          <w:rFonts w:ascii="Arial" w:hAnsi="Arial" w:cs="Arial"/>
          <w:sz w:val="20"/>
          <w:szCs w:val="20"/>
        </w:rPr>
        <w:t>;</w:t>
      </w:r>
    </w:p>
    <w:p w:rsidR="00E70979" w:rsidRPr="007A5B0B" w:rsidRDefault="00E70979" w:rsidP="007A5B0B">
      <w:pPr>
        <w:autoSpaceDE w:val="0"/>
        <w:autoSpaceDN w:val="0"/>
        <w:adjustRightInd w:val="0"/>
        <w:spacing w:after="0" w:line="240" w:lineRule="auto"/>
        <w:ind w:left="284"/>
        <w:jc w:val="both"/>
        <w:rPr>
          <w:rFonts w:ascii="Arial" w:hAnsi="Arial" w:cs="Arial"/>
          <w:sz w:val="20"/>
          <w:szCs w:val="20"/>
          <w:lang w:eastAsia="pt-BR"/>
        </w:rPr>
      </w:pPr>
    </w:p>
    <w:p w:rsidR="00E70979" w:rsidRDefault="00E70979" w:rsidP="00B55388">
      <w:pPr>
        <w:numPr>
          <w:ilvl w:val="0"/>
          <w:numId w:val="3"/>
        </w:numPr>
        <w:autoSpaceDE w:val="0"/>
        <w:autoSpaceDN w:val="0"/>
        <w:adjustRightInd w:val="0"/>
        <w:spacing w:after="0" w:line="240" w:lineRule="auto"/>
        <w:ind w:left="284" w:hanging="284"/>
        <w:jc w:val="both"/>
        <w:rPr>
          <w:rFonts w:ascii="Arial" w:hAnsi="Arial" w:cs="Arial"/>
          <w:sz w:val="20"/>
          <w:szCs w:val="20"/>
        </w:rPr>
      </w:pPr>
      <w:r>
        <w:rPr>
          <w:rFonts w:ascii="Arial" w:hAnsi="Arial" w:cs="Arial"/>
          <w:sz w:val="20"/>
          <w:szCs w:val="20"/>
        </w:rPr>
        <w:t>R</w:t>
      </w:r>
      <w:r w:rsidRPr="004742A5">
        <w:rPr>
          <w:rFonts w:ascii="Arial" w:hAnsi="Arial" w:cs="Arial"/>
          <w:sz w:val="20"/>
          <w:szCs w:val="20"/>
        </w:rPr>
        <w:t>efere-se a cheques depositados</w:t>
      </w:r>
      <w:r>
        <w:rPr>
          <w:rFonts w:ascii="Arial" w:hAnsi="Arial" w:cs="Arial"/>
          <w:sz w:val="20"/>
          <w:szCs w:val="20"/>
        </w:rPr>
        <w:t>,</w:t>
      </w:r>
      <w:r w:rsidRPr="004742A5">
        <w:rPr>
          <w:rFonts w:ascii="Arial" w:hAnsi="Arial" w:cs="Arial"/>
          <w:sz w:val="20"/>
          <w:szCs w:val="20"/>
        </w:rPr>
        <w:t xml:space="preserve"> relativo a descontos enviados a compensação, porém não baixad</w:t>
      </w:r>
      <w:r>
        <w:rPr>
          <w:rFonts w:ascii="Arial" w:hAnsi="Arial" w:cs="Arial"/>
          <w:sz w:val="20"/>
          <w:szCs w:val="20"/>
        </w:rPr>
        <w:t>os até a data-base de 31/12/2017;</w:t>
      </w:r>
    </w:p>
    <w:p w:rsidR="00E70979" w:rsidRDefault="00E70979" w:rsidP="00B55388">
      <w:pPr>
        <w:numPr>
          <w:ilvl w:val="0"/>
          <w:numId w:val="3"/>
        </w:numPr>
        <w:autoSpaceDE w:val="0"/>
        <w:autoSpaceDN w:val="0"/>
        <w:adjustRightInd w:val="0"/>
        <w:spacing w:after="0" w:line="240" w:lineRule="auto"/>
        <w:ind w:left="284" w:hanging="284"/>
        <w:jc w:val="both"/>
        <w:rPr>
          <w:rFonts w:ascii="Arial" w:hAnsi="Arial" w:cs="Arial"/>
          <w:sz w:val="20"/>
          <w:szCs w:val="20"/>
        </w:rPr>
      </w:pPr>
      <w:r>
        <w:rPr>
          <w:rFonts w:ascii="Arial" w:hAnsi="Arial" w:cs="Arial"/>
          <w:sz w:val="20"/>
          <w:szCs w:val="20"/>
        </w:rPr>
        <w:t xml:space="preserve">Referem-se a </w:t>
      </w:r>
      <w:r w:rsidRPr="00BA3FB6">
        <w:rPr>
          <w:rFonts w:ascii="Arial" w:hAnsi="Arial" w:cs="Arial"/>
          <w:noProof/>
          <w:sz w:val="20"/>
          <w:szCs w:val="20"/>
        </w:rPr>
        <w:t>Contas Salário de empresas conveniadas a pagar (R$566.611,01) e outros (R$50.445,15)</w:t>
      </w:r>
      <w:r>
        <w:rPr>
          <w:rFonts w:ascii="Arial" w:hAnsi="Arial" w:cs="Arial"/>
          <w:sz w:val="20"/>
          <w:szCs w:val="20"/>
        </w:rPr>
        <w:t>;</w:t>
      </w:r>
    </w:p>
    <w:p w:rsidR="00E70979" w:rsidRDefault="00E70979" w:rsidP="000E4A39">
      <w:pPr>
        <w:pStyle w:val="PargrafodaLista"/>
        <w:rPr>
          <w:rFonts w:ascii="Arial" w:hAnsi="Arial" w:cs="Arial"/>
          <w:sz w:val="20"/>
          <w:szCs w:val="20"/>
        </w:rPr>
      </w:pPr>
    </w:p>
    <w:p w:rsidR="00E70979" w:rsidRPr="000A2D84" w:rsidRDefault="00E70979" w:rsidP="00B55388">
      <w:pPr>
        <w:numPr>
          <w:ilvl w:val="0"/>
          <w:numId w:val="3"/>
        </w:numPr>
        <w:autoSpaceDE w:val="0"/>
        <w:autoSpaceDN w:val="0"/>
        <w:adjustRightInd w:val="0"/>
        <w:spacing w:after="0" w:line="240" w:lineRule="auto"/>
        <w:ind w:left="284" w:hanging="284"/>
        <w:jc w:val="both"/>
        <w:rPr>
          <w:rFonts w:ascii="Arial" w:hAnsi="Arial" w:cs="Arial"/>
          <w:sz w:val="20"/>
          <w:szCs w:val="20"/>
        </w:rPr>
      </w:pPr>
      <w:r w:rsidRPr="00653F32">
        <w:rPr>
          <w:rFonts w:ascii="Arial" w:eastAsiaTheme="minorEastAsia" w:hAnsi="Arial" w:cs="Arial"/>
          <w:sz w:val="20"/>
          <w:szCs w:val="20"/>
          <w:lang w:eastAsia="pt-BR"/>
        </w:rPr>
        <w:t>Refere-se à</w:t>
      </w:r>
      <w:r w:rsidRPr="00653F32">
        <w:rPr>
          <w:rFonts w:ascii="Arial" w:hAnsi="Arial"/>
          <w:sz w:val="20"/>
          <w:szCs w:val="20"/>
        </w:rPr>
        <w:t xml:space="preserve"> contabilização, a partir de janeiro de 2017, da provisão para garantias financeiras prestadas, apurada sobre o total das coobrigações concedidas pela singular, conforme Resolução CMN nº 4.512/2016</w:t>
      </w:r>
      <w:r w:rsidRPr="00653F32">
        <w:rPr>
          <w:rFonts w:ascii="Arial" w:eastAsiaTheme="minorEastAsia" w:hAnsi="Arial" w:cs="Arial"/>
          <w:sz w:val="20"/>
          <w:szCs w:val="20"/>
          <w:lang w:eastAsia="pt-BR"/>
        </w:rPr>
        <w:t xml:space="preserve">. </w:t>
      </w:r>
      <w:r w:rsidR="00AF36AB">
        <w:rPr>
          <w:rFonts w:ascii="Arial" w:eastAsiaTheme="minorEastAsia" w:hAnsi="Arial" w:cs="Arial"/>
          <w:sz w:val="20"/>
          <w:szCs w:val="20"/>
          <w:lang w:eastAsia="pt-BR"/>
        </w:rPr>
        <w:t>(</w:t>
      </w:r>
      <w:r w:rsidRPr="00653F32">
        <w:rPr>
          <w:rFonts w:ascii="Arial" w:eastAsiaTheme="minorEastAsia" w:hAnsi="Arial" w:cs="Arial"/>
          <w:sz w:val="20"/>
          <w:szCs w:val="20"/>
          <w:lang w:eastAsia="pt-BR"/>
        </w:rPr>
        <w:t xml:space="preserve">Em 31 de dezembro de 2017, a cooperativa é responsável por coobrigações e riscos em garantias </w:t>
      </w:r>
      <w:r w:rsidR="000A2D84" w:rsidRPr="00653F32">
        <w:rPr>
          <w:rFonts w:ascii="Arial" w:eastAsiaTheme="minorEastAsia" w:hAnsi="Arial" w:cs="Arial"/>
          <w:sz w:val="20"/>
          <w:szCs w:val="20"/>
          <w:lang w:eastAsia="pt-BR"/>
        </w:rPr>
        <w:t>prestadas,</w:t>
      </w:r>
      <w:r w:rsidR="000A2D84" w:rsidRPr="00653F32">
        <w:rPr>
          <w:rFonts w:ascii="Arial" w:eastAsiaTheme="minorEastAsia" w:hAnsi="Arial" w:cs="Arial"/>
          <w:bCs/>
          <w:sz w:val="20"/>
          <w:szCs w:val="20"/>
          <w:lang w:eastAsia="pt-BR"/>
        </w:rPr>
        <w:t xml:space="preserve"> em</w:t>
      </w:r>
      <w:r w:rsidRPr="00653F32">
        <w:rPr>
          <w:rFonts w:ascii="Arial" w:eastAsiaTheme="minorEastAsia" w:hAnsi="Arial" w:cs="Arial"/>
          <w:bCs/>
          <w:sz w:val="20"/>
          <w:szCs w:val="20"/>
          <w:lang w:eastAsia="pt-BR"/>
        </w:rPr>
        <w:t xml:space="preserve"> 31/12/2017</w:t>
      </w:r>
      <w:r w:rsidR="005E1F03">
        <w:rPr>
          <w:rFonts w:ascii="Arial" w:eastAsiaTheme="minorEastAsia" w:hAnsi="Arial" w:cs="Arial"/>
          <w:bCs/>
          <w:sz w:val="20"/>
          <w:szCs w:val="20"/>
          <w:lang w:eastAsia="pt-BR"/>
        </w:rPr>
        <w:t xml:space="preserve"> a </w:t>
      </w:r>
      <w:r w:rsidR="00AF36AB">
        <w:rPr>
          <w:rFonts w:ascii="Arial" w:eastAsiaTheme="minorEastAsia" w:hAnsi="Arial" w:cs="Arial"/>
          <w:bCs/>
          <w:sz w:val="20"/>
          <w:szCs w:val="20"/>
          <w:lang w:eastAsia="pt-BR"/>
        </w:rPr>
        <w:t>cooperativa é responsável por coobrigações e riscos em garantias prestadas, no montante de R$4.934.785,94</w:t>
      </w:r>
      <w:r w:rsidRPr="00653F32">
        <w:rPr>
          <w:rFonts w:ascii="Arial" w:eastAsiaTheme="minorEastAsia" w:hAnsi="Arial" w:cs="Arial"/>
          <w:bCs/>
          <w:sz w:val="20"/>
          <w:szCs w:val="20"/>
          <w:lang w:eastAsia="pt-BR"/>
        </w:rPr>
        <w:t>),</w:t>
      </w:r>
      <w:r w:rsidR="00AF36AB">
        <w:rPr>
          <w:rFonts w:ascii="Arial" w:eastAsiaTheme="minorEastAsia" w:hAnsi="Arial" w:cs="Arial"/>
          <w:bCs/>
          <w:sz w:val="20"/>
          <w:szCs w:val="20"/>
          <w:lang w:eastAsia="pt-BR"/>
        </w:rPr>
        <w:t>em 31/12/2016 no montante de R$4.190.398,77,</w:t>
      </w:r>
      <w:r w:rsidRPr="00653F32">
        <w:rPr>
          <w:rFonts w:ascii="Arial" w:eastAsiaTheme="minorEastAsia" w:hAnsi="Arial" w:cs="Arial"/>
          <w:sz w:val="20"/>
          <w:szCs w:val="20"/>
          <w:lang w:eastAsia="pt-BR"/>
        </w:rPr>
        <w:t xml:space="preserve"> referentes a aval prestado em diversas operações de crédito de seus associados com instituições financeiras oficiais. A provisão para garantias financeiras prestadas é apurada com base na avaliação de risco dos cooperados beneficiários, de acordo com a Resolução CMN nº 2.682/1999, conforme demonstrado a seguir:</w:t>
      </w:r>
    </w:p>
    <w:p w:rsidR="000A2D84" w:rsidRDefault="000A2D84" w:rsidP="000A2D84">
      <w:pPr>
        <w:autoSpaceDE w:val="0"/>
        <w:autoSpaceDN w:val="0"/>
        <w:adjustRightInd w:val="0"/>
        <w:spacing w:after="0" w:line="240" w:lineRule="auto"/>
        <w:jc w:val="both"/>
        <w:rPr>
          <w:rFonts w:ascii="Arial" w:hAnsi="Arial" w:cs="Arial"/>
          <w:sz w:val="20"/>
          <w:szCs w:val="20"/>
        </w:rPr>
      </w:pPr>
    </w:p>
    <w:p w:rsidR="000A2D84" w:rsidRDefault="000A2D84" w:rsidP="00BE2565">
      <w:pPr>
        <w:autoSpaceDE w:val="0"/>
        <w:autoSpaceDN w:val="0"/>
        <w:adjustRightInd w:val="0"/>
        <w:spacing w:after="0" w:line="240" w:lineRule="auto"/>
        <w:ind w:left="284"/>
        <w:jc w:val="both"/>
        <w:rPr>
          <w:rFonts w:ascii="Arial" w:hAnsi="Arial" w:cs="Arial"/>
          <w:sz w:val="20"/>
          <w:szCs w:val="20"/>
        </w:rPr>
      </w:pPr>
      <w:r w:rsidRPr="000A2D84">
        <w:rPr>
          <w:noProof/>
          <w:lang w:eastAsia="pt-BR"/>
        </w:rPr>
        <w:drawing>
          <wp:inline distT="0" distB="0" distL="0" distR="0">
            <wp:extent cx="5612130" cy="2043087"/>
            <wp:effectExtent l="0" t="0" r="762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2130" cy="2043087"/>
                    </a:xfrm>
                    <a:prstGeom prst="rect">
                      <a:avLst/>
                    </a:prstGeom>
                    <a:noFill/>
                    <a:ln>
                      <a:noFill/>
                    </a:ln>
                  </pic:spPr>
                </pic:pic>
              </a:graphicData>
            </a:graphic>
          </wp:inline>
        </w:drawing>
      </w:r>
    </w:p>
    <w:p w:rsidR="000A2D84" w:rsidRDefault="000A2D84" w:rsidP="00BE2565">
      <w:pPr>
        <w:autoSpaceDE w:val="0"/>
        <w:autoSpaceDN w:val="0"/>
        <w:adjustRightInd w:val="0"/>
        <w:spacing w:after="0" w:line="240" w:lineRule="auto"/>
        <w:ind w:left="284"/>
        <w:jc w:val="both"/>
        <w:rPr>
          <w:rFonts w:ascii="Arial" w:hAnsi="Arial" w:cs="Arial"/>
          <w:sz w:val="20"/>
          <w:szCs w:val="20"/>
        </w:rPr>
      </w:pPr>
    </w:p>
    <w:p w:rsidR="00E70979" w:rsidRPr="004742A5" w:rsidRDefault="00AC76EE" w:rsidP="00B55388">
      <w:pPr>
        <w:numPr>
          <w:ilvl w:val="0"/>
          <w:numId w:val="3"/>
        </w:numPr>
        <w:autoSpaceDE w:val="0"/>
        <w:autoSpaceDN w:val="0"/>
        <w:adjustRightInd w:val="0"/>
        <w:spacing w:after="0" w:line="240" w:lineRule="auto"/>
        <w:ind w:left="284" w:hanging="284"/>
        <w:jc w:val="both"/>
        <w:rPr>
          <w:rFonts w:ascii="Arial" w:hAnsi="Arial" w:cs="Arial"/>
          <w:sz w:val="20"/>
          <w:szCs w:val="20"/>
        </w:rPr>
      </w:pPr>
      <w:r>
        <w:rPr>
          <w:rFonts w:ascii="Arial" w:hAnsi="Arial" w:cs="Arial"/>
          <w:sz w:val="20"/>
          <w:szCs w:val="20"/>
        </w:rPr>
        <w:t>Provisões constituídas c</w:t>
      </w:r>
      <w:r w:rsidR="00E70979" w:rsidRPr="004742A5">
        <w:rPr>
          <w:rFonts w:ascii="Arial" w:hAnsi="Arial" w:cs="Arial"/>
          <w:sz w:val="20"/>
          <w:szCs w:val="20"/>
        </w:rPr>
        <w:t xml:space="preserve">onsiderando a avaliação dos consultores jurídicos quanto às chances de êxito em determinados questionamentos fiscais e trabalhistas em que </w:t>
      </w:r>
      <w:r w:rsidR="00E70979">
        <w:rPr>
          <w:rFonts w:ascii="Arial" w:hAnsi="Arial" w:cs="Arial"/>
          <w:sz w:val="20"/>
          <w:szCs w:val="20"/>
        </w:rPr>
        <w:t>a cooperativa é parte envolvida.</w:t>
      </w:r>
    </w:p>
    <w:p w:rsidR="00E70979" w:rsidRDefault="00E70979" w:rsidP="007A5B0B">
      <w:pPr>
        <w:autoSpaceDE w:val="0"/>
        <w:autoSpaceDN w:val="0"/>
        <w:adjustRightInd w:val="0"/>
        <w:spacing w:after="0" w:line="240" w:lineRule="auto"/>
        <w:jc w:val="both"/>
        <w:rPr>
          <w:rFonts w:ascii="Arial" w:hAnsi="Arial" w:cs="Arial"/>
          <w:sz w:val="20"/>
          <w:szCs w:val="20"/>
          <w:lang w:eastAsia="pt-BR"/>
        </w:rPr>
      </w:pPr>
    </w:p>
    <w:p w:rsidR="00A12D24" w:rsidRPr="00DE0363" w:rsidRDefault="00354D90" w:rsidP="00E83EDE">
      <w:pPr>
        <w:numPr>
          <w:ilvl w:val="0"/>
          <w:numId w:val="13"/>
        </w:numPr>
        <w:autoSpaceDE w:val="0"/>
        <w:autoSpaceDN w:val="0"/>
        <w:adjustRightInd w:val="0"/>
        <w:spacing w:after="0" w:line="240" w:lineRule="auto"/>
        <w:ind w:hanging="801"/>
        <w:jc w:val="both"/>
        <w:rPr>
          <w:rFonts w:ascii="Arial" w:hAnsi="Arial" w:cs="Arial"/>
          <w:b/>
          <w:bCs/>
          <w:sz w:val="20"/>
          <w:szCs w:val="20"/>
          <w:lang w:eastAsia="pt-BR"/>
        </w:rPr>
      </w:pPr>
      <w:r w:rsidRPr="007271EA">
        <w:rPr>
          <w:rFonts w:ascii="Arial" w:hAnsi="Arial" w:cs="Arial"/>
          <w:b/>
          <w:bCs/>
          <w:iCs/>
          <w:sz w:val="20"/>
          <w:szCs w:val="20"/>
        </w:rPr>
        <w:t xml:space="preserve"> </w:t>
      </w:r>
      <w:r w:rsidR="00A12D24" w:rsidRPr="00DE0363">
        <w:rPr>
          <w:rFonts w:ascii="Arial" w:hAnsi="Arial" w:cs="Arial"/>
          <w:b/>
          <w:bCs/>
          <w:sz w:val="20"/>
          <w:szCs w:val="20"/>
          <w:lang w:eastAsia="pt-BR"/>
        </w:rPr>
        <w:t>Instrumentos financeiros</w:t>
      </w:r>
    </w:p>
    <w:p w:rsidR="00A12D24" w:rsidRDefault="00A12D24" w:rsidP="007A5B0B">
      <w:pPr>
        <w:autoSpaceDE w:val="0"/>
        <w:autoSpaceDN w:val="0"/>
        <w:adjustRightInd w:val="0"/>
        <w:spacing w:after="0" w:line="240" w:lineRule="auto"/>
        <w:jc w:val="both"/>
        <w:rPr>
          <w:rFonts w:ascii="Arial" w:hAnsi="Arial" w:cs="Arial"/>
          <w:sz w:val="20"/>
          <w:szCs w:val="20"/>
          <w:lang w:eastAsia="pt-BR"/>
        </w:rPr>
      </w:pPr>
    </w:p>
    <w:p w:rsidR="00E70979" w:rsidRPr="003A6989" w:rsidRDefault="00E70979" w:rsidP="00B55388">
      <w:pPr>
        <w:pStyle w:val="PargrafodaLista"/>
        <w:numPr>
          <w:ilvl w:val="0"/>
          <w:numId w:val="7"/>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E70979" w:rsidRPr="003A6989" w:rsidRDefault="00E70979" w:rsidP="00B55388">
      <w:pPr>
        <w:pStyle w:val="PargrafodaLista"/>
        <w:numPr>
          <w:ilvl w:val="0"/>
          <w:numId w:val="7"/>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E70979" w:rsidRPr="003A6989" w:rsidRDefault="00E70979" w:rsidP="00B55388">
      <w:pPr>
        <w:pStyle w:val="PargrafodaLista"/>
        <w:numPr>
          <w:ilvl w:val="0"/>
          <w:numId w:val="7"/>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E70979" w:rsidRPr="003A6989" w:rsidRDefault="00E70979" w:rsidP="00B55388">
      <w:pPr>
        <w:pStyle w:val="PargrafodaLista"/>
        <w:numPr>
          <w:ilvl w:val="0"/>
          <w:numId w:val="7"/>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E70979" w:rsidRPr="003A6989" w:rsidRDefault="00E70979" w:rsidP="00B55388">
      <w:pPr>
        <w:pStyle w:val="PargrafodaLista"/>
        <w:numPr>
          <w:ilvl w:val="0"/>
          <w:numId w:val="7"/>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E70979" w:rsidRPr="003A6989" w:rsidRDefault="00E70979" w:rsidP="00B55388">
      <w:pPr>
        <w:pStyle w:val="PargrafodaLista"/>
        <w:numPr>
          <w:ilvl w:val="0"/>
          <w:numId w:val="7"/>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E70979" w:rsidRPr="003A6989" w:rsidRDefault="00E70979" w:rsidP="00B55388">
      <w:pPr>
        <w:pStyle w:val="PargrafodaLista"/>
        <w:numPr>
          <w:ilvl w:val="0"/>
          <w:numId w:val="7"/>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E70979" w:rsidRPr="003A6989" w:rsidRDefault="00E70979" w:rsidP="00B55388">
      <w:pPr>
        <w:pStyle w:val="PargrafodaLista"/>
        <w:numPr>
          <w:ilvl w:val="0"/>
          <w:numId w:val="7"/>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E70979" w:rsidRPr="003A6989" w:rsidRDefault="00E70979" w:rsidP="00B55388">
      <w:pPr>
        <w:pStyle w:val="PargrafodaLista"/>
        <w:numPr>
          <w:ilvl w:val="0"/>
          <w:numId w:val="7"/>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E70979" w:rsidRPr="003A6989" w:rsidRDefault="00E70979" w:rsidP="00B55388">
      <w:pPr>
        <w:pStyle w:val="PargrafodaLista"/>
        <w:numPr>
          <w:ilvl w:val="0"/>
          <w:numId w:val="7"/>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E70979" w:rsidRPr="003A6989" w:rsidRDefault="00E70979" w:rsidP="00B55388">
      <w:pPr>
        <w:pStyle w:val="PargrafodaLista"/>
        <w:numPr>
          <w:ilvl w:val="0"/>
          <w:numId w:val="7"/>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E70979" w:rsidRPr="003A6989" w:rsidRDefault="00E70979" w:rsidP="00B55388">
      <w:pPr>
        <w:pStyle w:val="PargrafodaLista"/>
        <w:numPr>
          <w:ilvl w:val="0"/>
          <w:numId w:val="7"/>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E70979" w:rsidRPr="003A6989" w:rsidRDefault="00E70979" w:rsidP="00B55388">
      <w:pPr>
        <w:pStyle w:val="PargrafodaLista"/>
        <w:numPr>
          <w:ilvl w:val="0"/>
          <w:numId w:val="7"/>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E70979" w:rsidRPr="003A6989" w:rsidRDefault="00E70979" w:rsidP="00B55388">
      <w:pPr>
        <w:pStyle w:val="PargrafodaLista"/>
        <w:numPr>
          <w:ilvl w:val="0"/>
          <w:numId w:val="7"/>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E70979" w:rsidRPr="003A6989" w:rsidRDefault="00E70979" w:rsidP="00B55388">
      <w:pPr>
        <w:pStyle w:val="PargrafodaLista"/>
        <w:numPr>
          <w:ilvl w:val="1"/>
          <w:numId w:val="7"/>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E70979" w:rsidRPr="003A6989" w:rsidRDefault="00E70979" w:rsidP="00B55388">
      <w:pPr>
        <w:pStyle w:val="PargrafodaLista"/>
        <w:numPr>
          <w:ilvl w:val="1"/>
          <w:numId w:val="7"/>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E70979" w:rsidRPr="00880804" w:rsidRDefault="00E70979" w:rsidP="007A5B0B">
      <w:pPr>
        <w:autoSpaceDE w:val="0"/>
        <w:autoSpaceDN w:val="0"/>
        <w:adjustRightInd w:val="0"/>
        <w:spacing w:after="0" w:line="240" w:lineRule="auto"/>
        <w:jc w:val="both"/>
        <w:rPr>
          <w:rFonts w:ascii="Arial" w:hAnsi="Arial" w:cs="Arial"/>
          <w:sz w:val="20"/>
          <w:szCs w:val="20"/>
          <w:lang w:eastAsia="pt-BR"/>
        </w:rPr>
      </w:pPr>
      <w:r w:rsidRPr="00880804">
        <w:rPr>
          <w:rFonts w:ascii="Arial" w:hAnsi="Arial" w:cs="Arial"/>
          <w:sz w:val="20"/>
          <w:szCs w:val="20"/>
          <w:lang w:eastAsia="pt-BR"/>
        </w:rPr>
        <w:t xml:space="preserve">O </w:t>
      </w:r>
      <w:r w:rsidRPr="00BA3FB6">
        <w:rPr>
          <w:rFonts w:ascii="Arial" w:hAnsi="Arial" w:cs="Arial"/>
          <w:noProof/>
          <w:sz w:val="20"/>
          <w:szCs w:val="20"/>
          <w:lang w:eastAsia="pt-BR"/>
        </w:rPr>
        <w:t>SICOOB CREDIPARAOPEBA</w:t>
      </w:r>
      <w:r w:rsidRPr="00880804">
        <w:rPr>
          <w:rFonts w:ascii="Arial" w:hAnsi="Arial" w:cs="Arial"/>
          <w:sz w:val="20"/>
          <w:szCs w:val="20"/>
          <w:lang w:eastAsia="pt-BR"/>
        </w:rPr>
        <w:t xml:space="preserve"> opera com diversos instrumentos financeiros, com destaque para </w:t>
      </w:r>
      <w:r w:rsidRPr="004F6691">
        <w:rPr>
          <w:rFonts w:ascii="Arial" w:hAnsi="Arial" w:cs="Arial"/>
          <w:sz w:val="20"/>
          <w:szCs w:val="20"/>
          <w:lang w:eastAsia="pt-BR"/>
        </w:rPr>
        <w:t>disponibilidades, aplicações interfinanceiras de liquidez, relações interfinanceiras, operações de crédito, depósitos a vista e a prazo, empréstimos e repasses.</w:t>
      </w:r>
    </w:p>
    <w:p w:rsidR="00E70979" w:rsidRPr="00880804" w:rsidRDefault="00E70979" w:rsidP="00A2479F">
      <w:pPr>
        <w:autoSpaceDE w:val="0"/>
        <w:autoSpaceDN w:val="0"/>
        <w:adjustRightInd w:val="0"/>
        <w:spacing w:after="0" w:line="240" w:lineRule="auto"/>
        <w:jc w:val="both"/>
        <w:rPr>
          <w:rFonts w:ascii="Arial" w:hAnsi="Arial" w:cs="Arial"/>
          <w:sz w:val="20"/>
          <w:szCs w:val="20"/>
          <w:lang w:eastAsia="pt-BR"/>
        </w:rPr>
      </w:pPr>
    </w:p>
    <w:p w:rsidR="00E70979" w:rsidRDefault="00E70979" w:rsidP="00A2479F">
      <w:pPr>
        <w:autoSpaceDE w:val="0"/>
        <w:autoSpaceDN w:val="0"/>
        <w:adjustRightInd w:val="0"/>
        <w:spacing w:after="0" w:line="240" w:lineRule="auto"/>
        <w:jc w:val="both"/>
        <w:rPr>
          <w:rFonts w:ascii="Arial" w:hAnsi="Arial" w:cs="Arial"/>
          <w:sz w:val="20"/>
          <w:szCs w:val="20"/>
          <w:lang w:eastAsia="pt-BR"/>
        </w:rPr>
      </w:pPr>
      <w:r w:rsidRPr="00880804">
        <w:rPr>
          <w:rFonts w:ascii="Arial" w:hAnsi="Arial" w:cs="Arial"/>
          <w:sz w:val="20"/>
          <w:szCs w:val="20"/>
          <w:lang w:eastAsia="pt-BR"/>
        </w:rPr>
        <w:t>Os instrumentos financeiros ativos e passivos estão registrados no balanço patrimonial a valores contábeis, os quais se aproximam dos valores justos.</w:t>
      </w:r>
    </w:p>
    <w:p w:rsidR="00E70979" w:rsidRDefault="00E70979" w:rsidP="00B5068A">
      <w:pPr>
        <w:autoSpaceDE w:val="0"/>
        <w:autoSpaceDN w:val="0"/>
        <w:adjustRightInd w:val="0"/>
        <w:spacing w:after="0" w:line="240" w:lineRule="auto"/>
        <w:jc w:val="both"/>
        <w:rPr>
          <w:rFonts w:ascii="Arial" w:hAnsi="Arial" w:cs="Arial"/>
          <w:sz w:val="20"/>
          <w:szCs w:val="20"/>
          <w:lang w:eastAsia="pt-BR"/>
        </w:rPr>
      </w:pPr>
    </w:p>
    <w:p w:rsidR="00E70979" w:rsidRDefault="00E70979" w:rsidP="00B5068A">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Nos exercícios findos em 31 de dezembro de 2017 e 2016  a cooperativa não realizou operações envolvendo instrumentos financeiros derivativos.</w:t>
      </w:r>
    </w:p>
    <w:p w:rsidR="00354D90" w:rsidRDefault="00354D90" w:rsidP="00B5068A">
      <w:pPr>
        <w:autoSpaceDE w:val="0"/>
        <w:autoSpaceDN w:val="0"/>
        <w:adjustRightInd w:val="0"/>
        <w:spacing w:after="0" w:line="240" w:lineRule="auto"/>
        <w:jc w:val="both"/>
        <w:rPr>
          <w:rFonts w:ascii="Arial" w:hAnsi="Arial" w:cs="Arial"/>
          <w:sz w:val="20"/>
          <w:szCs w:val="20"/>
          <w:lang w:eastAsia="pt-BR"/>
        </w:rPr>
      </w:pPr>
    </w:p>
    <w:p w:rsidR="00E70979" w:rsidRPr="004742A5" w:rsidRDefault="00354D90" w:rsidP="00E83EDE">
      <w:pPr>
        <w:numPr>
          <w:ilvl w:val="0"/>
          <w:numId w:val="13"/>
        </w:numPr>
        <w:autoSpaceDE w:val="0"/>
        <w:autoSpaceDN w:val="0"/>
        <w:adjustRightInd w:val="0"/>
        <w:spacing w:after="0" w:line="240" w:lineRule="auto"/>
        <w:ind w:hanging="801"/>
        <w:jc w:val="both"/>
        <w:rPr>
          <w:rFonts w:ascii="Arial" w:hAnsi="Arial" w:cs="Arial"/>
          <w:b/>
          <w:bCs/>
          <w:sz w:val="20"/>
          <w:szCs w:val="20"/>
          <w:lang w:eastAsia="pt-BR"/>
        </w:rPr>
      </w:pPr>
      <w:r>
        <w:rPr>
          <w:rFonts w:ascii="Arial" w:hAnsi="Arial" w:cs="Arial"/>
          <w:b/>
          <w:bCs/>
          <w:sz w:val="20"/>
          <w:szCs w:val="20"/>
          <w:lang w:eastAsia="pt-BR"/>
        </w:rPr>
        <w:t>P</w:t>
      </w:r>
      <w:r w:rsidR="00E70979" w:rsidRPr="004742A5">
        <w:rPr>
          <w:rFonts w:ascii="Arial" w:hAnsi="Arial" w:cs="Arial"/>
          <w:b/>
          <w:bCs/>
          <w:sz w:val="20"/>
          <w:szCs w:val="20"/>
          <w:lang w:eastAsia="pt-BR"/>
        </w:rPr>
        <w:t>atrimônio líquido</w:t>
      </w:r>
    </w:p>
    <w:p w:rsidR="00E70979" w:rsidRDefault="00E70979" w:rsidP="00B5068A">
      <w:pPr>
        <w:autoSpaceDE w:val="0"/>
        <w:autoSpaceDN w:val="0"/>
        <w:adjustRightInd w:val="0"/>
        <w:spacing w:after="0" w:line="240" w:lineRule="auto"/>
        <w:jc w:val="both"/>
        <w:rPr>
          <w:rFonts w:ascii="Arial" w:hAnsi="Arial" w:cs="Arial"/>
          <w:b/>
          <w:bCs/>
          <w:sz w:val="20"/>
          <w:szCs w:val="20"/>
          <w:lang w:eastAsia="pt-BR"/>
        </w:rPr>
      </w:pPr>
    </w:p>
    <w:p w:rsidR="00E70979" w:rsidRPr="00843F15" w:rsidRDefault="00E70979" w:rsidP="00B55388">
      <w:pPr>
        <w:numPr>
          <w:ilvl w:val="0"/>
          <w:numId w:val="4"/>
        </w:numPr>
        <w:autoSpaceDE w:val="0"/>
        <w:autoSpaceDN w:val="0"/>
        <w:adjustRightInd w:val="0"/>
        <w:spacing w:after="0" w:line="240" w:lineRule="auto"/>
        <w:ind w:left="284" w:hanging="284"/>
        <w:jc w:val="both"/>
        <w:rPr>
          <w:rFonts w:ascii="Arial" w:hAnsi="Arial" w:cs="Arial"/>
          <w:b/>
          <w:bCs/>
          <w:sz w:val="20"/>
          <w:szCs w:val="20"/>
        </w:rPr>
      </w:pPr>
      <w:r>
        <w:rPr>
          <w:rFonts w:ascii="Arial" w:hAnsi="Arial" w:cs="Arial"/>
          <w:b/>
          <w:bCs/>
          <w:sz w:val="20"/>
          <w:szCs w:val="20"/>
        </w:rPr>
        <w:t>Capital Social</w:t>
      </w:r>
    </w:p>
    <w:p w:rsidR="00E70979" w:rsidRDefault="00E70979" w:rsidP="00142297">
      <w:pPr>
        <w:spacing w:before="100" w:beforeAutospacing="1" w:after="100" w:afterAutospacing="1" w:line="240" w:lineRule="auto"/>
        <w:jc w:val="both"/>
        <w:rPr>
          <w:rFonts w:ascii="Arial" w:eastAsiaTheme="minorEastAsia" w:hAnsi="Arial" w:cs="Arial"/>
          <w:sz w:val="20"/>
          <w:szCs w:val="20"/>
          <w:lang w:eastAsia="pt-BR"/>
        </w:rPr>
      </w:pPr>
      <w:r w:rsidRPr="00B36539">
        <w:rPr>
          <w:rFonts w:ascii="Arial" w:eastAsiaTheme="minorEastAsia" w:hAnsi="Arial" w:cs="Arial"/>
          <w:sz w:val="20"/>
          <w:szCs w:val="20"/>
          <w:lang w:eastAsia="pt-BR"/>
        </w:rPr>
        <w:t>O capital social é representado por cotas-partes no valor nominal de R$ 1,00 cada e integralizado por seus cooperados. De acordo com o Estatuto Social cada cooperado tem direito em um voto, independente do número de suas cotas-partes.</w:t>
      </w:r>
    </w:p>
    <w:tbl>
      <w:tblPr>
        <w:tblW w:w="5000" w:type="pct"/>
        <w:tblCellMar>
          <w:left w:w="0" w:type="dxa"/>
          <w:right w:w="0" w:type="dxa"/>
        </w:tblCellMar>
        <w:tblLook w:val="04A0" w:firstRow="1" w:lastRow="0" w:firstColumn="1" w:lastColumn="0" w:noHBand="0" w:noVBand="1"/>
      </w:tblPr>
      <w:tblGrid>
        <w:gridCol w:w="3129"/>
        <w:gridCol w:w="2992"/>
        <w:gridCol w:w="2717"/>
      </w:tblGrid>
      <w:tr w:rsidR="0015223C" w:rsidRPr="007D0485" w:rsidTr="00C238FD">
        <w:tc>
          <w:tcPr>
            <w:tcW w:w="0" w:type="auto"/>
            <w:tcBorders>
              <w:top w:val="outset" w:sz="6" w:space="0" w:color="auto"/>
              <w:bottom w:val="outset" w:sz="6" w:space="0" w:color="auto"/>
              <w:right w:val="outset" w:sz="6" w:space="0" w:color="auto"/>
            </w:tcBorders>
            <w:shd w:val="clear" w:color="auto" w:fill="D9D9D9"/>
            <w:vAlign w:val="center"/>
            <w:hideMark/>
          </w:tcPr>
          <w:p w:rsidR="0015223C" w:rsidRPr="007D0485" w:rsidRDefault="0015223C" w:rsidP="0015223C">
            <w:pPr>
              <w:autoSpaceDE w:val="0"/>
              <w:autoSpaceDN w:val="0"/>
              <w:adjustRightInd w:val="0"/>
              <w:spacing w:after="0" w:line="240" w:lineRule="auto"/>
              <w:rPr>
                <w:rFonts w:ascii="Arial" w:eastAsia="Times New Roman" w:hAnsi="Arial" w:cs="Arial"/>
                <w:lang w:eastAsia="pt-BR"/>
              </w:rPr>
            </w:pPr>
            <w:r w:rsidRPr="0015223C">
              <w:rPr>
                <w:rFonts w:ascii="Arial" w:hAnsi="Arial" w:cs="Arial"/>
                <w:b/>
                <w:bCs/>
                <w:sz w:val="20"/>
                <w:szCs w:val="20"/>
              </w:rPr>
              <w:lastRenderedPageBreak/>
              <w:t>Descrição</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15223C" w:rsidRPr="0015223C" w:rsidRDefault="0015223C" w:rsidP="00C321A6">
            <w:pPr>
              <w:autoSpaceDE w:val="0"/>
              <w:autoSpaceDN w:val="0"/>
              <w:adjustRightInd w:val="0"/>
              <w:spacing w:after="0" w:line="240" w:lineRule="auto"/>
              <w:jc w:val="center"/>
              <w:rPr>
                <w:rFonts w:ascii="Arial" w:hAnsi="Arial" w:cs="Arial"/>
                <w:b/>
                <w:bCs/>
                <w:sz w:val="20"/>
                <w:szCs w:val="20"/>
              </w:rPr>
            </w:pPr>
            <w:r w:rsidRPr="0015223C">
              <w:rPr>
                <w:rFonts w:ascii="Arial" w:hAnsi="Arial" w:cs="Arial"/>
                <w:b/>
                <w:bCs/>
                <w:sz w:val="20"/>
                <w:szCs w:val="20"/>
              </w:rPr>
              <w:t>31/12/2017</w:t>
            </w:r>
          </w:p>
        </w:tc>
        <w:tc>
          <w:tcPr>
            <w:tcW w:w="0" w:type="auto"/>
            <w:tcBorders>
              <w:top w:val="outset" w:sz="6" w:space="0" w:color="auto"/>
              <w:left w:val="outset" w:sz="6" w:space="0" w:color="auto"/>
              <w:bottom w:val="outset" w:sz="6" w:space="0" w:color="auto"/>
            </w:tcBorders>
            <w:shd w:val="clear" w:color="auto" w:fill="D9D9D9"/>
            <w:vAlign w:val="center"/>
            <w:hideMark/>
          </w:tcPr>
          <w:p w:rsidR="0015223C" w:rsidRPr="0015223C" w:rsidRDefault="0015223C" w:rsidP="00C321A6">
            <w:pPr>
              <w:autoSpaceDE w:val="0"/>
              <w:autoSpaceDN w:val="0"/>
              <w:adjustRightInd w:val="0"/>
              <w:spacing w:after="0" w:line="240" w:lineRule="auto"/>
              <w:jc w:val="center"/>
              <w:rPr>
                <w:rFonts w:ascii="Arial" w:hAnsi="Arial" w:cs="Arial"/>
                <w:b/>
                <w:bCs/>
                <w:sz w:val="20"/>
                <w:szCs w:val="20"/>
              </w:rPr>
            </w:pPr>
            <w:r w:rsidRPr="0015223C">
              <w:rPr>
                <w:rFonts w:ascii="Arial" w:hAnsi="Arial" w:cs="Arial"/>
                <w:b/>
                <w:bCs/>
                <w:sz w:val="20"/>
                <w:szCs w:val="20"/>
              </w:rPr>
              <w:t>31/12/2016</w:t>
            </w:r>
          </w:p>
        </w:tc>
      </w:tr>
      <w:tr w:rsidR="0015223C" w:rsidRPr="007D0485" w:rsidTr="0015223C">
        <w:tc>
          <w:tcPr>
            <w:tcW w:w="0" w:type="auto"/>
            <w:tcBorders>
              <w:top w:val="outset" w:sz="6" w:space="0" w:color="auto"/>
              <w:bottom w:val="outset" w:sz="6" w:space="0" w:color="auto"/>
              <w:right w:val="outset" w:sz="6" w:space="0" w:color="auto"/>
            </w:tcBorders>
            <w:shd w:val="clear" w:color="auto" w:fill="auto"/>
            <w:vAlign w:val="center"/>
            <w:hideMark/>
          </w:tcPr>
          <w:p w:rsidR="0015223C" w:rsidRPr="007D0485" w:rsidRDefault="0015223C" w:rsidP="00C238FD">
            <w:pPr>
              <w:spacing w:after="0" w:line="240" w:lineRule="auto"/>
              <w:rPr>
                <w:rFonts w:ascii="Arial" w:eastAsia="Times New Roman" w:hAnsi="Arial" w:cs="Arial"/>
                <w:lang w:eastAsia="pt-BR"/>
              </w:rPr>
            </w:pPr>
            <w:r w:rsidRPr="007D0485">
              <w:rPr>
                <w:rFonts w:ascii="Arial" w:eastAsia="Times New Roman" w:hAnsi="Arial" w:cs="Arial"/>
                <w:lang w:eastAsia="pt-BR"/>
              </w:rPr>
              <w:t>Capital Social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rsidR="0015223C" w:rsidRPr="00C321A6" w:rsidRDefault="00C321A6" w:rsidP="00C238FD">
            <w:pPr>
              <w:autoSpaceDE w:val="0"/>
              <w:autoSpaceDN w:val="0"/>
              <w:adjustRightInd w:val="0"/>
              <w:spacing w:after="0" w:line="240" w:lineRule="auto"/>
              <w:jc w:val="center"/>
              <w:rPr>
                <w:rFonts w:ascii="Arial" w:hAnsi="Arial" w:cs="Arial"/>
                <w:bCs/>
                <w:noProof/>
                <w:sz w:val="20"/>
                <w:szCs w:val="20"/>
              </w:rPr>
            </w:pPr>
            <w:r w:rsidRPr="00C321A6">
              <w:rPr>
                <w:rFonts w:ascii="Arial" w:hAnsi="Arial" w:cs="Arial"/>
                <w:bCs/>
                <w:noProof/>
                <w:sz w:val="20"/>
                <w:szCs w:val="20"/>
              </w:rPr>
              <w:t>10.537.474,62</w:t>
            </w:r>
          </w:p>
        </w:tc>
        <w:tc>
          <w:tcPr>
            <w:tcW w:w="0" w:type="auto"/>
            <w:tcBorders>
              <w:top w:val="outset" w:sz="6" w:space="0" w:color="auto"/>
              <w:left w:val="outset" w:sz="6" w:space="0" w:color="auto"/>
              <w:bottom w:val="outset" w:sz="6" w:space="0" w:color="auto"/>
            </w:tcBorders>
            <w:shd w:val="clear" w:color="auto" w:fill="auto"/>
            <w:vAlign w:val="bottom"/>
          </w:tcPr>
          <w:p w:rsidR="0015223C" w:rsidRPr="00C321A6" w:rsidRDefault="0015223C" w:rsidP="00C321A6">
            <w:pPr>
              <w:autoSpaceDE w:val="0"/>
              <w:autoSpaceDN w:val="0"/>
              <w:adjustRightInd w:val="0"/>
              <w:spacing w:after="0" w:line="240" w:lineRule="auto"/>
              <w:jc w:val="center"/>
              <w:rPr>
                <w:rFonts w:ascii="Arial" w:hAnsi="Arial" w:cs="Arial"/>
                <w:bCs/>
                <w:noProof/>
                <w:sz w:val="20"/>
                <w:szCs w:val="20"/>
              </w:rPr>
            </w:pPr>
            <w:r w:rsidRPr="00C321A6">
              <w:rPr>
                <w:rFonts w:ascii="Arial" w:hAnsi="Arial" w:cs="Arial"/>
                <w:bCs/>
                <w:noProof/>
                <w:sz w:val="20"/>
                <w:szCs w:val="20"/>
              </w:rPr>
              <w:t>9.799.827,68</w:t>
            </w:r>
          </w:p>
        </w:tc>
      </w:tr>
      <w:tr w:rsidR="0015223C" w:rsidRPr="007D0485" w:rsidTr="00C651BC">
        <w:trPr>
          <w:trHeight w:val="72"/>
        </w:trPr>
        <w:tc>
          <w:tcPr>
            <w:tcW w:w="0" w:type="auto"/>
            <w:tcBorders>
              <w:top w:val="outset" w:sz="6" w:space="0" w:color="auto"/>
              <w:bottom w:val="outset" w:sz="6" w:space="0" w:color="auto"/>
              <w:right w:val="outset" w:sz="6" w:space="0" w:color="auto"/>
            </w:tcBorders>
            <w:shd w:val="clear" w:color="auto" w:fill="auto"/>
            <w:vAlign w:val="center"/>
            <w:hideMark/>
          </w:tcPr>
          <w:p w:rsidR="0015223C" w:rsidRPr="007D0485" w:rsidRDefault="0015223C" w:rsidP="00C238FD">
            <w:pPr>
              <w:spacing w:after="0" w:line="240" w:lineRule="auto"/>
              <w:rPr>
                <w:rFonts w:ascii="Arial" w:eastAsia="Times New Roman" w:hAnsi="Arial" w:cs="Arial"/>
                <w:lang w:eastAsia="pt-BR"/>
              </w:rPr>
            </w:pPr>
            <w:r w:rsidRPr="007D0485">
              <w:rPr>
                <w:rFonts w:ascii="Arial" w:eastAsia="Times New Roman" w:hAnsi="Arial" w:cs="Arial"/>
                <w:lang w:eastAsia="pt-BR"/>
              </w:rPr>
              <w:t>Associados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rsidR="0015223C" w:rsidRPr="00C321A6" w:rsidRDefault="00C321A6" w:rsidP="00C651BC">
            <w:pPr>
              <w:autoSpaceDE w:val="0"/>
              <w:autoSpaceDN w:val="0"/>
              <w:adjustRightInd w:val="0"/>
              <w:spacing w:after="0" w:line="240" w:lineRule="auto"/>
              <w:jc w:val="center"/>
              <w:rPr>
                <w:rFonts w:ascii="Arial" w:hAnsi="Arial" w:cs="Arial"/>
                <w:bCs/>
                <w:noProof/>
                <w:sz w:val="20"/>
                <w:szCs w:val="20"/>
              </w:rPr>
            </w:pPr>
            <w:r w:rsidRPr="00C321A6">
              <w:rPr>
                <w:rFonts w:ascii="Arial" w:hAnsi="Arial" w:cs="Arial"/>
                <w:bCs/>
                <w:noProof/>
                <w:sz w:val="20"/>
                <w:szCs w:val="20"/>
              </w:rPr>
              <w:t>5.644</w:t>
            </w:r>
          </w:p>
        </w:tc>
        <w:tc>
          <w:tcPr>
            <w:tcW w:w="0" w:type="auto"/>
            <w:tcBorders>
              <w:top w:val="outset" w:sz="6" w:space="0" w:color="auto"/>
              <w:left w:val="outset" w:sz="6" w:space="0" w:color="auto"/>
              <w:bottom w:val="outset" w:sz="6" w:space="0" w:color="auto"/>
            </w:tcBorders>
            <w:shd w:val="clear" w:color="auto" w:fill="auto"/>
            <w:vAlign w:val="bottom"/>
          </w:tcPr>
          <w:p w:rsidR="0015223C" w:rsidRPr="00C321A6" w:rsidRDefault="0015223C" w:rsidP="00C651BC">
            <w:pPr>
              <w:autoSpaceDE w:val="0"/>
              <w:autoSpaceDN w:val="0"/>
              <w:adjustRightInd w:val="0"/>
              <w:spacing w:after="0" w:line="240" w:lineRule="auto"/>
              <w:jc w:val="center"/>
              <w:rPr>
                <w:rFonts w:ascii="Arial" w:hAnsi="Arial" w:cs="Arial"/>
                <w:bCs/>
                <w:noProof/>
                <w:sz w:val="20"/>
                <w:szCs w:val="20"/>
              </w:rPr>
            </w:pPr>
            <w:r w:rsidRPr="00C321A6">
              <w:rPr>
                <w:rFonts w:ascii="Arial" w:hAnsi="Arial" w:cs="Arial"/>
                <w:bCs/>
                <w:noProof/>
                <w:sz w:val="20"/>
                <w:szCs w:val="20"/>
              </w:rPr>
              <w:t>6.000</w:t>
            </w:r>
          </w:p>
        </w:tc>
      </w:tr>
    </w:tbl>
    <w:p w:rsidR="00E70979" w:rsidRDefault="00E70979" w:rsidP="00B5068A">
      <w:pPr>
        <w:autoSpaceDE w:val="0"/>
        <w:autoSpaceDN w:val="0"/>
        <w:adjustRightInd w:val="0"/>
        <w:spacing w:after="0" w:line="240" w:lineRule="auto"/>
        <w:jc w:val="both"/>
        <w:rPr>
          <w:rFonts w:ascii="Arial" w:hAnsi="Arial" w:cs="Arial"/>
          <w:sz w:val="20"/>
          <w:szCs w:val="20"/>
          <w:lang w:eastAsia="pt-BR"/>
        </w:rPr>
      </w:pPr>
    </w:p>
    <w:p w:rsidR="00E70979" w:rsidRPr="007124C8" w:rsidRDefault="00E70979" w:rsidP="00B55388">
      <w:pPr>
        <w:numPr>
          <w:ilvl w:val="0"/>
          <w:numId w:val="4"/>
        </w:numPr>
        <w:autoSpaceDE w:val="0"/>
        <w:autoSpaceDN w:val="0"/>
        <w:adjustRightInd w:val="0"/>
        <w:spacing w:after="0" w:line="240" w:lineRule="auto"/>
        <w:ind w:left="284" w:hanging="284"/>
        <w:jc w:val="both"/>
        <w:rPr>
          <w:rFonts w:ascii="Arial" w:hAnsi="Arial" w:cs="Arial"/>
          <w:b/>
          <w:bCs/>
          <w:sz w:val="20"/>
          <w:szCs w:val="20"/>
        </w:rPr>
      </w:pPr>
      <w:r w:rsidRPr="007124C8">
        <w:rPr>
          <w:rFonts w:ascii="Arial" w:hAnsi="Arial" w:cs="Arial"/>
          <w:b/>
          <w:bCs/>
          <w:sz w:val="20"/>
          <w:szCs w:val="20"/>
        </w:rPr>
        <w:t>Reserva Legal</w:t>
      </w:r>
    </w:p>
    <w:p w:rsidR="00E70979" w:rsidRDefault="00E70979" w:rsidP="00B5068A">
      <w:pPr>
        <w:autoSpaceDE w:val="0"/>
        <w:autoSpaceDN w:val="0"/>
        <w:adjustRightInd w:val="0"/>
        <w:spacing w:after="0" w:line="240" w:lineRule="auto"/>
        <w:jc w:val="both"/>
        <w:rPr>
          <w:rFonts w:ascii="Arial" w:hAnsi="Arial" w:cs="Arial"/>
          <w:sz w:val="20"/>
          <w:szCs w:val="20"/>
          <w:lang w:eastAsia="pt-BR"/>
        </w:rPr>
      </w:pPr>
    </w:p>
    <w:p w:rsidR="00E70979" w:rsidRDefault="00E70979" w:rsidP="005A1B5F">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Representada pelas de</w:t>
      </w:r>
      <w:r w:rsidRPr="004742A5">
        <w:rPr>
          <w:rFonts w:ascii="Arial" w:hAnsi="Arial" w:cs="Arial"/>
          <w:sz w:val="20"/>
          <w:szCs w:val="20"/>
          <w:lang w:eastAsia="pt-BR"/>
        </w:rPr>
        <w:t>stina</w:t>
      </w:r>
      <w:r>
        <w:rPr>
          <w:rFonts w:ascii="Arial" w:hAnsi="Arial" w:cs="Arial"/>
          <w:sz w:val="20"/>
          <w:szCs w:val="20"/>
          <w:lang w:eastAsia="pt-BR"/>
        </w:rPr>
        <w:t xml:space="preserve">ções estatutárias das sobras, no percentual de </w:t>
      </w:r>
      <w:r w:rsidR="00267708">
        <w:rPr>
          <w:rFonts w:ascii="Arial" w:hAnsi="Arial" w:cs="Arial"/>
          <w:sz w:val="20"/>
          <w:szCs w:val="20"/>
          <w:lang w:eastAsia="pt-BR"/>
        </w:rPr>
        <w:t>40</w:t>
      </w:r>
      <w:r>
        <w:rPr>
          <w:rFonts w:ascii="Arial" w:hAnsi="Arial" w:cs="Arial"/>
          <w:sz w:val="20"/>
          <w:szCs w:val="20"/>
          <w:lang w:eastAsia="pt-BR"/>
        </w:rPr>
        <w:t>%, utilizada para</w:t>
      </w:r>
      <w:r w:rsidRPr="004742A5">
        <w:rPr>
          <w:rFonts w:ascii="Arial" w:hAnsi="Arial" w:cs="Arial"/>
          <w:sz w:val="20"/>
          <w:szCs w:val="20"/>
          <w:lang w:eastAsia="pt-BR"/>
        </w:rPr>
        <w:t xml:space="preserve"> reparar perdas e atender ao desenvolvimento de suas </w:t>
      </w:r>
      <w:r>
        <w:rPr>
          <w:rFonts w:ascii="Arial" w:hAnsi="Arial" w:cs="Arial"/>
          <w:sz w:val="20"/>
          <w:szCs w:val="20"/>
          <w:lang w:eastAsia="pt-BR"/>
        </w:rPr>
        <w:t>Atividades.</w:t>
      </w:r>
    </w:p>
    <w:p w:rsidR="00E70979" w:rsidRDefault="00E70979" w:rsidP="005A1B5F">
      <w:pPr>
        <w:autoSpaceDE w:val="0"/>
        <w:autoSpaceDN w:val="0"/>
        <w:adjustRightInd w:val="0"/>
        <w:spacing w:after="0" w:line="240" w:lineRule="auto"/>
        <w:jc w:val="both"/>
        <w:rPr>
          <w:rFonts w:ascii="Arial" w:hAnsi="Arial" w:cs="Arial"/>
          <w:sz w:val="20"/>
          <w:szCs w:val="20"/>
          <w:lang w:eastAsia="pt-BR"/>
        </w:rPr>
      </w:pPr>
    </w:p>
    <w:p w:rsidR="00E70979" w:rsidRDefault="00E70979" w:rsidP="00B55388">
      <w:pPr>
        <w:pStyle w:val="PargrafodaLista"/>
        <w:numPr>
          <w:ilvl w:val="0"/>
          <w:numId w:val="4"/>
        </w:numPr>
        <w:autoSpaceDE w:val="0"/>
        <w:autoSpaceDN w:val="0"/>
        <w:adjustRightInd w:val="0"/>
        <w:spacing w:after="0" w:line="240" w:lineRule="auto"/>
        <w:ind w:left="284" w:hanging="284"/>
        <w:jc w:val="both"/>
        <w:rPr>
          <w:rFonts w:ascii="Arial" w:hAnsi="Arial" w:cs="Arial"/>
          <w:b/>
          <w:bCs/>
          <w:sz w:val="20"/>
          <w:szCs w:val="20"/>
        </w:rPr>
      </w:pPr>
      <w:r w:rsidRPr="00102740">
        <w:rPr>
          <w:rFonts w:ascii="Arial" w:hAnsi="Arial" w:cs="Arial"/>
          <w:b/>
          <w:bCs/>
          <w:sz w:val="20"/>
          <w:szCs w:val="20"/>
        </w:rPr>
        <w:t>Sobras Acumuladas</w:t>
      </w:r>
    </w:p>
    <w:p w:rsidR="00E70979" w:rsidRPr="00102740" w:rsidRDefault="00E70979" w:rsidP="00102740">
      <w:pPr>
        <w:pStyle w:val="PargrafodaLista"/>
        <w:autoSpaceDE w:val="0"/>
        <w:autoSpaceDN w:val="0"/>
        <w:adjustRightInd w:val="0"/>
        <w:spacing w:after="0" w:line="240" w:lineRule="auto"/>
        <w:ind w:left="284"/>
        <w:jc w:val="both"/>
        <w:rPr>
          <w:rFonts w:ascii="Arial" w:hAnsi="Arial" w:cs="Arial"/>
          <w:b/>
          <w:bCs/>
          <w:sz w:val="20"/>
          <w:szCs w:val="20"/>
        </w:rPr>
      </w:pPr>
    </w:p>
    <w:p w:rsidR="00E70979" w:rsidRDefault="00E70979" w:rsidP="00102740">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As sobras são distribuídas e apropriadas conforme Estatuto Social, normas do Banco Central do Brasil e posterior deliberação da Assembleia Geral Ordinária (AGO). Atendendo à instrução do BACEN, por meio da Carta Circular nº 3.224/06, o Fundo de Assistência Técnica, Educacional e Social – FATES é registrado como exigibilidade, e utilizado em despesas para o qual se destina, conforme a Lei nº 5.764/71.</w:t>
      </w:r>
    </w:p>
    <w:p w:rsidR="00E70979" w:rsidRDefault="00E70979" w:rsidP="00102740">
      <w:pPr>
        <w:autoSpaceDE w:val="0"/>
        <w:autoSpaceDN w:val="0"/>
        <w:adjustRightInd w:val="0"/>
        <w:spacing w:after="0" w:line="240" w:lineRule="auto"/>
        <w:jc w:val="both"/>
        <w:rPr>
          <w:rFonts w:ascii="Arial" w:hAnsi="Arial" w:cs="Arial"/>
          <w:sz w:val="20"/>
          <w:szCs w:val="20"/>
          <w:lang w:eastAsia="pt-BR"/>
        </w:rPr>
      </w:pPr>
    </w:p>
    <w:p w:rsidR="00E70979" w:rsidRPr="004742A5" w:rsidRDefault="00E70979" w:rsidP="00102740">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Em Assemble</w:t>
      </w:r>
      <w:r w:rsidRPr="004742A5">
        <w:rPr>
          <w:rFonts w:ascii="Arial" w:hAnsi="Arial" w:cs="Arial"/>
          <w:sz w:val="20"/>
          <w:szCs w:val="20"/>
          <w:lang w:eastAsia="pt-BR"/>
        </w:rPr>
        <w:t>ia Geral Ordinár</w:t>
      </w:r>
      <w:r>
        <w:rPr>
          <w:rFonts w:ascii="Arial" w:hAnsi="Arial" w:cs="Arial"/>
          <w:sz w:val="20"/>
          <w:szCs w:val="20"/>
          <w:lang w:eastAsia="pt-BR"/>
        </w:rPr>
        <w:t xml:space="preserve">ia, realizada </w:t>
      </w:r>
      <w:r w:rsidRPr="00472A07">
        <w:rPr>
          <w:rFonts w:ascii="Arial" w:hAnsi="Arial" w:cs="Arial"/>
          <w:sz w:val="20"/>
          <w:szCs w:val="20"/>
          <w:lang w:eastAsia="pt-BR"/>
        </w:rPr>
        <w:t>em</w:t>
      </w:r>
      <w:r w:rsidR="00472A07" w:rsidRPr="00472A07">
        <w:rPr>
          <w:rFonts w:ascii="Arial" w:hAnsi="Arial" w:cs="Arial"/>
          <w:sz w:val="20"/>
          <w:szCs w:val="20"/>
          <w:lang w:eastAsia="pt-BR"/>
        </w:rPr>
        <w:t xml:space="preserve"> 25 </w:t>
      </w:r>
      <w:r w:rsidRPr="00472A07">
        <w:rPr>
          <w:rFonts w:ascii="Arial" w:hAnsi="Arial" w:cs="Arial"/>
          <w:sz w:val="20"/>
          <w:szCs w:val="20"/>
          <w:lang w:eastAsia="pt-BR"/>
        </w:rPr>
        <w:t xml:space="preserve">de </w:t>
      </w:r>
      <w:r w:rsidR="00472A07" w:rsidRPr="00472A07">
        <w:rPr>
          <w:rFonts w:ascii="Arial" w:hAnsi="Arial" w:cs="Arial"/>
          <w:sz w:val="20"/>
          <w:szCs w:val="20"/>
          <w:lang w:eastAsia="pt-BR"/>
        </w:rPr>
        <w:t>março</w:t>
      </w:r>
      <w:r w:rsidRPr="00472A07">
        <w:rPr>
          <w:rFonts w:ascii="Arial" w:hAnsi="Arial" w:cs="Arial"/>
          <w:sz w:val="20"/>
          <w:szCs w:val="20"/>
          <w:lang w:eastAsia="pt-BR"/>
        </w:rPr>
        <w:t xml:space="preserve"> de 2017, os</w:t>
      </w:r>
      <w:r w:rsidRPr="004742A5">
        <w:rPr>
          <w:rFonts w:ascii="Arial" w:hAnsi="Arial" w:cs="Arial"/>
          <w:sz w:val="20"/>
          <w:szCs w:val="20"/>
          <w:lang w:eastAsia="pt-BR"/>
        </w:rPr>
        <w:t xml:space="preserve"> cooperad</w:t>
      </w:r>
      <w:r>
        <w:rPr>
          <w:rFonts w:ascii="Arial" w:hAnsi="Arial" w:cs="Arial"/>
          <w:sz w:val="20"/>
          <w:szCs w:val="20"/>
          <w:lang w:eastAsia="pt-BR"/>
        </w:rPr>
        <w:t>os deliberaram pelo aumento do c</w:t>
      </w:r>
      <w:r w:rsidRPr="004742A5">
        <w:rPr>
          <w:rFonts w:ascii="Arial" w:hAnsi="Arial" w:cs="Arial"/>
          <w:sz w:val="20"/>
          <w:szCs w:val="20"/>
          <w:lang w:eastAsia="pt-BR"/>
        </w:rPr>
        <w:t xml:space="preserve">apital social com </w:t>
      </w:r>
      <w:r>
        <w:rPr>
          <w:rFonts w:ascii="Arial" w:hAnsi="Arial" w:cs="Arial"/>
          <w:sz w:val="20"/>
          <w:szCs w:val="20"/>
          <w:lang w:eastAsia="pt-BR"/>
        </w:rPr>
        <w:t>sobra</w:t>
      </w:r>
      <w:r w:rsidRPr="004742A5">
        <w:rPr>
          <w:rFonts w:ascii="Arial" w:hAnsi="Arial" w:cs="Arial"/>
          <w:sz w:val="20"/>
          <w:szCs w:val="20"/>
          <w:lang w:eastAsia="pt-BR"/>
        </w:rPr>
        <w:t xml:space="preserve"> do exercício</w:t>
      </w:r>
      <w:r>
        <w:rPr>
          <w:rFonts w:ascii="Arial" w:hAnsi="Arial" w:cs="Arial"/>
          <w:sz w:val="20"/>
          <w:szCs w:val="20"/>
          <w:lang w:eastAsia="pt-BR"/>
        </w:rPr>
        <w:t xml:space="preserve"> findo em 31 de dezembro de 2015</w:t>
      </w:r>
      <w:r w:rsidRPr="004742A5">
        <w:rPr>
          <w:rFonts w:ascii="Arial" w:hAnsi="Arial" w:cs="Arial"/>
          <w:sz w:val="20"/>
          <w:szCs w:val="20"/>
          <w:lang w:eastAsia="pt-BR"/>
        </w:rPr>
        <w:t xml:space="preserve">, no valor </w:t>
      </w:r>
      <w:r w:rsidRPr="00472A07">
        <w:rPr>
          <w:rFonts w:ascii="Arial" w:hAnsi="Arial" w:cs="Arial"/>
          <w:sz w:val="20"/>
          <w:szCs w:val="20"/>
          <w:lang w:eastAsia="pt-BR"/>
        </w:rPr>
        <w:t>de R$</w:t>
      </w:r>
      <w:r w:rsidR="00472A07">
        <w:rPr>
          <w:rFonts w:ascii="Arial" w:hAnsi="Arial" w:cs="Arial"/>
          <w:sz w:val="20"/>
          <w:szCs w:val="20"/>
          <w:lang w:eastAsia="pt-BR"/>
        </w:rPr>
        <w:t xml:space="preserve"> 1.216.288,56</w:t>
      </w:r>
      <w:r w:rsidRPr="00472A07">
        <w:rPr>
          <w:rFonts w:ascii="Arial" w:hAnsi="Arial" w:cs="Arial"/>
          <w:sz w:val="20"/>
          <w:szCs w:val="20"/>
          <w:lang w:eastAsia="pt-BR"/>
        </w:rPr>
        <w:t>.</w:t>
      </w:r>
    </w:p>
    <w:p w:rsidR="00E70979" w:rsidRDefault="00E70979" w:rsidP="00B5068A">
      <w:pPr>
        <w:autoSpaceDE w:val="0"/>
        <w:autoSpaceDN w:val="0"/>
        <w:adjustRightInd w:val="0"/>
        <w:spacing w:after="0" w:line="240" w:lineRule="auto"/>
        <w:jc w:val="both"/>
        <w:rPr>
          <w:rFonts w:ascii="Arial" w:hAnsi="Arial" w:cs="Arial"/>
          <w:sz w:val="20"/>
          <w:szCs w:val="20"/>
          <w:lang w:eastAsia="pt-BR"/>
        </w:rPr>
      </w:pPr>
    </w:p>
    <w:p w:rsidR="00E70979" w:rsidRPr="004742A5" w:rsidRDefault="00E70979" w:rsidP="00B55388">
      <w:pPr>
        <w:numPr>
          <w:ilvl w:val="0"/>
          <w:numId w:val="4"/>
        </w:numPr>
        <w:autoSpaceDE w:val="0"/>
        <w:autoSpaceDN w:val="0"/>
        <w:adjustRightInd w:val="0"/>
        <w:spacing w:after="0" w:line="240" w:lineRule="auto"/>
        <w:ind w:left="284" w:hanging="284"/>
        <w:jc w:val="both"/>
        <w:rPr>
          <w:rFonts w:ascii="Arial" w:hAnsi="Arial" w:cs="Arial"/>
          <w:b/>
          <w:bCs/>
          <w:sz w:val="20"/>
          <w:szCs w:val="20"/>
        </w:rPr>
      </w:pPr>
      <w:r w:rsidRPr="004742A5">
        <w:rPr>
          <w:rFonts w:ascii="Arial" w:hAnsi="Arial" w:cs="Arial"/>
          <w:b/>
          <w:bCs/>
          <w:sz w:val="20"/>
          <w:szCs w:val="20"/>
        </w:rPr>
        <w:t>Destinações estatutárias e legais</w:t>
      </w:r>
    </w:p>
    <w:p w:rsidR="00E70979" w:rsidRPr="004742A5" w:rsidRDefault="00E70979" w:rsidP="00747183">
      <w:pPr>
        <w:autoSpaceDE w:val="0"/>
        <w:autoSpaceDN w:val="0"/>
        <w:adjustRightInd w:val="0"/>
        <w:spacing w:after="0" w:line="240" w:lineRule="auto"/>
        <w:jc w:val="both"/>
        <w:rPr>
          <w:rFonts w:ascii="Arial" w:hAnsi="Arial" w:cs="Arial"/>
          <w:sz w:val="20"/>
          <w:szCs w:val="20"/>
          <w:lang w:eastAsia="pt-BR"/>
        </w:rPr>
      </w:pPr>
    </w:p>
    <w:p w:rsidR="00E70979" w:rsidRPr="004742A5" w:rsidRDefault="00E70979" w:rsidP="00747183">
      <w:pPr>
        <w:autoSpaceDE w:val="0"/>
        <w:autoSpaceDN w:val="0"/>
        <w:adjustRightInd w:val="0"/>
        <w:spacing w:after="0" w:line="240" w:lineRule="auto"/>
        <w:jc w:val="both"/>
        <w:rPr>
          <w:rFonts w:ascii="Arial" w:hAnsi="Arial" w:cs="Arial"/>
          <w:sz w:val="20"/>
          <w:szCs w:val="20"/>
          <w:lang w:eastAsia="pt-BR"/>
        </w:rPr>
      </w:pPr>
      <w:r w:rsidRPr="004742A5">
        <w:rPr>
          <w:rFonts w:ascii="Arial" w:hAnsi="Arial" w:cs="Arial"/>
          <w:sz w:val="20"/>
          <w:szCs w:val="20"/>
          <w:lang w:eastAsia="pt-BR"/>
        </w:rPr>
        <w:t>De acordo com o estatuto social da cooperativa e a Lei n</w:t>
      </w:r>
      <w:r>
        <w:rPr>
          <w:rFonts w:ascii="Arial" w:hAnsi="Arial" w:cs="Arial"/>
          <w:sz w:val="20"/>
          <w:szCs w:val="20"/>
          <w:lang w:eastAsia="pt-BR"/>
        </w:rPr>
        <w:t>º 5.764/71, a sobra líquida</w:t>
      </w:r>
      <w:r w:rsidRPr="004742A5">
        <w:rPr>
          <w:rFonts w:ascii="Arial" w:hAnsi="Arial" w:cs="Arial"/>
          <w:sz w:val="20"/>
          <w:szCs w:val="20"/>
          <w:lang w:eastAsia="pt-BR"/>
        </w:rPr>
        <w:t xml:space="preserve"> do exercício ter</w:t>
      </w:r>
      <w:r>
        <w:rPr>
          <w:rFonts w:ascii="Arial" w:hAnsi="Arial" w:cs="Arial"/>
          <w:sz w:val="20"/>
          <w:szCs w:val="20"/>
          <w:lang w:eastAsia="pt-BR"/>
        </w:rPr>
        <w:t>á</w:t>
      </w:r>
      <w:r w:rsidRPr="004742A5">
        <w:rPr>
          <w:rFonts w:ascii="Arial" w:hAnsi="Arial" w:cs="Arial"/>
          <w:sz w:val="20"/>
          <w:szCs w:val="20"/>
          <w:lang w:eastAsia="pt-BR"/>
        </w:rPr>
        <w:t xml:space="preserve"> a seguinte destinação:</w:t>
      </w:r>
    </w:p>
    <w:p w:rsidR="00E70979" w:rsidRDefault="00E70979" w:rsidP="00747183">
      <w:pPr>
        <w:autoSpaceDE w:val="0"/>
        <w:autoSpaceDN w:val="0"/>
        <w:adjustRightInd w:val="0"/>
        <w:spacing w:after="0" w:line="240" w:lineRule="auto"/>
        <w:jc w:val="both"/>
        <w:rPr>
          <w:rFonts w:ascii="Arial" w:hAnsi="Arial" w:cs="Arial"/>
          <w:b/>
          <w:bCs/>
          <w:sz w:val="20"/>
          <w:szCs w:val="20"/>
          <w:lang w:eastAsia="pt-BR"/>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1559"/>
        <w:gridCol w:w="1418"/>
      </w:tblGrid>
      <w:tr w:rsidR="00E70979" w:rsidRPr="004742A5" w:rsidTr="00C33F88">
        <w:tc>
          <w:tcPr>
            <w:tcW w:w="6663" w:type="dxa"/>
            <w:tcBorders>
              <w:top w:val="single" w:sz="4" w:space="0" w:color="auto"/>
              <w:left w:val="nil"/>
              <w:bottom w:val="single" w:sz="4" w:space="0" w:color="auto"/>
              <w:right w:val="single" w:sz="4" w:space="0" w:color="auto"/>
            </w:tcBorders>
            <w:vAlign w:val="center"/>
          </w:tcPr>
          <w:p w:rsidR="00E70979" w:rsidRPr="004742A5" w:rsidRDefault="00E70979" w:rsidP="00B800B2">
            <w:pPr>
              <w:autoSpaceDE w:val="0"/>
              <w:autoSpaceDN w:val="0"/>
              <w:adjustRightInd w:val="0"/>
              <w:spacing w:after="0" w:line="240" w:lineRule="auto"/>
              <w:rPr>
                <w:rFonts w:ascii="Arial" w:hAnsi="Arial" w:cs="Arial"/>
                <w:b/>
                <w:bCs/>
                <w:sz w:val="20"/>
                <w:szCs w:val="20"/>
              </w:rPr>
            </w:pPr>
            <w:r w:rsidRPr="004742A5">
              <w:rPr>
                <w:rFonts w:ascii="Arial" w:hAnsi="Arial" w:cs="Arial"/>
                <w:b/>
                <w:bCs/>
                <w:sz w:val="20"/>
                <w:szCs w:val="20"/>
              </w:rPr>
              <w:t>Descrição</w:t>
            </w:r>
          </w:p>
        </w:tc>
        <w:tc>
          <w:tcPr>
            <w:tcW w:w="1559" w:type="dxa"/>
            <w:tcBorders>
              <w:top w:val="single" w:sz="4" w:space="0" w:color="auto"/>
              <w:left w:val="single" w:sz="4" w:space="0" w:color="auto"/>
              <w:bottom w:val="single" w:sz="4" w:space="0" w:color="auto"/>
              <w:right w:val="nil"/>
            </w:tcBorders>
            <w:vAlign w:val="center"/>
          </w:tcPr>
          <w:p w:rsidR="00E70979" w:rsidRPr="004742A5" w:rsidRDefault="00E70979" w:rsidP="00B800B2">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31/12/2017</w:t>
            </w:r>
          </w:p>
        </w:tc>
        <w:tc>
          <w:tcPr>
            <w:tcW w:w="1418" w:type="dxa"/>
            <w:tcBorders>
              <w:top w:val="single" w:sz="4" w:space="0" w:color="auto"/>
              <w:left w:val="single" w:sz="4" w:space="0" w:color="auto"/>
              <w:bottom w:val="single" w:sz="4" w:space="0" w:color="auto"/>
              <w:right w:val="nil"/>
            </w:tcBorders>
            <w:vAlign w:val="center"/>
          </w:tcPr>
          <w:p w:rsidR="00E70979" w:rsidRPr="004742A5" w:rsidRDefault="00E70979" w:rsidP="00B800B2">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31/12/2016</w:t>
            </w:r>
          </w:p>
        </w:tc>
      </w:tr>
      <w:tr w:rsidR="00E70979" w:rsidRPr="004742A5" w:rsidTr="00C33F88">
        <w:tc>
          <w:tcPr>
            <w:tcW w:w="6663" w:type="dxa"/>
            <w:tcBorders>
              <w:top w:val="single" w:sz="4" w:space="0" w:color="auto"/>
              <w:left w:val="nil"/>
              <w:bottom w:val="single" w:sz="4" w:space="0" w:color="auto"/>
              <w:right w:val="single" w:sz="4" w:space="0" w:color="auto"/>
            </w:tcBorders>
            <w:vAlign w:val="center"/>
          </w:tcPr>
          <w:p w:rsidR="00E70979" w:rsidRPr="004742A5" w:rsidRDefault="00E70979" w:rsidP="00B800B2">
            <w:pPr>
              <w:autoSpaceDE w:val="0"/>
              <w:autoSpaceDN w:val="0"/>
              <w:adjustRightInd w:val="0"/>
              <w:spacing w:after="0" w:line="240" w:lineRule="auto"/>
              <w:rPr>
                <w:rFonts w:ascii="Arial" w:hAnsi="Arial" w:cs="Arial"/>
                <w:sz w:val="20"/>
                <w:szCs w:val="20"/>
                <w:lang w:eastAsia="pt-BR"/>
              </w:rPr>
            </w:pPr>
            <w:r>
              <w:rPr>
                <w:rFonts w:ascii="Arial" w:hAnsi="Arial" w:cs="Arial"/>
                <w:sz w:val="20"/>
                <w:szCs w:val="20"/>
                <w:lang w:eastAsia="pt-BR"/>
              </w:rPr>
              <w:t>Sobra</w:t>
            </w:r>
            <w:r w:rsidRPr="004742A5">
              <w:rPr>
                <w:rFonts w:ascii="Arial" w:hAnsi="Arial" w:cs="Arial"/>
                <w:sz w:val="20"/>
                <w:szCs w:val="20"/>
                <w:lang w:eastAsia="pt-BR"/>
              </w:rPr>
              <w:t xml:space="preserve"> l</w:t>
            </w:r>
            <w:r>
              <w:rPr>
                <w:rFonts w:ascii="Arial" w:hAnsi="Arial" w:cs="Arial"/>
                <w:sz w:val="20"/>
                <w:szCs w:val="20"/>
                <w:lang w:eastAsia="pt-BR"/>
              </w:rPr>
              <w:t>íquida</w:t>
            </w:r>
            <w:r w:rsidRPr="004742A5">
              <w:rPr>
                <w:rFonts w:ascii="Arial" w:hAnsi="Arial" w:cs="Arial"/>
                <w:sz w:val="20"/>
                <w:szCs w:val="20"/>
                <w:lang w:eastAsia="pt-BR"/>
              </w:rPr>
              <w:t xml:space="preserve"> do exercício</w:t>
            </w:r>
          </w:p>
        </w:tc>
        <w:tc>
          <w:tcPr>
            <w:tcW w:w="1559" w:type="dxa"/>
            <w:tcBorders>
              <w:top w:val="single" w:sz="4" w:space="0" w:color="auto"/>
              <w:left w:val="single" w:sz="4" w:space="0" w:color="auto"/>
              <w:bottom w:val="single" w:sz="4" w:space="0" w:color="auto"/>
              <w:right w:val="nil"/>
            </w:tcBorders>
            <w:vAlign w:val="center"/>
          </w:tcPr>
          <w:p w:rsidR="00E70979" w:rsidRPr="004742A5" w:rsidRDefault="00267708" w:rsidP="00B800B2">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2.919.051,58</w:t>
            </w:r>
          </w:p>
        </w:tc>
        <w:tc>
          <w:tcPr>
            <w:tcW w:w="1418" w:type="dxa"/>
            <w:tcBorders>
              <w:top w:val="single" w:sz="4" w:space="0" w:color="auto"/>
              <w:left w:val="single" w:sz="4" w:space="0" w:color="auto"/>
              <w:bottom w:val="single" w:sz="4" w:space="0" w:color="auto"/>
              <w:right w:val="nil"/>
            </w:tcBorders>
            <w:vAlign w:val="center"/>
          </w:tcPr>
          <w:p w:rsidR="00E70979" w:rsidRPr="004742A5" w:rsidRDefault="00C33F88" w:rsidP="00B800B2">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2.466.694,05</w:t>
            </w:r>
          </w:p>
        </w:tc>
      </w:tr>
      <w:tr w:rsidR="00E70979" w:rsidRPr="004742A5" w:rsidTr="00C33F88">
        <w:tc>
          <w:tcPr>
            <w:tcW w:w="6663" w:type="dxa"/>
            <w:tcBorders>
              <w:top w:val="single" w:sz="4" w:space="0" w:color="auto"/>
              <w:left w:val="nil"/>
              <w:bottom w:val="single" w:sz="4" w:space="0" w:color="auto"/>
              <w:right w:val="single" w:sz="4" w:space="0" w:color="auto"/>
            </w:tcBorders>
            <w:vAlign w:val="center"/>
          </w:tcPr>
          <w:p w:rsidR="00E70979" w:rsidRPr="004742A5" w:rsidRDefault="00E70979" w:rsidP="00B800B2">
            <w:pPr>
              <w:autoSpaceDE w:val="0"/>
              <w:autoSpaceDN w:val="0"/>
              <w:adjustRightInd w:val="0"/>
              <w:spacing w:after="0" w:line="240" w:lineRule="auto"/>
              <w:rPr>
                <w:rFonts w:ascii="Arial" w:hAnsi="Arial" w:cs="Arial"/>
                <w:sz w:val="20"/>
                <w:szCs w:val="20"/>
                <w:lang w:eastAsia="pt-BR"/>
              </w:rPr>
            </w:pPr>
            <w:r w:rsidRPr="004742A5">
              <w:rPr>
                <w:rFonts w:ascii="Arial" w:hAnsi="Arial" w:cs="Arial"/>
                <w:sz w:val="20"/>
                <w:szCs w:val="20"/>
                <w:lang w:eastAsia="pt-BR"/>
              </w:rPr>
              <w:t xml:space="preserve">Lucro líquido decorrente de atos </w:t>
            </w:r>
            <w:r w:rsidR="00653F32" w:rsidRPr="004742A5">
              <w:rPr>
                <w:rFonts w:ascii="Arial" w:hAnsi="Arial" w:cs="Arial"/>
                <w:sz w:val="20"/>
                <w:szCs w:val="20"/>
                <w:lang w:eastAsia="pt-BR"/>
              </w:rPr>
              <w:t>não cooperativos</w:t>
            </w:r>
            <w:r w:rsidRPr="004742A5">
              <w:rPr>
                <w:rFonts w:ascii="Arial" w:hAnsi="Arial" w:cs="Arial"/>
                <w:sz w:val="20"/>
                <w:szCs w:val="20"/>
                <w:lang w:eastAsia="pt-BR"/>
              </w:rPr>
              <w:t xml:space="preserve"> apropriado ao FATES</w:t>
            </w:r>
          </w:p>
        </w:tc>
        <w:tc>
          <w:tcPr>
            <w:tcW w:w="1559" w:type="dxa"/>
            <w:tcBorders>
              <w:top w:val="single" w:sz="4" w:space="0" w:color="auto"/>
              <w:left w:val="single" w:sz="4" w:space="0" w:color="auto"/>
              <w:bottom w:val="single" w:sz="4" w:space="0" w:color="auto"/>
              <w:right w:val="nil"/>
            </w:tcBorders>
            <w:vAlign w:val="center"/>
          </w:tcPr>
          <w:p w:rsidR="00E70979" w:rsidRPr="004742A5" w:rsidRDefault="00267708" w:rsidP="00A72E53">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(47.395,7</w:t>
            </w:r>
            <w:r w:rsidR="00A72E53">
              <w:rPr>
                <w:rFonts w:ascii="Arial" w:hAnsi="Arial" w:cs="Arial"/>
                <w:bCs/>
                <w:sz w:val="20"/>
                <w:szCs w:val="20"/>
              </w:rPr>
              <w:t>0</w:t>
            </w:r>
            <w:r>
              <w:rPr>
                <w:rFonts w:ascii="Arial" w:hAnsi="Arial" w:cs="Arial"/>
                <w:bCs/>
                <w:sz w:val="20"/>
                <w:szCs w:val="20"/>
              </w:rPr>
              <w:t>)</w:t>
            </w:r>
          </w:p>
        </w:tc>
        <w:tc>
          <w:tcPr>
            <w:tcW w:w="1418" w:type="dxa"/>
            <w:tcBorders>
              <w:top w:val="single" w:sz="4" w:space="0" w:color="auto"/>
              <w:left w:val="single" w:sz="4" w:space="0" w:color="auto"/>
              <w:bottom w:val="single" w:sz="4" w:space="0" w:color="auto"/>
              <w:right w:val="nil"/>
            </w:tcBorders>
            <w:vAlign w:val="center"/>
          </w:tcPr>
          <w:p w:rsidR="00E70979" w:rsidRPr="004742A5" w:rsidRDefault="00C33F88" w:rsidP="00B800B2">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(34.116,92)</w:t>
            </w:r>
          </w:p>
        </w:tc>
      </w:tr>
      <w:tr w:rsidR="00E70979" w:rsidRPr="004742A5" w:rsidTr="00C33F88">
        <w:tc>
          <w:tcPr>
            <w:tcW w:w="6663" w:type="dxa"/>
            <w:tcBorders>
              <w:top w:val="single" w:sz="4" w:space="0" w:color="auto"/>
              <w:left w:val="nil"/>
              <w:bottom w:val="single" w:sz="4" w:space="0" w:color="auto"/>
              <w:right w:val="single" w:sz="4" w:space="0" w:color="auto"/>
            </w:tcBorders>
            <w:vAlign w:val="center"/>
          </w:tcPr>
          <w:p w:rsidR="00E70979" w:rsidRPr="00267708" w:rsidRDefault="00E70979" w:rsidP="00B800B2">
            <w:pPr>
              <w:autoSpaceDE w:val="0"/>
              <w:autoSpaceDN w:val="0"/>
              <w:adjustRightInd w:val="0"/>
              <w:spacing w:after="0" w:line="240" w:lineRule="auto"/>
              <w:rPr>
                <w:rFonts w:ascii="Arial" w:hAnsi="Arial" w:cs="Arial"/>
                <w:b/>
                <w:sz w:val="20"/>
                <w:szCs w:val="20"/>
                <w:lang w:eastAsia="pt-BR"/>
              </w:rPr>
            </w:pPr>
            <w:r w:rsidRPr="00267708">
              <w:rPr>
                <w:rFonts w:ascii="Arial" w:hAnsi="Arial" w:cs="Arial"/>
                <w:b/>
                <w:sz w:val="20"/>
                <w:szCs w:val="20"/>
                <w:lang w:eastAsia="pt-BR"/>
              </w:rPr>
              <w:t>Sobra líquida, base de cálculo das destinações</w:t>
            </w:r>
          </w:p>
        </w:tc>
        <w:tc>
          <w:tcPr>
            <w:tcW w:w="1559" w:type="dxa"/>
            <w:tcBorders>
              <w:top w:val="single" w:sz="4" w:space="0" w:color="auto"/>
              <w:left w:val="single" w:sz="4" w:space="0" w:color="auto"/>
              <w:bottom w:val="single" w:sz="4" w:space="0" w:color="auto"/>
              <w:right w:val="nil"/>
            </w:tcBorders>
            <w:vAlign w:val="center"/>
          </w:tcPr>
          <w:p w:rsidR="00E70979" w:rsidRPr="00267708" w:rsidRDefault="00267708" w:rsidP="00B800B2">
            <w:pPr>
              <w:autoSpaceDE w:val="0"/>
              <w:autoSpaceDN w:val="0"/>
              <w:adjustRightInd w:val="0"/>
              <w:spacing w:after="0" w:line="240" w:lineRule="auto"/>
              <w:jc w:val="right"/>
              <w:rPr>
                <w:rFonts w:ascii="Arial" w:hAnsi="Arial" w:cs="Arial"/>
                <w:b/>
                <w:bCs/>
                <w:sz w:val="20"/>
                <w:szCs w:val="20"/>
              </w:rPr>
            </w:pPr>
            <w:r w:rsidRPr="00267708">
              <w:rPr>
                <w:rFonts w:ascii="Arial" w:hAnsi="Arial" w:cs="Arial"/>
                <w:b/>
                <w:bCs/>
                <w:sz w:val="20"/>
                <w:szCs w:val="20"/>
              </w:rPr>
              <w:t>2.871.655,88</w:t>
            </w:r>
          </w:p>
        </w:tc>
        <w:tc>
          <w:tcPr>
            <w:tcW w:w="1418" w:type="dxa"/>
            <w:tcBorders>
              <w:top w:val="single" w:sz="4" w:space="0" w:color="auto"/>
              <w:left w:val="single" w:sz="4" w:space="0" w:color="auto"/>
              <w:bottom w:val="single" w:sz="4" w:space="0" w:color="auto"/>
              <w:right w:val="nil"/>
            </w:tcBorders>
            <w:vAlign w:val="center"/>
          </w:tcPr>
          <w:p w:rsidR="00E70979" w:rsidRPr="00C33F88" w:rsidRDefault="00C33F88" w:rsidP="00B800B2">
            <w:pPr>
              <w:autoSpaceDE w:val="0"/>
              <w:autoSpaceDN w:val="0"/>
              <w:adjustRightInd w:val="0"/>
              <w:spacing w:after="0" w:line="240" w:lineRule="auto"/>
              <w:jc w:val="right"/>
              <w:rPr>
                <w:rFonts w:ascii="Arial" w:hAnsi="Arial" w:cs="Arial"/>
                <w:b/>
                <w:bCs/>
                <w:sz w:val="20"/>
                <w:szCs w:val="20"/>
              </w:rPr>
            </w:pPr>
            <w:r w:rsidRPr="00C33F88">
              <w:rPr>
                <w:rFonts w:ascii="Arial" w:hAnsi="Arial" w:cs="Arial"/>
                <w:b/>
                <w:bCs/>
                <w:sz w:val="20"/>
                <w:szCs w:val="20"/>
              </w:rPr>
              <w:t>2.432.577,13</w:t>
            </w:r>
          </w:p>
        </w:tc>
      </w:tr>
      <w:tr w:rsidR="00E70979" w:rsidRPr="00E62304" w:rsidTr="00C33F88">
        <w:tc>
          <w:tcPr>
            <w:tcW w:w="6663" w:type="dxa"/>
            <w:tcBorders>
              <w:top w:val="single" w:sz="4" w:space="0" w:color="auto"/>
              <w:left w:val="nil"/>
              <w:bottom w:val="single" w:sz="4" w:space="0" w:color="auto"/>
              <w:right w:val="single" w:sz="4" w:space="0" w:color="auto"/>
            </w:tcBorders>
            <w:vAlign w:val="center"/>
          </w:tcPr>
          <w:p w:rsidR="00E70979" w:rsidRPr="00E62304" w:rsidRDefault="00E70979" w:rsidP="00B800B2">
            <w:pPr>
              <w:autoSpaceDE w:val="0"/>
              <w:autoSpaceDN w:val="0"/>
              <w:adjustRightInd w:val="0"/>
              <w:spacing w:after="0" w:line="240" w:lineRule="auto"/>
              <w:rPr>
                <w:rFonts w:ascii="Arial" w:hAnsi="Arial" w:cs="Arial"/>
                <w:b/>
                <w:sz w:val="20"/>
                <w:szCs w:val="20"/>
                <w:lang w:eastAsia="pt-BR"/>
              </w:rPr>
            </w:pPr>
            <w:r w:rsidRPr="00E62304">
              <w:rPr>
                <w:rFonts w:ascii="Arial" w:hAnsi="Arial" w:cs="Arial"/>
                <w:b/>
                <w:sz w:val="20"/>
                <w:szCs w:val="20"/>
                <w:lang w:eastAsia="pt-BR"/>
              </w:rPr>
              <w:t>Destinações estatutárias</w:t>
            </w:r>
          </w:p>
        </w:tc>
        <w:tc>
          <w:tcPr>
            <w:tcW w:w="1559" w:type="dxa"/>
            <w:tcBorders>
              <w:top w:val="single" w:sz="4" w:space="0" w:color="auto"/>
              <w:left w:val="single" w:sz="4" w:space="0" w:color="auto"/>
              <w:bottom w:val="single" w:sz="4" w:space="0" w:color="auto"/>
              <w:right w:val="nil"/>
            </w:tcBorders>
            <w:vAlign w:val="center"/>
          </w:tcPr>
          <w:p w:rsidR="00E70979" w:rsidRPr="00E62304" w:rsidRDefault="00E70979" w:rsidP="00B800B2">
            <w:pPr>
              <w:autoSpaceDE w:val="0"/>
              <w:autoSpaceDN w:val="0"/>
              <w:adjustRightInd w:val="0"/>
              <w:spacing w:after="0" w:line="240" w:lineRule="auto"/>
              <w:jc w:val="right"/>
              <w:rPr>
                <w:rFonts w:ascii="Arial" w:hAnsi="Arial" w:cs="Arial"/>
                <w:b/>
                <w:bCs/>
                <w:sz w:val="20"/>
                <w:szCs w:val="20"/>
              </w:rPr>
            </w:pPr>
          </w:p>
        </w:tc>
        <w:tc>
          <w:tcPr>
            <w:tcW w:w="1418" w:type="dxa"/>
            <w:tcBorders>
              <w:top w:val="single" w:sz="4" w:space="0" w:color="auto"/>
              <w:left w:val="single" w:sz="4" w:space="0" w:color="auto"/>
              <w:bottom w:val="single" w:sz="4" w:space="0" w:color="auto"/>
              <w:right w:val="nil"/>
            </w:tcBorders>
            <w:vAlign w:val="center"/>
          </w:tcPr>
          <w:p w:rsidR="00E70979" w:rsidRPr="00E62304" w:rsidRDefault="00E70979" w:rsidP="00B800B2">
            <w:pPr>
              <w:autoSpaceDE w:val="0"/>
              <w:autoSpaceDN w:val="0"/>
              <w:adjustRightInd w:val="0"/>
              <w:spacing w:after="0" w:line="240" w:lineRule="auto"/>
              <w:jc w:val="right"/>
              <w:rPr>
                <w:rFonts w:ascii="Arial" w:hAnsi="Arial" w:cs="Arial"/>
                <w:b/>
                <w:bCs/>
                <w:sz w:val="20"/>
                <w:szCs w:val="20"/>
              </w:rPr>
            </w:pPr>
          </w:p>
        </w:tc>
      </w:tr>
      <w:tr w:rsidR="00E70979" w:rsidRPr="00471F13" w:rsidTr="00C33F88">
        <w:tc>
          <w:tcPr>
            <w:tcW w:w="6663" w:type="dxa"/>
            <w:tcBorders>
              <w:top w:val="single" w:sz="4" w:space="0" w:color="auto"/>
              <w:left w:val="nil"/>
              <w:bottom w:val="single" w:sz="4" w:space="0" w:color="auto"/>
              <w:right w:val="single" w:sz="4" w:space="0" w:color="auto"/>
            </w:tcBorders>
            <w:vAlign w:val="center"/>
          </w:tcPr>
          <w:p w:rsidR="00E70979" w:rsidRPr="00471F13" w:rsidRDefault="00E70979" w:rsidP="00F3781C">
            <w:pPr>
              <w:autoSpaceDE w:val="0"/>
              <w:autoSpaceDN w:val="0"/>
              <w:adjustRightInd w:val="0"/>
              <w:spacing w:after="0" w:line="240" w:lineRule="auto"/>
              <w:rPr>
                <w:rFonts w:ascii="Arial" w:hAnsi="Arial" w:cs="Arial"/>
                <w:sz w:val="20"/>
                <w:szCs w:val="20"/>
                <w:lang w:eastAsia="pt-BR"/>
              </w:rPr>
            </w:pPr>
            <w:r w:rsidRPr="00471F13">
              <w:rPr>
                <w:rFonts w:ascii="Arial" w:hAnsi="Arial" w:cs="Arial"/>
                <w:sz w:val="20"/>
                <w:szCs w:val="20"/>
                <w:lang w:eastAsia="pt-BR"/>
              </w:rPr>
              <w:t xml:space="preserve">Reserva legal – </w:t>
            </w:r>
            <w:r w:rsidR="00F3781C">
              <w:rPr>
                <w:rFonts w:ascii="Arial" w:hAnsi="Arial" w:cs="Arial"/>
                <w:sz w:val="20"/>
                <w:szCs w:val="20"/>
                <w:lang w:eastAsia="pt-BR"/>
              </w:rPr>
              <w:t>40%</w:t>
            </w:r>
          </w:p>
        </w:tc>
        <w:tc>
          <w:tcPr>
            <w:tcW w:w="1559" w:type="dxa"/>
            <w:tcBorders>
              <w:top w:val="single" w:sz="4" w:space="0" w:color="auto"/>
              <w:left w:val="single" w:sz="4" w:space="0" w:color="auto"/>
              <w:bottom w:val="single" w:sz="4" w:space="0" w:color="auto"/>
              <w:right w:val="nil"/>
            </w:tcBorders>
            <w:vAlign w:val="center"/>
          </w:tcPr>
          <w:p w:rsidR="00E70979" w:rsidRPr="00471F13" w:rsidRDefault="00F3781C" w:rsidP="00B800B2">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(1.148.662,35)</w:t>
            </w:r>
          </w:p>
        </w:tc>
        <w:tc>
          <w:tcPr>
            <w:tcW w:w="1418" w:type="dxa"/>
            <w:tcBorders>
              <w:top w:val="single" w:sz="4" w:space="0" w:color="auto"/>
              <w:left w:val="single" w:sz="4" w:space="0" w:color="auto"/>
              <w:bottom w:val="single" w:sz="4" w:space="0" w:color="auto"/>
              <w:right w:val="nil"/>
            </w:tcBorders>
            <w:vAlign w:val="center"/>
          </w:tcPr>
          <w:p w:rsidR="00E70979" w:rsidRPr="00471F13" w:rsidRDefault="00C33F88" w:rsidP="00B800B2">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(973.030,86)</w:t>
            </w:r>
          </w:p>
        </w:tc>
      </w:tr>
      <w:tr w:rsidR="00E70979" w:rsidRPr="00471F13" w:rsidTr="00C33F88">
        <w:tc>
          <w:tcPr>
            <w:tcW w:w="6663" w:type="dxa"/>
            <w:tcBorders>
              <w:top w:val="single" w:sz="4" w:space="0" w:color="auto"/>
              <w:left w:val="nil"/>
              <w:bottom w:val="single" w:sz="4" w:space="0" w:color="auto"/>
              <w:right w:val="single" w:sz="4" w:space="0" w:color="auto"/>
            </w:tcBorders>
            <w:vAlign w:val="center"/>
          </w:tcPr>
          <w:p w:rsidR="00E70979" w:rsidRPr="00471F13" w:rsidRDefault="00E70979" w:rsidP="00F3781C">
            <w:pPr>
              <w:autoSpaceDE w:val="0"/>
              <w:autoSpaceDN w:val="0"/>
              <w:adjustRightInd w:val="0"/>
              <w:spacing w:after="0" w:line="240" w:lineRule="auto"/>
              <w:rPr>
                <w:rFonts w:ascii="Arial" w:hAnsi="Arial" w:cs="Arial"/>
                <w:bCs/>
                <w:sz w:val="20"/>
                <w:szCs w:val="20"/>
              </w:rPr>
            </w:pPr>
            <w:r w:rsidRPr="00471F13">
              <w:rPr>
                <w:rFonts w:ascii="Arial" w:hAnsi="Arial" w:cs="Arial"/>
                <w:sz w:val="20"/>
                <w:szCs w:val="20"/>
                <w:lang w:eastAsia="pt-BR"/>
              </w:rPr>
              <w:t>Fundo de assistência</w:t>
            </w:r>
            <w:r>
              <w:rPr>
                <w:rFonts w:ascii="Arial" w:hAnsi="Arial" w:cs="Arial"/>
                <w:sz w:val="20"/>
                <w:szCs w:val="20"/>
                <w:lang w:eastAsia="pt-BR"/>
              </w:rPr>
              <w:t xml:space="preserve"> técnica, educacional e social </w:t>
            </w:r>
            <w:r w:rsidR="00F3781C">
              <w:rPr>
                <w:rFonts w:ascii="Arial" w:hAnsi="Arial" w:cs="Arial"/>
                <w:sz w:val="20"/>
                <w:szCs w:val="20"/>
                <w:lang w:eastAsia="pt-BR"/>
              </w:rPr>
              <w:t>–</w:t>
            </w:r>
            <w:r w:rsidRPr="00471F13">
              <w:rPr>
                <w:rFonts w:ascii="Arial" w:hAnsi="Arial" w:cs="Arial"/>
                <w:sz w:val="20"/>
                <w:szCs w:val="20"/>
                <w:lang w:eastAsia="pt-BR"/>
              </w:rPr>
              <w:t xml:space="preserve"> </w:t>
            </w:r>
            <w:r w:rsidR="00F3781C">
              <w:rPr>
                <w:rFonts w:ascii="Arial" w:hAnsi="Arial" w:cs="Arial"/>
                <w:sz w:val="20"/>
                <w:szCs w:val="20"/>
                <w:lang w:eastAsia="pt-BR"/>
              </w:rPr>
              <w:t>FATES 10%</w:t>
            </w:r>
          </w:p>
        </w:tc>
        <w:tc>
          <w:tcPr>
            <w:tcW w:w="1559" w:type="dxa"/>
            <w:tcBorders>
              <w:top w:val="single" w:sz="4" w:space="0" w:color="auto"/>
              <w:left w:val="single" w:sz="4" w:space="0" w:color="auto"/>
              <w:bottom w:val="single" w:sz="4" w:space="0" w:color="auto"/>
              <w:right w:val="nil"/>
            </w:tcBorders>
            <w:vAlign w:val="center"/>
          </w:tcPr>
          <w:p w:rsidR="00E70979" w:rsidRPr="00471F13" w:rsidRDefault="00F3781C" w:rsidP="00B800B2">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(287.165,59)</w:t>
            </w:r>
          </w:p>
        </w:tc>
        <w:tc>
          <w:tcPr>
            <w:tcW w:w="1418" w:type="dxa"/>
            <w:tcBorders>
              <w:top w:val="single" w:sz="4" w:space="0" w:color="auto"/>
              <w:left w:val="single" w:sz="4" w:space="0" w:color="auto"/>
              <w:bottom w:val="single" w:sz="4" w:space="0" w:color="auto"/>
              <w:right w:val="nil"/>
            </w:tcBorders>
            <w:vAlign w:val="center"/>
          </w:tcPr>
          <w:p w:rsidR="00E70979" w:rsidRPr="00471F13" w:rsidRDefault="00AF4248" w:rsidP="00B800B2">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(243.257,71)</w:t>
            </w:r>
          </w:p>
        </w:tc>
      </w:tr>
      <w:tr w:rsidR="00E70979" w:rsidRPr="000B24A4" w:rsidTr="00C33F88">
        <w:tc>
          <w:tcPr>
            <w:tcW w:w="6663" w:type="dxa"/>
            <w:tcBorders>
              <w:top w:val="single" w:sz="4" w:space="0" w:color="auto"/>
              <w:left w:val="nil"/>
              <w:bottom w:val="single" w:sz="4" w:space="0" w:color="auto"/>
              <w:right w:val="single" w:sz="4" w:space="0" w:color="auto"/>
            </w:tcBorders>
            <w:vAlign w:val="center"/>
          </w:tcPr>
          <w:p w:rsidR="00E70979" w:rsidRPr="000B24A4" w:rsidRDefault="00E70979" w:rsidP="00B800B2">
            <w:pPr>
              <w:autoSpaceDE w:val="0"/>
              <w:autoSpaceDN w:val="0"/>
              <w:adjustRightInd w:val="0"/>
              <w:spacing w:after="0" w:line="240" w:lineRule="auto"/>
              <w:rPr>
                <w:rFonts w:ascii="Arial" w:hAnsi="Arial" w:cs="Arial"/>
                <w:b/>
                <w:bCs/>
                <w:sz w:val="20"/>
                <w:szCs w:val="20"/>
              </w:rPr>
            </w:pPr>
            <w:r>
              <w:rPr>
                <w:rFonts w:ascii="Arial" w:hAnsi="Arial" w:cs="Arial"/>
                <w:b/>
                <w:sz w:val="20"/>
                <w:szCs w:val="20"/>
                <w:lang w:eastAsia="pt-BR"/>
              </w:rPr>
              <w:t>Sobra à disposição da Assemble</w:t>
            </w:r>
            <w:r w:rsidRPr="000B24A4">
              <w:rPr>
                <w:rFonts w:ascii="Arial" w:hAnsi="Arial" w:cs="Arial"/>
                <w:b/>
                <w:sz w:val="20"/>
                <w:szCs w:val="20"/>
                <w:lang w:eastAsia="pt-BR"/>
              </w:rPr>
              <w:t>ia Geral</w:t>
            </w:r>
          </w:p>
        </w:tc>
        <w:tc>
          <w:tcPr>
            <w:tcW w:w="1559" w:type="dxa"/>
            <w:tcBorders>
              <w:top w:val="single" w:sz="4" w:space="0" w:color="auto"/>
              <w:left w:val="single" w:sz="4" w:space="0" w:color="auto"/>
              <w:bottom w:val="single" w:sz="4" w:space="0" w:color="auto"/>
              <w:right w:val="nil"/>
            </w:tcBorders>
            <w:vAlign w:val="center"/>
          </w:tcPr>
          <w:p w:rsidR="00E70979" w:rsidRPr="000B24A4" w:rsidRDefault="00F3781C" w:rsidP="00A72E53">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1.</w:t>
            </w:r>
            <w:r w:rsidR="00A72E53">
              <w:rPr>
                <w:rFonts w:ascii="Arial" w:hAnsi="Arial" w:cs="Arial"/>
                <w:b/>
                <w:bCs/>
                <w:sz w:val="20"/>
                <w:szCs w:val="20"/>
              </w:rPr>
              <w:t>435</w:t>
            </w:r>
            <w:r>
              <w:rPr>
                <w:rFonts w:ascii="Arial" w:hAnsi="Arial" w:cs="Arial"/>
                <w:b/>
                <w:bCs/>
                <w:sz w:val="20"/>
                <w:szCs w:val="20"/>
              </w:rPr>
              <w:t>.</w:t>
            </w:r>
            <w:r w:rsidR="00A72E53">
              <w:rPr>
                <w:rFonts w:ascii="Arial" w:hAnsi="Arial" w:cs="Arial"/>
                <w:b/>
                <w:bCs/>
                <w:sz w:val="20"/>
                <w:szCs w:val="20"/>
              </w:rPr>
              <w:t>827,93</w:t>
            </w:r>
          </w:p>
        </w:tc>
        <w:tc>
          <w:tcPr>
            <w:tcW w:w="1418" w:type="dxa"/>
            <w:tcBorders>
              <w:top w:val="single" w:sz="4" w:space="0" w:color="auto"/>
              <w:left w:val="single" w:sz="4" w:space="0" w:color="auto"/>
              <w:bottom w:val="single" w:sz="4" w:space="0" w:color="auto"/>
              <w:right w:val="nil"/>
            </w:tcBorders>
            <w:vAlign w:val="center"/>
          </w:tcPr>
          <w:p w:rsidR="00E70979" w:rsidRPr="000B24A4" w:rsidRDefault="00AF4248" w:rsidP="00B800B2">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1.216.288,56</w:t>
            </w:r>
          </w:p>
        </w:tc>
      </w:tr>
    </w:tbl>
    <w:p w:rsidR="00E70979" w:rsidRPr="004742A5" w:rsidRDefault="00E70979" w:rsidP="00747183">
      <w:pPr>
        <w:autoSpaceDE w:val="0"/>
        <w:autoSpaceDN w:val="0"/>
        <w:adjustRightInd w:val="0"/>
        <w:spacing w:after="0" w:line="240" w:lineRule="auto"/>
        <w:jc w:val="both"/>
        <w:rPr>
          <w:rFonts w:ascii="Arial" w:hAnsi="Arial" w:cs="Arial"/>
          <w:sz w:val="20"/>
          <w:szCs w:val="20"/>
          <w:lang w:eastAsia="pt-BR"/>
        </w:rPr>
      </w:pPr>
    </w:p>
    <w:p w:rsidR="00E70979" w:rsidRPr="004742A5" w:rsidRDefault="00E70979" w:rsidP="00747183">
      <w:pPr>
        <w:autoSpaceDE w:val="0"/>
        <w:autoSpaceDN w:val="0"/>
        <w:adjustRightInd w:val="0"/>
        <w:spacing w:after="0" w:line="240" w:lineRule="auto"/>
        <w:jc w:val="both"/>
        <w:rPr>
          <w:rFonts w:ascii="Arial" w:hAnsi="Arial" w:cs="Arial"/>
          <w:sz w:val="20"/>
          <w:szCs w:val="20"/>
          <w:lang w:eastAsia="pt-BR"/>
        </w:rPr>
      </w:pPr>
      <w:r w:rsidRPr="004742A5">
        <w:rPr>
          <w:rFonts w:ascii="Arial" w:hAnsi="Arial" w:cs="Arial"/>
          <w:sz w:val="20"/>
          <w:szCs w:val="20"/>
          <w:lang w:eastAsia="pt-BR"/>
        </w:rPr>
        <w:t>A Reserva legal destina-se a reparar perdas e atender ao desenvolvimento de suas Atividades;</w:t>
      </w:r>
    </w:p>
    <w:p w:rsidR="00E70979" w:rsidRDefault="00E70979" w:rsidP="00747183">
      <w:pPr>
        <w:autoSpaceDE w:val="0"/>
        <w:autoSpaceDN w:val="0"/>
        <w:adjustRightInd w:val="0"/>
        <w:spacing w:after="0" w:line="240" w:lineRule="auto"/>
        <w:jc w:val="both"/>
        <w:rPr>
          <w:rFonts w:ascii="Arial" w:hAnsi="Arial" w:cs="Arial"/>
          <w:sz w:val="20"/>
          <w:szCs w:val="20"/>
          <w:lang w:eastAsia="pt-BR"/>
        </w:rPr>
      </w:pPr>
    </w:p>
    <w:p w:rsidR="00E70979" w:rsidRPr="004742A5" w:rsidRDefault="00E70979" w:rsidP="00747183">
      <w:pPr>
        <w:autoSpaceDE w:val="0"/>
        <w:autoSpaceDN w:val="0"/>
        <w:adjustRightInd w:val="0"/>
        <w:spacing w:after="0" w:line="240" w:lineRule="auto"/>
        <w:jc w:val="both"/>
        <w:rPr>
          <w:rFonts w:ascii="Arial" w:hAnsi="Arial" w:cs="Arial"/>
          <w:sz w:val="20"/>
          <w:szCs w:val="20"/>
          <w:lang w:eastAsia="pt-BR"/>
        </w:rPr>
      </w:pPr>
      <w:r w:rsidRPr="004742A5">
        <w:rPr>
          <w:rFonts w:ascii="Arial" w:hAnsi="Arial" w:cs="Arial"/>
          <w:sz w:val="20"/>
          <w:szCs w:val="20"/>
          <w:lang w:eastAsia="pt-BR"/>
        </w:rPr>
        <w:t>O Fundo de assistência técnica, educacional e social (FATES) é destinado a atividades educacionais, à prestação de assistência aos cooperados, seus familiares e empregados da cooperativa; e</w:t>
      </w:r>
    </w:p>
    <w:p w:rsidR="00E70979" w:rsidRDefault="00E70979" w:rsidP="00747183">
      <w:pPr>
        <w:autoSpaceDE w:val="0"/>
        <w:autoSpaceDN w:val="0"/>
        <w:adjustRightInd w:val="0"/>
        <w:spacing w:after="0" w:line="240" w:lineRule="auto"/>
        <w:jc w:val="both"/>
        <w:rPr>
          <w:rFonts w:ascii="Arial" w:hAnsi="Arial" w:cs="Arial"/>
          <w:sz w:val="20"/>
          <w:szCs w:val="20"/>
          <w:lang w:eastAsia="pt-BR"/>
        </w:rPr>
      </w:pPr>
    </w:p>
    <w:p w:rsidR="00E70979" w:rsidRDefault="00E70979" w:rsidP="00747183">
      <w:pPr>
        <w:autoSpaceDE w:val="0"/>
        <w:autoSpaceDN w:val="0"/>
        <w:adjustRightInd w:val="0"/>
        <w:spacing w:after="0" w:line="240" w:lineRule="auto"/>
        <w:jc w:val="both"/>
        <w:rPr>
          <w:rFonts w:ascii="Arial" w:hAnsi="Arial" w:cs="Arial"/>
          <w:sz w:val="20"/>
          <w:szCs w:val="20"/>
          <w:lang w:eastAsia="pt-BR"/>
        </w:rPr>
      </w:pPr>
      <w:r w:rsidRPr="00B9107A">
        <w:rPr>
          <w:rFonts w:ascii="Arial" w:hAnsi="Arial" w:cs="Arial"/>
          <w:sz w:val="20"/>
          <w:szCs w:val="20"/>
          <w:lang w:eastAsia="pt-BR"/>
        </w:rPr>
        <w:t>Os resultados</w:t>
      </w:r>
      <w:r w:rsidRPr="004742A5">
        <w:rPr>
          <w:rFonts w:ascii="Arial" w:hAnsi="Arial" w:cs="Arial"/>
          <w:sz w:val="20"/>
          <w:szCs w:val="20"/>
          <w:lang w:eastAsia="pt-BR"/>
        </w:rPr>
        <w:t xml:space="preserve"> decorrentes de atos não cooperativos</w:t>
      </w:r>
      <w:r>
        <w:rPr>
          <w:rFonts w:ascii="Arial" w:hAnsi="Arial" w:cs="Arial"/>
          <w:sz w:val="20"/>
          <w:szCs w:val="20"/>
          <w:lang w:eastAsia="pt-BR"/>
        </w:rPr>
        <w:t>, quando positivos,</w:t>
      </w:r>
      <w:r w:rsidRPr="004742A5">
        <w:rPr>
          <w:rFonts w:ascii="Arial" w:hAnsi="Arial" w:cs="Arial"/>
          <w:sz w:val="20"/>
          <w:szCs w:val="20"/>
          <w:lang w:eastAsia="pt-BR"/>
        </w:rPr>
        <w:t xml:space="preserve"> são destinados ao FATES.</w:t>
      </w:r>
    </w:p>
    <w:p w:rsidR="00E70979" w:rsidRDefault="00E70979" w:rsidP="00747183">
      <w:pPr>
        <w:autoSpaceDE w:val="0"/>
        <w:autoSpaceDN w:val="0"/>
        <w:adjustRightInd w:val="0"/>
        <w:spacing w:after="0" w:line="240" w:lineRule="auto"/>
        <w:jc w:val="both"/>
        <w:rPr>
          <w:rFonts w:ascii="Arial" w:hAnsi="Arial" w:cs="Arial"/>
          <w:sz w:val="20"/>
          <w:szCs w:val="20"/>
          <w:lang w:eastAsia="pt-BR"/>
        </w:rPr>
      </w:pPr>
    </w:p>
    <w:p w:rsidR="00E70979" w:rsidRPr="004742A5" w:rsidRDefault="00E70979" w:rsidP="00B55388">
      <w:pPr>
        <w:numPr>
          <w:ilvl w:val="0"/>
          <w:numId w:val="13"/>
        </w:numPr>
        <w:autoSpaceDE w:val="0"/>
        <w:autoSpaceDN w:val="0"/>
        <w:adjustRightInd w:val="0"/>
        <w:spacing w:after="0" w:line="240" w:lineRule="auto"/>
        <w:ind w:left="142" w:hanging="568"/>
        <w:jc w:val="both"/>
        <w:rPr>
          <w:rFonts w:ascii="Arial" w:hAnsi="Arial" w:cs="Arial"/>
          <w:b/>
          <w:bCs/>
          <w:sz w:val="20"/>
          <w:szCs w:val="20"/>
          <w:lang w:eastAsia="pt-BR"/>
        </w:rPr>
      </w:pPr>
      <w:r w:rsidRPr="004742A5">
        <w:rPr>
          <w:rFonts w:ascii="Arial" w:hAnsi="Arial" w:cs="Arial"/>
          <w:b/>
          <w:bCs/>
          <w:sz w:val="20"/>
          <w:szCs w:val="20"/>
          <w:lang w:eastAsia="pt-BR"/>
        </w:rPr>
        <w:t>Resultado de atos não cooperativos</w:t>
      </w:r>
    </w:p>
    <w:p w:rsidR="00E70979" w:rsidRPr="004742A5" w:rsidRDefault="00E70979" w:rsidP="00747183">
      <w:pPr>
        <w:autoSpaceDE w:val="0"/>
        <w:autoSpaceDN w:val="0"/>
        <w:adjustRightInd w:val="0"/>
        <w:spacing w:after="0" w:line="240" w:lineRule="auto"/>
        <w:jc w:val="both"/>
        <w:rPr>
          <w:rFonts w:ascii="Arial" w:hAnsi="Arial" w:cs="Arial"/>
          <w:sz w:val="20"/>
          <w:szCs w:val="20"/>
          <w:lang w:eastAsia="pt-BR"/>
        </w:rPr>
      </w:pPr>
    </w:p>
    <w:p w:rsidR="00E70979" w:rsidRDefault="00E70979" w:rsidP="00747183">
      <w:pPr>
        <w:autoSpaceDE w:val="0"/>
        <w:autoSpaceDN w:val="0"/>
        <w:adjustRightInd w:val="0"/>
        <w:spacing w:after="0" w:line="240" w:lineRule="auto"/>
        <w:jc w:val="both"/>
        <w:rPr>
          <w:rFonts w:ascii="Arial" w:hAnsi="Arial" w:cs="Arial"/>
          <w:sz w:val="20"/>
          <w:szCs w:val="20"/>
          <w:lang w:eastAsia="pt-BR"/>
        </w:rPr>
      </w:pPr>
      <w:r w:rsidRPr="004742A5">
        <w:rPr>
          <w:rFonts w:ascii="Arial" w:hAnsi="Arial" w:cs="Arial"/>
          <w:sz w:val="20"/>
          <w:szCs w:val="20"/>
          <w:lang w:eastAsia="pt-BR"/>
        </w:rPr>
        <w:t>O resultado de atos não cooperativos tem a seguinte composição:</w:t>
      </w:r>
    </w:p>
    <w:p w:rsidR="00E70979" w:rsidRPr="004742A5" w:rsidRDefault="00E70979" w:rsidP="00747183">
      <w:pPr>
        <w:autoSpaceDE w:val="0"/>
        <w:autoSpaceDN w:val="0"/>
        <w:adjustRightInd w:val="0"/>
        <w:spacing w:after="0" w:line="240" w:lineRule="auto"/>
        <w:jc w:val="both"/>
        <w:rPr>
          <w:rFonts w:ascii="Arial" w:hAnsi="Arial" w:cs="Arial"/>
          <w:b/>
          <w:bCs/>
          <w:sz w:val="20"/>
          <w:szCs w:val="20"/>
          <w:lang w:eastAsia="pt-BR"/>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47"/>
        <w:gridCol w:w="1417"/>
        <w:gridCol w:w="1560"/>
      </w:tblGrid>
      <w:tr w:rsidR="00E65920" w:rsidRPr="00700C21" w:rsidTr="002E7E4D">
        <w:tc>
          <w:tcPr>
            <w:tcW w:w="6947" w:type="dxa"/>
            <w:tcBorders>
              <w:top w:val="single" w:sz="4" w:space="0" w:color="auto"/>
              <w:left w:val="nil"/>
              <w:bottom w:val="single" w:sz="4" w:space="0" w:color="auto"/>
              <w:right w:val="single" w:sz="4" w:space="0" w:color="auto"/>
            </w:tcBorders>
            <w:vAlign w:val="center"/>
          </w:tcPr>
          <w:p w:rsidR="00E65920" w:rsidRPr="00700C21" w:rsidRDefault="00E65920" w:rsidP="002E7E4D">
            <w:pPr>
              <w:autoSpaceDE w:val="0"/>
              <w:autoSpaceDN w:val="0"/>
              <w:adjustRightInd w:val="0"/>
              <w:spacing w:after="0" w:line="240" w:lineRule="auto"/>
              <w:rPr>
                <w:rFonts w:ascii="Arial" w:hAnsi="Arial" w:cs="Arial"/>
                <w:b/>
                <w:bCs/>
                <w:sz w:val="20"/>
                <w:szCs w:val="20"/>
              </w:rPr>
            </w:pPr>
            <w:r w:rsidRPr="00700C21">
              <w:rPr>
                <w:rFonts w:ascii="Arial" w:hAnsi="Arial" w:cs="Arial"/>
                <w:b/>
                <w:bCs/>
                <w:sz w:val="20"/>
                <w:szCs w:val="20"/>
              </w:rPr>
              <w:t>Descrição</w:t>
            </w:r>
          </w:p>
        </w:tc>
        <w:tc>
          <w:tcPr>
            <w:tcW w:w="1417" w:type="dxa"/>
            <w:tcBorders>
              <w:top w:val="single" w:sz="4" w:space="0" w:color="auto"/>
              <w:left w:val="single" w:sz="4" w:space="0" w:color="auto"/>
              <w:bottom w:val="single" w:sz="4" w:space="0" w:color="auto"/>
              <w:right w:val="nil"/>
            </w:tcBorders>
            <w:vAlign w:val="center"/>
          </w:tcPr>
          <w:p w:rsidR="00E65920" w:rsidRPr="00700C21" w:rsidRDefault="00E65920" w:rsidP="0063080F">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31/12/2017</w:t>
            </w:r>
          </w:p>
        </w:tc>
        <w:tc>
          <w:tcPr>
            <w:tcW w:w="1560" w:type="dxa"/>
            <w:tcBorders>
              <w:top w:val="single" w:sz="4" w:space="0" w:color="auto"/>
              <w:left w:val="single" w:sz="4" w:space="0" w:color="auto"/>
              <w:bottom w:val="single" w:sz="4" w:space="0" w:color="auto"/>
              <w:right w:val="nil"/>
            </w:tcBorders>
            <w:vAlign w:val="center"/>
          </w:tcPr>
          <w:p w:rsidR="00E65920" w:rsidRPr="00700C21" w:rsidRDefault="00E65920" w:rsidP="0063080F">
            <w:pPr>
              <w:autoSpaceDE w:val="0"/>
              <w:autoSpaceDN w:val="0"/>
              <w:adjustRightInd w:val="0"/>
              <w:spacing w:after="0" w:line="240" w:lineRule="auto"/>
              <w:jc w:val="right"/>
              <w:rPr>
                <w:rFonts w:ascii="Arial" w:hAnsi="Arial" w:cs="Arial"/>
                <w:b/>
                <w:bCs/>
                <w:sz w:val="20"/>
                <w:szCs w:val="20"/>
              </w:rPr>
            </w:pPr>
            <w:r w:rsidRPr="00700C21">
              <w:rPr>
                <w:rFonts w:ascii="Arial" w:hAnsi="Arial" w:cs="Arial"/>
                <w:b/>
                <w:bCs/>
                <w:sz w:val="20"/>
                <w:szCs w:val="20"/>
              </w:rPr>
              <w:t>31/12/201</w:t>
            </w:r>
            <w:r>
              <w:rPr>
                <w:rFonts w:ascii="Arial" w:hAnsi="Arial" w:cs="Arial"/>
                <w:b/>
                <w:bCs/>
                <w:sz w:val="20"/>
                <w:szCs w:val="20"/>
              </w:rPr>
              <w:t>6</w:t>
            </w:r>
          </w:p>
        </w:tc>
      </w:tr>
      <w:tr w:rsidR="00E65920" w:rsidRPr="00700C21" w:rsidTr="0063080F">
        <w:tc>
          <w:tcPr>
            <w:tcW w:w="6947" w:type="dxa"/>
            <w:tcBorders>
              <w:top w:val="single" w:sz="4" w:space="0" w:color="auto"/>
              <w:left w:val="nil"/>
              <w:bottom w:val="single" w:sz="4" w:space="0" w:color="auto"/>
              <w:right w:val="single" w:sz="4" w:space="0" w:color="auto"/>
            </w:tcBorders>
            <w:vAlign w:val="center"/>
          </w:tcPr>
          <w:p w:rsidR="00E65920" w:rsidRPr="00700C21" w:rsidRDefault="00E65920" w:rsidP="002E7E4D">
            <w:pPr>
              <w:autoSpaceDE w:val="0"/>
              <w:autoSpaceDN w:val="0"/>
              <w:adjustRightInd w:val="0"/>
              <w:spacing w:after="0" w:line="240" w:lineRule="auto"/>
              <w:rPr>
                <w:rFonts w:ascii="Arial" w:hAnsi="Arial" w:cs="Arial"/>
                <w:sz w:val="20"/>
                <w:szCs w:val="20"/>
                <w:lang w:eastAsia="pt-BR"/>
              </w:rPr>
            </w:pPr>
            <w:r w:rsidRPr="00700C21">
              <w:rPr>
                <w:rFonts w:ascii="Arial" w:hAnsi="Arial" w:cs="Arial"/>
                <w:sz w:val="20"/>
                <w:szCs w:val="20"/>
                <w:lang w:eastAsia="pt-BR"/>
              </w:rPr>
              <w:t>Receita de prestação de serviços</w:t>
            </w:r>
          </w:p>
        </w:tc>
        <w:tc>
          <w:tcPr>
            <w:tcW w:w="1417" w:type="dxa"/>
            <w:tcBorders>
              <w:top w:val="single" w:sz="4" w:space="0" w:color="auto"/>
              <w:left w:val="single" w:sz="4" w:space="0" w:color="auto"/>
              <w:bottom w:val="single" w:sz="4" w:space="0" w:color="auto"/>
              <w:right w:val="nil"/>
            </w:tcBorders>
            <w:vAlign w:val="bottom"/>
          </w:tcPr>
          <w:p w:rsidR="00E65920" w:rsidRPr="00700C21" w:rsidRDefault="00D94EB9" w:rsidP="0063080F">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1.060.424,76</w:t>
            </w:r>
          </w:p>
        </w:tc>
        <w:tc>
          <w:tcPr>
            <w:tcW w:w="1560" w:type="dxa"/>
            <w:tcBorders>
              <w:top w:val="single" w:sz="4" w:space="0" w:color="auto"/>
              <w:left w:val="single" w:sz="4" w:space="0" w:color="auto"/>
              <w:bottom w:val="single" w:sz="4" w:space="0" w:color="auto"/>
              <w:right w:val="nil"/>
            </w:tcBorders>
            <w:vAlign w:val="bottom"/>
          </w:tcPr>
          <w:p w:rsidR="00E65920" w:rsidRPr="00700C21" w:rsidRDefault="00E65920" w:rsidP="0063080F">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8</w:t>
            </w:r>
            <w:r w:rsidR="0063080F">
              <w:rPr>
                <w:rFonts w:ascii="Arial" w:hAnsi="Arial" w:cs="Arial"/>
                <w:bCs/>
                <w:sz w:val="20"/>
                <w:szCs w:val="20"/>
              </w:rPr>
              <w:t>70</w:t>
            </w:r>
            <w:r>
              <w:rPr>
                <w:rFonts w:ascii="Arial" w:hAnsi="Arial" w:cs="Arial"/>
                <w:bCs/>
                <w:sz w:val="20"/>
                <w:szCs w:val="20"/>
              </w:rPr>
              <w:t>.</w:t>
            </w:r>
            <w:r w:rsidR="0063080F">
              <w:rPr>
                <w:rFonts w:ascii="Arial" w:hAnsi="Arial" w:cs="Arial"/>
                <w:bCs/>
                <w:sz w:val="20"/>
                <w:szCs w:val="20"/>
              </w:rPr>
              <w:t>466</w:t>
            </w:r>
            <w:r>
              <w:rPr>
                <w:rFonts w:ascii="Arial" w:hAnsi="Arial" w:cs="Arial"/>
                <w:bCs/>
                <w:sz w:val="20"/>
                <w:szCs w:val="20"/>
              </w:rPr>
              <w:t>,</w:t>
            </w:r>
            <w:r w:rsidR="0063080F">
              <w:rPr>
                <w:rFonts w:ascii="Arial" w:hAnsi="Arial" w:cs="Arial"/>
                <w:bCs/>
                <w:sz w:val="20"/>
                <w:szCs w:val="20"/>
              </w:rPr>
              <w:t>72</w:t>
            </w:r>
          </w:p>
        </w:tc>
      </w:tr>
      <w:tr w:rsidR="00E65920" w:rsidRPr="00700C21" w:rsidTr="0063080F">
        <w:tc>
          <w:tcPr>
            <w:tcW w:w="6947" w:type="dxa"/>
            <w:tcBorders>
              <w:top w:val="single" w:sz="4" w:space="0" w:color="auto"/>
              <w:left w:val="nil"/>
              <w:bottom w:val="single" w:sz="4" w:space="0" w:color="auto"/>
              <w:right w:val="single" w:sz="4" w:space="0" w:color="auto"/>
            </w:tcBorders>
            <w:vAlign w:val="center"/>
          </w:tcPr>
          <w:p w:rsidR="00E65920" w:rsidRPr="00700C21" w:rsidRDefault="00E65920" w:rsidP="002E7E4D">
            <w:pPr>
              <w:autoSpaceDE w:val="0"/>
              <w:autoSpaceDN w:val="0"/>
              <w:adjustRightInd w:val="0"/>
              <w:spacing w:after="0" w:line="240" w:lineRule="auto"/>
              <w:rPr>
                <w:rFonts w:ascii="Arial" w:hAnsi="Arial" w:cs="Arial"/>
                <w:sz w:val="20"/>
                <w:szCs w:val="20"/>
                <w:lang w:eastAsia="pt-BR"/>
              </w:rPr>
            </w:pPr>
            <w:r w:rsidRPr="00700C21">
              <w:rPr>
                <w:rFonts w:ascii="Arial" w:hAnsi="Arial" w:cs="Arial"/>
                <w:sz w:val="20"/>
                <w:szCs w:val="20"/>
                <w:lang w:eastAsia="pt-BR"/>
              </w:rPr>
              <w:t>Despesas específicas de atos não cooperativos</w:t>
            </w:r>
          </w:p>
        </w:tc>
        <w:tc>
          <w:tcPr>
            <w:tcW w:w="1417" w:type="dxa"/>
            <w:tcBorders>
              <w:top w:val="single" w:sz="4" w:space="0" w:color="auto"/>
              <w:left w:val="single" w:sz="4" w:space="0" w:color="auto"/>
              <w:bottom w:val="single" w:sz="4" w:space="0" w:color="auto"/>
              <w:right w:val="nil"/>
            </w:tcBorders>
            <w:vAlign w:val="bottom"/>
          </w:tcPr>
          <w:p w:rsidR="00E65920" w:rsidRPr="00700C21" w:rsidRDefault="00D94EB9" w:rsidP="0063080F">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(140.802,34)</w:t>
            </w:r>
          </w:p>
        </w:tc>
        <w:tc>
          <w:tcPr>
            <w:tcW w:w="1560" w:type="dxa"/>
            <w:tcBorders>
              <w:top w:val="single" w:sz="4" w:space="0" w:color="auto"/>
              <w:left w:val="single" w:sz="4" w:space="0" w:color="auto"/>
              <w:bottom w:val="single" w:sz="4" w:space="0" w:color="auto"/>
              <w:right w:val="nil"/>
            </w:tcBorders>
            <w:vAlign w:val="bottom"/>
          </w:tcPr>
          <w:p w:rsidR="00E65920" w:rsidRPr="00700C21" w:rsidRDefault="00D94EB9" w:rsidP="0063080F">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(71.421,72)</w:t>
            </w:r>
          </w:p>
        </w:tc>
      </w:tr>
      <w:tr w:rsidR="00E65920" w:rsidRPr="00700C21" w:rsidTr="0063080F">
        <w:tc>
          <w:tcPr>
            <w:tcW w:w="6947" w:type="dxa"/>
            <w:tcBorders>
              <w:top w:val="single" w:sz="4" w:space="0" w:color="auto"/>
              <w:left w:val="nil"/>
              <w:bottom w:val="single" w:sz="4" w:space="0" w:color="auto"/>
              <w:right w:val="single" w:sz="4" w:space="0" w:color="auto"/>
            </w:tcBorders>
            <w:vAlign w:val="center"/>
          </w:tcPr>
          <w:p w:rsidR="00E65920" w:rsidRPr="00700C21" w:rsidRDefault="00E65920" w:rsidP="002E7E4D">
            <w:pPr>
              <w:autoSpaceDE w:val="0"/>
              <w:autoSpaceDN w:val="0"/>
              <w:adjustRightInd w:val="0"/>
              <w:spacing w:after="0" w:line="240" w:lineRule="auto"/>
              <w:rPr>
                <w:rFonts w:ascii="Arial" w:hAnsi="Arial" w:cs="Arial"/>
                <w:sz w:val="20"/>
                <w:szCs w:val="20"/>
                <w:lang w:eastAsia="pt-BR"/>
              </w:rPr>
            </w:pPr>
            <w:r w:rsidRPr="00700C21">
              <w:rPr>
                <w:rFonts w:ascii="Arial" w:hAnsi="Arial" w:cs="Arial"/>
                <w:sz w:val="20"/>
                <w:szCs w:val="20"/>
                <w:lang w:eastAsia="pt-BR"/>
              </w:rPr>
              <w:t>Despesas apropriadas na proporção das receitas de atos não cooperativos</w:t>
            </w:r>
          </w:p>
        </w:tc>
        <w:tc>
          <w:tcPr>
            <w:tcW w:w="1417" w:type="dxa"/>
            <w:tcBorders>
              <w:top w:val="single" w:sz="4" w:space="0" w:color="auto"/>
              <w:left w:val="single" w:sz="4" w:space="0" w:color="auto"/>
              <w:bottom w:val="single" w:sz="4" w:space="0" w:color="auto"/>
              <w:right w:val="nil"/>
            </w:tcBorders>
            <w:vAlign w:val="bottom"/>
          </w:tcPr>
          <w:p w:rsidR="00E65920" w:rsidRPr="00700C21" w:rsidRDefault="00D94EB9" w:rsidP="0063080F">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(395.863,74)</w:t>
            </w:r>
          </w:p>
        </w:tc>
        <w:tc>
          <w:tcPr>
            <w:tcW w:w="1560" w:type="dxa"/>
            <w:tcBorders>
              <w:top w:val="single" w:sz="4" w:space="0" w:color="auto"/>
              <w:left w:val="single" w:sz="4" w:space="0" w:color="auto"/>
              <w:bottom w:val="single" w:sz="4" w:space="0" w:color="auto"/>
              <w:right w:val="nil"/>
            </w:tcBorders>
            <w:vAlign w:val="bottom"/>
          </w:tcPr>
          <w:p w:rsidR="00E65920" w:rsidRPr="00700C21" w:rsidRDefault="00D94EB9" w:rsidP="0063080F">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(324.384,41)</w:t>
            </w:r>
          </w:p>
        </w:tc>
      </w:tr>
      <w:tr w:rsidR="00E65920" w:rsidRPr="00700C21" w:rsidTr="0063080F">
        <w:tc>
          <w:tcPr>
            <w:tcW w:w="6947" w:type="dxa"/>
            <w:tcBorders>
              <w:top w:val="single" w:sz="4" w:space="0" w:color="auto"/>
              <w:left w:val="nil"/>
              <w:bottom w:val="single" w:sz="4" w:space="0" w:color="auto"/>
              <w:right w:val="single" w:sz="4" w:space="0" w:color="auto"/>
            </w:tcBorders>
            <w:vAlign w:val="center"/>
          </w:tcPr>
          <w:p w:rsidR="00E65920" w:rsidRPr="00700C21" w:rsidRDefault="00E65920" w:rsidP="002E7E4D">
            <w:pPr>
              <w:autoSpaceDE w:val="0"/>
              <w:autoSpaceDN w:val="0"/>
              <w:adjustRightInd w:val="0"/>
              <w:spacing w:after="0" w:line="240" w:lineRule="auto"/>
              <w:rPr>
                <w:rFonts w:ascii="Arial" w:hAnsi="Arial" w:cs="Arial"/>
                <w:b/>
                <w:sz w:val="20"/>
                <w:szCs w:val="20"/>
                <w:lang w:eastAsia="pt-BR"/>
              </w:rPr>
            </w:pPr>
            <w:r w:rsidRPr="00700C21">
              <w:rPr>
                <w:rFonts w:ascii="Arial" w:hAnsi="Arial" w:cs="Arial"/>
                <w:b/>
                <w:bCs/>
                <w:sz w:val="20"/>
                <w:szCs w:val="20"/>
                <w:lang w:eastAsia="pt-BR"/>
              </w:rPr>
              <w:t>Resultado operacional</w:t>
            </w:r>
            <w:bookmarkStart w:id="0" w:name="_GoBack"/>
            <w:bookmarkEnd w:id="0"/>
          </w:p>
        </w:tc>
        <w:tc>
          <w:tcPr>
            <w:tcW w:w="1417" w:type="dxa"/>
            <w:tcBorders>
              <w:top w:val="single" w:sz="4" w:space="0" w:color="auto"/>
              <w:left w:val="single" w:sz="4" w:space="0" w:color="auto"/>
              <w:bottom w:val="single" w:sz="4" w:space="0" w:color="auto"/>
              <w:right w:val="nil"/>
            </w:tcBorders>
            <w:vAlign w:val="bottom"/>
          </w:tcPr>
          <w:p w:rsidR="00E65920" w:rsidRPr="00700C21" w:rsidRDefault="00D94EB9" w:rsidP="0063080F">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523.758,68</w:t>
            </w:r>
          </w:p>
        </w:tc>
        <w:tc>
          <w:tcPr>
            <w:tcW w:w="1560" w:type="dxa"/>
            <w:tcBorders>
              <w:top w:val="single" w:sz="4" w:space="0" w:color="auto"/>
              <w:left w:val="single" w:sz="4" w:space="0" w:color="auto"/>
              <w:bottom w:val="single" w:sz="4" w:space="0" w:color="auto"/>
              <w:right w:val="nil"/>
            </w:tcBorders>
            <w:vAlign w:val="bottom"/>
          </w:tcPr>
          <w:p w:rsidR="00E65920" w:rsidRPr="00700C21" w:rsidRDefault="00D94EB9" w:rsidP="0063080F">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47</w:t>
            </w:r>
            <w:r w:rsidR="0063080F">
              <w:rPr>
                <w:rFonts w:ascii="Arial" w:hAnsi="Arial" w:cs="Arial"/>
                <w:b/>
                <w:bCs/>
                <w:sz w:val="20"/>
                <w:szCs w:val="20"/>
              </w:rPr>
              <w:t>4</w:t>
            </w:r>
            <w:r>
              <w:rPr>
                <w:rFonts w:ascii="Arial" w:hAnsi="Arial" w:cs="Arial"/>
                <w:b/>
                <w:bCs/>
                <w:sz w:val="20"/>
                <w:szCs w:val="20"/>
              </w:rPr>
              <w:t>.</w:t>
            </w:r>
            <w:r w:rsidR="0063080F">
              <w:rPr>
                <w:rFonts w:ascii="Arial" w:hAnsi="Arial" w:cs="Arial"/>
                <w:b/>
                <w:bCs/>
                <w:sz w:val="20"/>
                <w:szCs w:val="20"/>
              </w:rPr>
              <w:t>660,59</w:t>
            </w:r>
          </w:p>
        </w:tc>
      </w:tr>
      <w:tr w:rsidR="00E65920" w:rsidRPr="00700C21" w:rsidTr="0063080F">
        <w:tc>
          <w:tcPr>
            <w:tcW w:w="6947" w:type="dxa"/>
            <w:tcBorders>
              <w:top w:val="single" w:sz="4" w:space="0" w:color="auto"/>
              <w:left w:val="nil"/>
              <w:bottom w:val="single" w:sz="4" w:space="0" w:color="auto"/>
              <w:right w:val="single" w:sz="4" w:space="0" w:color="auto"/>
            </w:tcBorders>
            <w:vAlign w:val="center"/>
          </w:tcPr>
          <w:p w:rsidR="00E65920" w:rsidRPr="00700C21" w:rsidRDefault="00E65920" w:rsidP="002E7E4D">
            <w:pPr>
              <w:autoSpaceDE w:val="0"/>
              <w:autoSpaceDN w:val="0"/>
              <w:adjustRightInd w:val="0"/>
              <w:spacing w:after="0" w:line="240" w:lineRule="auto"/>
              <w:rPr>
                <w:rFonts w:ascii="Arial" w:hAnsi="Arial" w:cs="Arial"/>
                <w:sz w:val="20"/>
                <w:szCs w:val="20"/>
                <w:lang w:eastAsia="pt-BR"/>
              </w:rPr>
            </w:pPr>
            <w:r w:rsidRPr="00700C21">
              <w:rPr>
                <w:rFonts w:ascii="Arial" w:hAnsi="Arial" w:cs="Arial"/>
                <w:b/>
                <w:bCs/>
                <w:sz w:val="20"/>
                <w:szCs w:val="20"/>
                <w:lang w:eastAsia="pt-BR"/>
              </w:rPr>
              <w:t>Receitas (despesas) não operacionais, líquidas</w:t>
            </w:r>
          </w:p>
        </w:tc>
        <w:tc>
          <w:tcPr>
            <w:tcW w:w="1417" w:type="dxa"/>
            <w:tcBorders>
              <w:top w:val="single" w:sz="4" w:space="0" w:color="auto"/>
              <w:left w:val="single" w:sz="4" w:space="0" w:color="auto"/>
              <w:bottom w:val="single" w:sz="4" w:space="0" w:color="auto"/>
              <w:right w:val="nil"/>
            </w:tcBorders>
            <w:vAlign w:val="bottom"/>
          </w:tcPr>
          <w:p w:rsidR="00E65920" w:rsidRPr="00700C21" w:rsidRDefault="00D94EB9" w:rsidP="0063080F">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(29.061,75)</w:t>
            </w:r>
          </w:p>
        </w:tc>
        <w:tc>
          <w:tcPr>
            <w:tcW w:w="1560" w:type="dxa"/>
            <w:tcBorders>
              <w:top w:val="single" w:sz="4" w:space="0" w:color="auto"/>
              <w:left w:val="single" w:sz="4" w:space="0" w:color="auto"/>
              <w:bottom w:val="single" w:sz="4" w:space="0" w:color="auto"/>
              <w:right w:val="nil"/>
            </w:tcBorders>
            <w:vAlign w:val="bottom"/>
          </w:tcPr>
          <w:p w:rsidR="00E65920" w:rsidRPr="00700C21" w:rsidRDefault="00D94EB9" w:rsidP="0063080F">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(29.718,11)</w:t>
            </w:r>
          </w:p>
        </w:tc>
      </w:tr>
      <w:tr w:rsidR="00E65920" w:rsidRPr="00700C21" w:rsidTr="0063080F">
        <w:tc>
          <w:tcPr>
            <w:tcW w:w="6947" w:type="dxa"/>
            <w:tcBorders>
              <w:top w:val="single" w:sz="4" w:space="0" w:color="auto"/>
              <w:left w:val="nil"/>
              <w:bottom w:val="single" w:sz="4" w:space="0" w:color="auto"/>
              <w:right w:val="single" w:sz="4" w:space="0" w:color="auto"/>
            </w:tcBorders>
            <w:vAlign w:val="center"/>
          </w:tcPr>
          <w:p w:rsidR="00E65920" w:rsidRPr="00700C21" w:rsidRDefault="00E65920" w:rsidP="002E7E4D">
            <w:pPr>
              <w:autoSpaceDE w:val="0"/>
              <w:autoSpaceDN w:val="0"/>
              <w:adjustRightInd w:val="0"/>
              <w:spacing w:after="0" w:line="240" w:lineRule="auto"/>
              <w:rPr>
                <w:rFonts w:ascii="Arial" w:hAnsi="Arial" w:cs="Arial"/>
                <w:b/>
                <w:bCs/>
                <w:sz w:val="20"/>
                <w:szCs w:val="20"/>
                <w:lang w:eastAsia="pt-BR"/>
              </w:rPr>
            </w:pPr>
            <w:r w:rsidRPr="00700C21">
              <w:rPr>
                <w:rFonts w:ascii="Arial" w:hAnsi="Arial" w:cs="Arial"/>
                <w:b/>
                <w:bCs/>
                <w:sz w:val="20"/>
                <w:szCs w:val="20"/>
                <w:lang w:eastAsia="pt-BR"/>
              </w:rPr>
              <w:t>Lucro antes do imposto de renda e da contribuição social</w:t>
            </w:r>
          </w:p>
        </w:tc>
        <w:tc>
          <w:tcPr>
            <w:tcW w:w="1417" w:type="dxa"/>
            <w:tcBorders>
              <w:top w:val="single" w:sz="4" w:space="0" w:color="auto"/>
              <w:left w:val="single" w:sz="4" w:space="0" w:color="auto"/>
              <w:bottom w:val="single" w:sz="4" w:space="0" w:color="auto"/>
              <w:right w:val="nil"/>
            </w:tcBorders>
            <w:vAlign w:val="bottom"/>
          </w:tcPr>
          <w:p w:rsidR="00E65920" w:rsidRPr="00700C21" w:rsidRDefault="00D94EB9" w:rsidP="0063080F">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494.696,93</w:t>
            </w:r>
          </w:p>
        </w:tc>
        <w:tc>
          <w:tcPr>
            <w:tcW w:w="1560" w:type="dxa"/>
            <w:tcBorders>
              <w:top w:val="single" w:sz="4" w:space="0" w:color="auto"/>
              <w:left w:val="single" w:sz="4" w:space="0" w:color="auto"/>
              <w:bottom w:val="single" w:sz="4" w:space="0" w:color="auto"/>
              <w:right w:val="nil"/>
            </w:tcBorders>
            <w:vAlign w:val="bottom"/>
          </w:tcPr>
          <w:p w:rsidR="00E65920" w:rsidRPr="00700C21" w:rsidRDefault="00D94EB9" w:rsidP="0063080F">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44</w:t>
            </w:r>
            <w:r w:rsidR="0063080F">
              <w:rPr>
                <w:rFonts w:ascii="Arial" w:hAnsi="Arial" w:cs="Arial"/>
                <w:bCs/>
                <w:sz w:val="20"/>
                <w:szCs w:val="20"/>
              </w:rPr>
              <w:t>4</w:t>
            </w:r>
            <w:r>
              <w:rPr>
                <w:rFonts w:ascii="Arial" w:hAnsi="Arial" w:cs="Arial"/>
                <w:bCs/>
                <w:sz w:val="20"/>
                <w:szCs w:val="20"/>
              </w:rPr>
              <w:t>.</w:t>
            </w:r>
            <w:r w:rsidR="0063080F">
              <w:rPr>
                <w:rFonts w:ascii="Arial" w:hAnsi="Arial" w:cs="Arial"/>
                <w:bCs/>
                <w:sz w:val="20"/>
                <w:szCs w:val="20"/>
              </w:rPr>
              <w:t>942,48</w:t>
            </w:r>
          </w:p>
        </w:tc>
      </w:tr>
      <w:tr w:rsidR="00E65920" w:rsidRPr="00700C21" w:rsidTr="0063080F">
        <w:tc>
          <w:tcPr>
            <w:tcW w:w="6947" w:type="dxa"/>
            <w:tcBorders>
              <w:top w:val="single" w:sz="4" w:space="0" w:color="auto"/>
              <w:left w:val="nil"/>
              <w:bottom w:val="single" w:sz="4" w:space="0" w:color="auto"/>
              <w:right w:val="single" w:sz="4" w:space="0" w:color="auto"/>
            </w:tcBorders>
            <w:vAlign w:val="center"/>
          </w:tcPr>
          <w:p w:rsidR="00E65920" w:rsidRPr="00700C21" w:rsidRDefault="00E65920" w:rsidP="002E7E4D">
            <w:pPr>
              <w:autoSpaceDE w:val="0"/>
              <w:autoSpaceDN w:val="0"/>
              <w:adjustRightInd w:val="0"/>
              <w:spacing w:after="0" w:line="240" w:lineRule="auto"/>
              <w:rPr>
                <w:rFonts w:ascii="Arial" w:hAnsi="Arial" w:cs="Arial"/>
                <w:bCs/>
                <w:sz w:val="20"/>
                <w:szCs w:val="20"/>
                <w:lang w:eastAsia="pt-BR"/>
              </w:rPr>
            </w:pPr>
            <w:r w:rsidRPr="00700C21">
              <w:rPr>
                <w:rFonts w:ascii="Arial" w:eastAsia="Times New Roman" w:hAnsi="Arial" w:cs="Arial"/>
                <w:bCs/>
                <w:sz w:val="20"/>
                <w:szCs w:val="20"/>
                <w:lang w:eastAsia="pt-BR"/>
              </w:rPr>
              <w:t>Imposto de Renda e CSLL</w:t>
            </w:r>
          </w:p>
        </w:tc>
        <w:tc>
          <w:tcPr>
            <w:tcW w:w="1417" w:type="dxa"/>
            <w:tcBorders>
              <w:top w:val="single" w:sz="4" w:space="0" w:color="auto"/>
              <w:left w:val="single" w:sz="4" w:space="0" w:color="auto"/>
              <w:bottom w:val="single" w:sz="4" w:space="0" w:color="auto"/>
              <w:right w:val="nil"/>
            </w:tcBorders>
            <w:vAlign w:val="bottom"/>
          </w:tcPr>
          <w:p w:rsidR="00E65920" w:rsidRPr="00700C21" w:rsidRDefault="00D94EB9" w:rsidP="0063080F">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(187.874,35)</w:t>
            </w:r>
          </w:p>
        </w:tc>
        <w:tc>
          <w:tcPr>
            <w:tcW w:w="1560" w:type="dxa"/>
            <w:tcBorders>
              <w:top w:val="single" w:sz="4" w:space="0" w:color="auto"/>
              <w:left w:val="single" w:sz="4" w:space="0" w:color="auto"/>
              <w:bottom w:val="single" w:sz="4" w:space="0" w:color="auto"/>
              <w:right w:val="nil"/>
            </w:tcBorders>
            <w:vAlign w:val="bottom"/>
          </w:tcPr>
          <w:p w:rsidR="00E65920" w:rsidRPr="00700C21" w:rsidRDefault="00D94EB9" w:rsidP="0063080F">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(166.452,64)</w:t>
            </w:r>
          </w:p>
        </w:tc>
      </w:tr>
      <w:tr w:rsidR="00E65920" w:rsidRPr="00700C21" w:rsidTr="0063080F">
        <w:tc>
          <w:tcPr>
            <w:tcW w:w="6947" w:type="dxa"/>
            <w:tcBorders>
              <w:top w:val="single" w:sz="4" w:space="0" w:color="auto"/>
              <w:left w:val="nil"/>
              <w:bottom w:val="single" w:sz="4" w:space="0" w:color="auto"/>
              <w:right w:val="single" w:sz="4" w:space="0" w:color="auto"/>
            </w:tcBorders>
            <w:vAlign w:val="center"/>
          </w:tcPr>
          <w:p w:rsidR="00E65920" w:rsidRPr="00700C21" w:rsidRDefault="00E65920" w:rsidP="002E7E4D">
            <w:pPr>
              <w:autoSpaceDE w:val="0"/>
              <w:autoSpaceDN w:val="0"/>
              <w:adjustRightInd w:val="0"/>
              <w:spacing w:after="0" w:line="240" w:lineRule="auto"/>
              <w:rPr>
                <w:rFonts w:ascii="Arial" w:hAnsi="Arial" w:cs="Arial"/>
                <w:b/>
                <w:bCs/>
                <w:sz w:val="20"/>
                <w:szCs w:val="20"/>
                <w:lang w:eastAsia="pt-BR"/>
              </w:rPr>
            </w:pPr>
            <w:r>
              <w:rPr>
                <w:rFonts w:ascii="Arial" w:hAnsi="Arial" w:cs="Arial"/>
                <w:b/>
                <w:bCs/>
                <w:sz w:val="20"/>
                <w:szCs w:val="20"/>
                <w:lang w:eastAsia="pt-BR"/>
              </w:rPr>
              <w:lastRenderedPageBreak/>
              <w:t xml:space="preserve">Receitas Aplicadas com Associados </w:t>
            </w:r>
          </w:p>
        </w:tc>
        <w:tc>
          <w:tcPr>
            <w:tcW w:w="1417" w:type="dxa"/>
            <w:tcBorders>
              <w:top w:val="single" w:sz="4" w:space="0" w:color="auto"/>
              <w:left w:val="single" w:sz="4" w:space="0" w:color="auto"/>
              <w:bottom w:val="single" w:sz="4" w:space="0" w:color="auto"/>
              <w:right w:val="nil"/>
            </w:tcBorders>
            <w:vAlign w:val="bottom"/>
          </w:tcPr>
          <w:p w:rsidR="00E65920" w:rsidRPr="00700C21" w:rsidRDefault="00D94EB9" w:rsidP="0063080F">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(259.426,88)</w:t>
            </w:r>
          </w:p>
        </w:tc>
        <w:tc>
          <w:tcPr>
            <w:tcW w:w="1560" w:type="dxa"/>
            <w:tcBorders>
              <w:top w:val="single" w:sz="4" w:space="0" w:color="auto"/>
              <w:left w:val="single" w:sz="4" w:space="0" w:color="auto"/>
              <w:bottom w:val="single" w:sz="4" w:space="0" w:color="auto"/>
              <w:right w:val="nil"/>
            </w:tcBorders>
            <w:vAlign w:val="bottom"/>
          </w:tcPr>
          <w:p w:rsidR="00E65920" w:rsidRPr="00700C21" w:rsidRDefault="00D94EB9" w:rsidP="0063080F">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(244.372,92)</w:t>
            </w:r>
          </w:p>
        </w:tc>
      </w:tr>
      <w:tr w:rsidR="00E65920" w:rsidRPr="00700C21" w:rsidTr="0063080F">
        <w:tc>
          <w:tcPr>
            <w:tcW w:w="6947" w:type="dxa"/>
            <w:tcBorders>
              <w:top w:val="single" w:sz="4" w:space="0" w:color="auto"/>
              <w:left w:val="nil"/>
              <w:bottom w:val="single" w:sz="4" w:space="0" w:color="auto"/>
              <w:right w:val="single" w:sz="4" w:space="0" w:color="auto"/>
            </w:tcBorders>
            <w:vAlign w:val="center"/>
          </w:tcPr>
          <w:p w:rsidR="00E65920" w:rsidRPr="00700C21" w:rsidRDefault="00E65920" w:rsidP="002E7E4D">
            <w:pPr>
              <w:autoSpaceDE w:val="0"/>
              <w:autoSpaceDN w:val="0"/>
              <w:adjustRightInd w:val="0"/>
              <w:spacing w:after="0" w:line="240" w:lineRule="auto"/>
              <w:rPr>
                <w:rFonts w:ascii="Arial" w:hAnsi="Arial" w:cs="Arial"/>
                <w:b/>
                <w:sz w:val="20"/>
                <w:szCs w:val="20"/>
                <w:lang w:eastAsia="pt-BR"/>
              </w:rPr>
            </w:pPr>
            <w:r w:rsidRPr="00700C21">
              <w:rPr>
                <w:rFonts w:ascii="Arial" w:hAnsi="Arial" w:cs="Arial"/>
                <w:b/>
                <w:bCs/>
                <w:sz w:val="20"/>
                <w:szCs w:val="20"/>
                <w:lang w:eastAsia="pt-BR"/>
              </w:rPr>
              <w:t>Resultado de atos não cooperativos (lucro líquido)</w:t>
            </w:r>
          </w:p>
        </w:tc>
        <w:tc>
          <w:tcPr>
            <w:tcW w:w="1417" w:type="dxa"/>
            <w:tcBorders>
              <w:top w:val="single" w:sz="4" w:space="0" w:color="auto"/>
              <w:left w:val="single" w:sz="4" w:space="0" w:color="auto"/>
              <w:bottom w:val="single" w:sz="4" w:space="0" w:color="auto"/>
              <w:right w:val="nil"/>
            </w:tcBorders>
            <w:vAlign w:val="bottom"/>
          </w:tcPr>
          <w:p w:rsidR="00E65920" w:rsidRPr="00700C21" w:rsidRDefault="00D94EB9" w:rsidP="0063080F">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47.395,70</w:t>
            </w:r>
          </w:p>
        </w:tc>
        <w:tc>
          <w:tcPr>
            <w:tcW w:w="1560" w:type="dxa"/>
            <w:tcBorders>
              <w:top w:val="single" w:sz="4" w:space="0" w:color="auto"/>
              <w:left w:val="single" w:sz="4" w:space="0" w:color="auto"/>
              <w:bottom w:val="single" w:sz="4" w:space="0" w:color="auto"/>
              <w:right w:val="nil"/>
            </w:tcBorders>
            <w:vAlign w:val="bottom"/>
          </w:tcPr>
          <w:p w:rsidR="00E65920" w:rsidRPr="00700C21" w:rsidRDefault="00D94EB9" w:rsidP="0063080F">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w:t>
            </w:r>
            <w:r w:rsidR="0063080F">
              <w:rPr>
                <w:rFonts w:ascii="Arial" w:hAnsi="Arial" w:cs="Arial"/>
                <w:b/>
                <w:bCs/>
                <w:sz w:val="20"/>
                <w:szCs w:val="20"/>
              </w:rPr>
              <w:t>4</w:t>
            </w:r>
            <w:r>
              <w:rPr>
                <w:rFonts w:ascii="Arial" w:hAnsi="Arial" w:cs="Arial"/>
                <w:b/>
                <w:bCs/>
                <w:sz w:val="20"/>
                <w:szCs w:val="20"/>
              </w:rPr>
              <w:t>.</w:t>
            </w:r>
            <w:r w:rsidR="0063080F">
              <w:rPr>
                <w:rFonts w:ascii="Arial" w:hAnsi="Arial" w:cs="Arial"/>
                <w:b/>
                <w:bCs/>
                <w:sz w:val="20"/>
                <w:szCs w:val="20"/>
              </w:rPr>
              <w:t>116,92</w:t>
            </w:r>
          </w:p>
        </w:tc>
      </w:tr>
    </w:tbl>
    <w:p w:rsidR="00E70979" w:rsidRDefault="00E70979" w:rsidP="00747183">
      <w:pPr>
        <w:autoSpaceDE w:val="0"/>
        <w:autoSpaceDN w:val="0"/>
        <w:adjustRightInd w:val="0"/>
        <w:spacing w:after="0" w:line="240" w:lineRule="auto"/>
        <w:jc w:val="both"/>
        <w:rPr>
          <w:rFonts w:ascii="Arial" w:hAnsi="Arial" w:cs="Arial"/>
          <w:sz w:val="20"/>
          <w:szCs w:val="20"/>
          <w:lang w:eastAsia="pt-BR"/>
        </w:rPr>
      </w:pPr>
    </w:p>
    <w:p w:rsidR="00E70979" w:rsidRDefault="00E70979" w:rsidP="00B55388">
      <w:pPr>
        <w:numPr>
          <w:ilvl w:val="0"/>
          <w:numId w:val="13"/>
        </w:numPr>
        <w:autoSpaceDE w:val="0"/>
        <w:autoSpaceDN w:val="0"/>
        <w:adjustRightInd w:val="0"/>
        <w:spacing w:after="0" w:line="240" w:lineRule="auto"/>
        <w:ind w:left="142" w:hanging="568"/>
        <w:jc w:val="both"/>
        <w:rPr>
          <w:rFonts w:ascii="Arial" w:hAnsi="Arial" w:cs="Arial"/>
          <w:b/>
          <w:bCs/>
          <w:sz w:val="20"/>
          <w:szCs w:val="20"/>
          <w:lang w:eastAsia="pt-BR"/>
        </w:rPr>
      </w:pPr>
      <w:r w:rsidRPr="00B9107A">
        <w:rPr>
          <w:rFonts w:ascii="Arial" w:hAnsi="Arial" w:cs="Arial"/>
          <w:b/>
          <w:bCs/>
          <w:sz w:val="20"/>
          <w:szCs w:val="20"/>
          <w:lang w:eastAsia="pt-BR"/>
        </w:rPr>
        <w:t xml:space="preserve">Pagamento de Juros ao Capital </w:t>
      </w:r>
    </w:p>
    <w:p w:rsidR="00472A07" w:rsidRDefault="00472A07" w:rsidP="00472A07">
      <w:pPr>
        <w:autoSpaceDE w:val="0"/>
        <w:autoSpaceDN w:val="0"/>
        <w:adjustRightInd w:val="0"/>
        <w:spacing w:after="0" w:line="240" w:lineRule="auto"/>
        <w:jc w:val="both"/>
        <w:rPr>
          <w:rFonts w:ascii="Arial" w:hAnsi="Arial" w:cs="Arial"/>
          <w:b/>
          <w:bCs/>
          <w:sz w:val="20"/>
          <w:szCs w:val="20"/>
          <w:lang w:eastAsia="pt-BR"/>
        </w:rPr>
      </w:pPr>
    </w:p>
    <w:p w:rsidR="00472A07" w:rsidRPr="007D0485" w:rsidRDefault="00472A07" w:rsidP="00472A07">
      <w:pPr>
        <w:autoSpaceDE w:val="0"/>
        <w:autoSpaceDN w:val="0"/>
        <w:adjustRightInd w:val="0"/>
        <w:spacing w:after="0" w:line="240" w:lineRule="auto"/>
        <w:jc w:val="both"/>
        <w:rPr>
          <w:rFonts w:ascii="Arial" w:hAnsi="Arial" w:cs="Arial"/>
          <w:lang w:eastAsia="pt-BR"/>
        </w:rPr>
      </w:pPr>
      <w:r w:rsidRPr="007D0485">
        <w:rPr>
          <w:rFonts w:ascii="Arial" w:hAnsi="Arial" w:cs="Arial"/>
          <w:lang w:eastAsia="pt-BR"/>
        </w:rPr>
        <w:t>A Cooperativa remunerou juros ao capital próprio dos associados nos exercícios de 201</w:t>
      </w:r>
      <w:r>
        <w:rPr>
          <w:rFonts w:ascii="Arial" w:hAnsi="Arial" w:cs="Arial"/>
          <w:lang w:eastAsia="pt-BR"/>
        </w:rPr>
        <w:t>7</w:t>
      </w:r>
      <w:r w:rsidRPr="007D0485">
        <w:rPr>
          <w:rFonts w:ascii="Arial" w:hAnsi="Arial" w:cs="Arial"/>
          <w:lang w:eastAsia="pt-BR"/>
        </w:rPr>
        <w:t xml:space="preserve"> e 201</w:t>
      </w:r>
      <w:r>
        <w:rPr>
          <w:rFonts w:ascii="Arial" w:hAnsi="Arial" w:cs="Arial"/>
          <w:lang w:eastAsia="pt-BR"/>
        </w:rPr>
        <w:t>6</w:t>
      </w:r>
      <w:r w:rsidRPr="007D0485">
        <w:rPr>
          <w:rFonts w:ascii="Arial" w:hAnsi="Arial" w:cs="Arial"/>
          <w:lang w:eastAsia="pt-BR"/>
        </w:rPr>
        <w:t>, em 201</w:t>
      </w:r>
      <w:r>
        <w:rPr>
          <w:rFonts w:ascii="Arial" w:hAnsi="Arial" w:cs="Arial"/>
          <w:lang w:eastAsia="pt-BR"/>
        </w:rPr>
        <w:t>7</w:t>
      </w:r>
      <w:r w:rsidRPr="007D0485">
        <w:rPr>
          <w:rFonts w:ascii="Arial" w:hAnsi="Arial" w:cs="Arial"/>
          <w:lang w:eastAsia="pt-BR"/>
        </w:rPr>
        <w:t xml:space="preserve"> o valor de R$</w:t>
      </w:r>
      <w:r w:rsidR="007418B4">
        <w:rPr>
          <w:rFonts w:ascii="Arial" w:hAnsi="Arial" w:cs="Arial"/>
          <w:lang w:eastAsia="pt-BR"/>
        </w:rPr>
        <w:t>827.046,41</w:t>
      </w:r>
      <w:r>
        <w:rPr>
          <w:rFonts w:ascii="Arial" w:hAnsi="Arial" w:cs="Arial"/>
          <w:lang w:eastAsia="pt-BR"/>
        </w:rPr>
        <w:t xml:space="preserve"> </w:t>
      </w:r>
      <w:r w:rsidRPr="007D0485">
        <w:rPr>
          <w:rFonts w:ascii="Arial" w:hAnsi="Arial" w:cs="Arial"/>
          <w:lang w:eastAsia="pt-BR"/>
        </w:rPr>
        <w:t>e em 201</w:t>
      </w:r>
      <w:r>
        <w:rPr>
          <w:rFonts w:ascii="Arial" w:hAnsi="Arial" w:cs="Arial"/>
          <w:lang w:eastAsia="pt-BR"/>
        </w:rPr>
        <w:t>6</w:t>
      </w:r>
      <w:r w:rsidRPr="007D0485">
        <w:rPr>
          <w:rFonts w:ascii="Arial" w:hAnsi="Arial" w:cs="Arial"/>
          <w:lang w:eastAsia="pt-BR"/>
        </w:rPr>
        <w:t xml:space="preserve"> o valor de R$</w:t>
      </w:r>
      <w:r>
        <w:rPr>
          <w:rFonts w:ascii="Arial" w:hAnsi="Arial" w:cs="Arial"/>
          <w:lang w:eastAsia="pt-BR"/>
        </w:rPr>
        <w:t>1.054.620,81</w:t>
      </w:r>
      <w:r w:rsidRPr="007D0485">
        <w:rPr>
          <w:rFonts w:ascii="Arial" w:hAnsi="Arial" w:cs="Arial"/>
          <w:lang w:eastAsia="pt-BR"/>
        </w:rPr>
        <w:t>. Os critérios para o pagamento obedeceram a Lei Complementar 130, artigo 7º, de 17 de abril de 2009. A remuneração foi limitada ao valor da taxa referencial do Sistema Especial de Liquidação e de Custódia – SELIC. A referida provisão foi demonstrada na Demonstração de Sobras ou Perdas – DSP e na Demonstração das Mutações do Patrimônio Líquido – DMPL, conforme Circular BACEN nº 2.739/1997.</w:t>
      </w:r>
    </w:p>
    <w:p w:rsidR="00472A07" w:rsidRPr="00B9107A" w:rsidRDefault="00472A07" w:rsidP="00472A07">
      <w:pPr>
        <w:autoSpaceDE w:val="0"/>
        <w:autoSpaceDN w:val="0"/>
        <w:adjustRightInd w:val="0"/>
        <w:spacing w:after="0" w:line="240" w:lineRule="auto"/>
        <w:jc w:val="both"/>
        <w:rPr>
          <w:rFonts w:ascii="Arial" w:hAnsi="Arial" w:cs="Arial"/>
          <w:b/>
          <w:bCs/>
          <w:sz w:val="20"/>
          <w:szCs w:val="20"/>
          <w:lang w:eastAsia="pt-BR"/>
        </w:rPr>
      </w:pPr>
    </w:p>
    <w:p w:rsidR="00E70979" w:rsidRPr="00603939" w:rsidRDefault="00E70979" w:rsidP="00B55388">
      <w:pPr>
        <w:numPr>
          <w:ilvl w:val="0"/>
          <w:numId w:val="13"/>
        </w:numPr>
        <w:autoSpaceDE w:val="0"/>
        <w:autoSpaceDN w:val="0"/>
        <w:adjustRightInd w:val="0"/>
        <w:spacing w:after="0" w:line="240" w:lineRule="auto"/>
        <w:ind w:left="284" w:hanging="568"/>
        <w:jc w:val="both"/>
        <w:rPr>
          <w:rFonts w:ascii="Arial" w:hAnsi="Arial" w:cs="Arial"/>
          <w:b/>
          <w:bCs/>
          <w:sz w:val="20"/>
          <w:szCs w:val="20"/>
          <w:lang w:eastAsia="pt-BR"/>
        </w:rPr>
      </w:pPr>
      <w:r>
        <w:rPr>
          <w:rFonts w:ascii="Arial" w:hAnsi="Arial" w:cs="Arial"/>
          <w:b/>
          <w:bCs/>
          <w:sz w:val="20"/>
          <w:szCs w:val="20"/>
          <w:lang w:eastAsia="pt-BR"/>
        </w:rPr>
        <w:t>Outros ingressos/r</w:t>
      </w:r>
      <w:r w:rsidRPr="00603939">
        <w:rPr>
          <w:rFonts w:ascii="Arial" w:hAnsi="Arial" w:cs="Arial"/>
          <w:b/>
          <w:bCs/>
          <w:sz w:val="20"/>
          <w:szCs w:val="20"/>
          <w:lang w:eastAsia="pt-BR"/>
        </w:rPr>
        <w:t xml:space="preserve">endas </w:t>
      </w:r>
      <w:r>
        <w:rPr>
          <w:rFonts w:ascii="Arial" w:hAnsi="Arial" w:cs="Arial"/>
          <w:b/>
          <w:bCs/>
          <w:sz w:val="20"/>
          <w:szCs w:val="20"/>
          <w:lang w:eastAsia="pt-BR"/>
        </w:rPr>
        <w:t>o</w:t>
      </w:r>
      <w:r w:rsidRPr="00603939">
        <w:rPr>
          <w:rFonts w:ascii="Arial" w:hAnsi="Arial" w:cs="Arial"/>
          <w:b/>
          <w:bCs/>
          <w:sz w:val="20"/>
          <w:szCs w:val="20"/>
          <w:lang w:eastAsia="pt-BR"/>
        </w:rPr>
        <w:t>peracionais</w:t>
      </w:r>
    </w:p>
    <w:p w:rsidR="00E70979" w:rsidRDefault="00E70979" w:rsidP="006B3949">
      <w:pPr>
        <w:autoSpaceDE w:val="0"/>
        <w:autoSpaceDN w:val="0"/>
        <w:adjustRightInd w:val="0"/>
        <w:spacing w:after="0" w:line="240" w:lineRule="auto"/>
        <w:jc w:val="both"/>
        <w:rPr>
          <w:rFonts w:ascii="Arial" w:hAnsi="Arial" w:cs="Arial"/>
          <w:sz w:val="20"/>
          <w:szCs w:val="20"/>
          <w:lang w:eastAsia="pt-BR"/>
        </w:rPr>
      </w:pPr>
    </w:p>
    <w:tbl>
      <w:tblPr>
        <w:tblW w:w="9072" w:type="dxa"/>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4"/>
        <w:gridCol w:w="1537"/>
        <w:gridCol w:w="1581"/>
      </w:tblGrid>
      <w:tr w:rsidR="00D138B7" w:rsidRPr="004742A5" w:rsidTr="00E85158">
        <w:tc>
          <w:tcPr>
            <w:tcW w:w="5954" w:type="dxa"/>
          </w:tcPr>
          <w:p w:rsidR="00D138B7" w:rsidRPr="004742A5" w:rsidRDefault="00D138B7" w:rsidP="00E85158">
            <w:pPr>
              <w:autoSpaceDE w:val="0"/>
              <w:autoSpaceDN w:val="0"/>
              <w:adjustRightInd w:val="0"/>
              <w:spacing w:after="0" w:line="240" w:lineRule="auto"/>
              <w:jc w:val="both"/>
              <w:rPr>
                <w:rFonts w:ascii="Arial" w:hAnsi="Arial" w:cs="Arial"/>
                <w:b/>
                <w:bCs/>
                <w:sz w:val="20"/>
                <w:szCs w:val="20"/>
              </w:rPr>
            </w:pPr>
            <w:r w:rsidRPr="004742A5">
              <w:rPr>
                <w:rFonts w:ascii="Arial" w:hAnsi="Arial" w:cs="Arial"/>
                <w:b/>
                <w:bCs/>
                <w:sz w:val="20"/>
                <w:szCs w:val="20"/>
              </w:rPr>
              <w:t>Descrição</w:t>
            </w:r>
          </w:p>
        </w:tc>
        <w:tc>
          <w:tcPr>
            <w:tcW w:w="1537" w:type="dxa"/>
          </w:tcPr>
          <w:p w:rsidR="00D138B7" w:rsidRPr="004742A5" w:rsidRDefault="00D138B7" w:rsidP="00E85158">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31/12/2017</w:t>
            </w:r>
          </w:p>
        </w:tc>
        <w:tc>
          <w:tcPr>
            <w:tcW w:w="1581" w:type="dxa"/>
          </w:tcPr>
          <w:p w:rsidR="00D138B7" w:rsidRPr="004742A5" w:rsidRDefault="00D138B7" w:rsidP="00E85158">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31/12/2016</w:t>
            </w:r>
          </w:p>
        </w:tc>
      </w:tr>
      <w:tr w:rsidR="00D138B7" w:rsidRPr="004742A5" w:rsidTr="00E85158">
        <w:tc>
          <w:tcPr>
            <w:tcW w:w="5954" w:type="dxa"/>
          </w:tcPr>
          <w:p w:rsidR="00D138B7" w:rsidRPr="004742A5" w:rsidRDefault="00D138B7" w:rsidP="00E85158">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 xml:space="preserve">Recuperação de Encargos e Despesas </w:t>
            </w:r>
          </w:p>
        </w:tc>
        <w:tc>
          <w:tcPr>
            <w:tcW w:w="1537" w:type="dxa"/>
            <w:vAlign w:val="bottom"/>
          </w:tcPr>
          <w:p w:rsidR="00D138B7" w:rsidRPr="004742A5" w:rsidRDefault="002042A5"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195.338,49</w:t>
            </w:r>
          </w:p>
        </w:tc>
        <w:tc>
          <w:tcPr>
            <w:tcW w:w="1581" w:type="dxa"/>
            <w:vAlign w:val="bottom"/>
          </w:tcPr>
          <w:p w:rsidR="00D138B7" w:rsidRPr="004742A5" w:rsidRDefault="002042A5"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137.481,37</w:t>
            </w:r>
          </w:p>
        </w:tc>
      </w:tr>
      <w:tr w:rsidR="00D138B7" w:rsidRPr="00B8234C" w:rsidTr="00E85158">
        <w:tc>
          <w:tcPr>
            <w:tcW w:w="5954" w:type="dxa"/>
          </w:tcPr>
          <w:p w:rsidR="00D138B7" w:rsidRDefault="00D138B7" w:rsidP="00C238FD">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 xml:space="preserve">Reversão de Outras Provisões Operacionais </w:t>
            </w:r>
          </w:p>
        </w:tc>
        <w:tc>
          <w:tcPr>
            <w:tcW w:w="1537" w:type="dxa"/>
            <w:vAlign w:val="bottom"/>
          </w:tcPr>
          <w:p w:rsidR="00D138B7" w:rsidRPr="00B8234C" w:rsidRDefault="002042A5"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72.702,04</w:t>
            </w:r>
          </w:p>
        </w:tc>
        <w:tc>
          <w:tcPr>
            <w:tcW w:w="1581" w:type="dxa"/>
            <w:vAlign w:val="bottom"/>
          </w:tcPr>
          <w:p w:rsidR="00D138B7" w:rsidRDefault="002042A5"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p>
        </w:tc>
      </w:tr>
      <w:tr w:rsidR="00D138B7" w:rsidRPr="00B8234C" w:rsidTr="00E85158">
        <w:tc>
          <w:tcPr>
            <w:tcW w:w="5954" w:type="dxa"/>
          </w:tcPr>
          <w:p w:rsidR="00D138B7" w:rsidRDefault="00D138B7" w:rsidP="00E85158">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Rendas de Repasses Interfinanceiros</w:t>
            </w:r>
          </w:p>
        </w:tc>
        <w:tc>
          <w:tcPr>
            <w:tcW w:w="1537" w:type="dxa"/>
            <w:vAlign w:val="bottom"/>
          </w:tcPr>
          <w:p w:rsidR="00D138B7" w:rsidRPr="00B8234C" w:rsidRDefault="002042A5"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23.859,25</w:t>
            </w:r>
          </w:p>
        </w:tc>
        <w:tc>
          <w:tcPr>
            <w:tcW w:w="1581" w:type="dxa"/>
            <w:vAlign w:val="bottom"/>
          </w:tcPr>
          <w:p w:rsidR="00D138B7" w:rsidRPr="00B8234C" w:rsidRDefault="002042A5"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33.461,78</w:t>
            </w:r>
          </w:p>
        </w:tc>
      </w:tr>
      <w:tr w:rsidR="00D138B7" w:rsidRPr="00B8234C" w:rsidTr="00E85158">
        <w:tc>
          <w:tcPr>
            <w:tcW w:w="5954" w:type="dxa"/>
          </w:tcPr>
          <w:p w:rsidR="00D138B7" w:rsidRPr="00B8234C" w:rsidRDefault="00D138B7" w:rsidP="00E85158">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Atualizações de Depósitos Judiciais</w:t>
            </w:r>
          </w:p>
        </w:tc>
        <w:tc>
          <w:tcPr>
            <w:tcW w:w="1537" w:type="dxa"/>
            <w:vAlign w:val="bottom"/>
          </w:tcPr>
          <w:p w:rsidR="00D138B7" w:rsidRPr="00B8234C" w:rsidRDefault="002042A5"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44.691,23</w:t>
            </w:r>
          </w:p>
        </w:tc>
        <w:tc>
          <w:tcPr>
            <w:tcW w:w="1581" w:type="dxa"/>
            <w:vAlign w:val="bottom"/>
          </w:tcPr>
          <w:p w:rsidR="00D138B7" w:rsidRPr="00B8234C" w:rsidRDefault="002042A5"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64.887,80</w:t>
            </w:r>
          </w:p>
        </w:tc>
      </w:tr>
      <w:tr w:rsidR="00D138B7" w:rsidRPr="00B8234C" w:rsidTr="00E85158">
        <w:tc>
          <w:tcPr>
            <w:tcW w:w="5954" w:type="dxa"/>
          </w:tcPr>
          <w:p w:rsidR="00D138B7" w:rsidRPr="00B8234C" w:rsidRDefault="00D138B7" w:rsidP="00E85158">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Rendas de Cartões</w:t>
            </w:r>
          </w:p>
        </w:tc>
        <w:tc>
          <w:tcPr>
            <w:tcW w:w="1537" w:type="dxa"/>
            <w:vAlign w:val="bottom"/>
          </w:tcPr>
          <w:p w:rsidR="00D138B7" w:rsidRPr="00B8234C" w:rsidRDefault="002042A5"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463.626,36</w:t>
            </w:r>
          </w:p>
        </w:tc>
        <w:tc>
          <w:tcPr>
            <w:tcW w:w="1581" w:type="dxa"/>
            <w:vAlign w:val="bottom"/>
          </w:tcPr>
          <w:p w:rsidR="00D138B7" w:rsidRPr="00B8234C" w:rsidRDefault="002042A5"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332.591,15</w:t>
            </w:r>
          </w:p>
        </w:tc>
      </w:tr>
      <w:tr w:rsidR="00D138B7" w:rsidRPr="00B8234C" w:rsidTr="00E85158">
        <w:tc>
          <w:tcPr>
            <w:tcW w:w="5954" w:type="dxa"/>
          </w:tcPr>
          <w:p w:rsidR="00D138B7" w:rsidRPr="00B8234C" w:rsidRDefault="00D138B7" w:rsidP="00E85158">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Dividendos</w:t>
            </w:r>
          </w:p>
        </w:tc>
        <w:tc>
          <w:tcPr>
            <w:tcW w:w="1537" w:type="dxa"/>
            <w:vAlign w:val="bottom"/>
          </w:tcPr>
          <w:p w:rsidR="00D138B7" w:rsidRPr="00B8234C" w:rsidRDefault="002042A5"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16.712,78</w:t>
            </w:r>
          </w:p>
        </w:tc>
        <w:tc>
          <w:tcPr>
            <w:tcW w:w="1581" w:type="dxa"/>
            <w:vAlign w:val="bottom"/>
          </w:tcPr>
          <w:p w:rsidR="00D138B7" w:rsidRPr="00B8234C" w:rsidRDefault="002042A5"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15.736,70</w:t>
            </w:r>
          </w:p>
        </w:tc>
      </w:tr>
      <w:tr w:rsidR="00D138B7" w:rsidRPr="00B8234C" w:rsidTr="00E85158">
        <w:tc>
          <w:tcPr>
            <w:tcW w:w="5954" w:type="dxa"/>
          </w:tcPr>
          <w:p w:rsidR="00D138B7" w:rsidRPr="00B8234C" w:rsidRDefault="00D138B7" w:rsidP="00E85158">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Distribuição de Sobras da Central</w:t>
            </w:r>
          </w:p>
        </w:tc>
        <w:tc>
          <w:tcPr>
            <w:tcW w:w="1537" w:type="dxa"/>
            <w:vAlign w:val="bottom"/>
          </w:tcPr>
          <w:p w:rsidR="00D138B7" w:rsidRPr="00B8234C" w:rsidRDefault="002042A5"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245.206,60</w:t>
            </w:r>
          </w:p>
        </w:tc>
        <w:tc>
          <w:tcPr>
            <w:tcW w:w="1581" w:type="dxa"/>
            <w:vAlign w:val="bottom"/>
          </w:tcPr>
          <w:p w:rsidR="00D138B7" w:rsidRDefault="002042A5"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p>
        </w:tc>
      </w:tr>
      <w:tr w:rsidR="00D138B7" w:rsidRPr="00B8234C" w:rsidTr="00E85158">
        <w:tc>
          <w:tcPr>
            <w:tcW w:w="5954" w:type="dxa"/>
          </w:tcPr>
          <w:p w:rsidR="00D138B7" w:rsidRPr="00B8234C" w:rsidRDefault="00D138B7" w:rsidP="00E85158">
            <w:pPr>
              <w:autoSpaceDE w:val="0"/>
              <w:autoSpaceDN w:val="0"/>
              <w:adjustRightInd w:val="0"/>
              <w:spacing w:after="0" w:line="240" w:lineRule="auto"/>
              <w:jc w:val="both"/>
              <w:rPr>
                <w:rFonts w:ascii="Arial" w:hAnsi="Arial" w:cs="Arial"/>
                <w:sz w:val="20"/>
                <w:szCs w:val="20"/>
                <w:lang w:eastAsia="pt-BR"/>
              </w:rPr>
            </w:pPr>
            <w:r w:rsidRPr="00B8234C">
              <w:rPr>
                <w:rFonts w:ascii="Arial" w:hAnsi="Arial" w:cs="Arial"/>
                <w:sz w:val="20"/>
                <w:szCs w:val="20"/>
                <w:lang w:eastAsia="pt-BR"/>
              </w:rPr>
              <w:t>Outras Re</w:t>
            </w:r>
            <w:r>
              <w:rPr>
                <w:rFonts w:ascii="Arial" w:hAnsi="Arial" w:cs="Arial"/>
                <w:sz w:val="20"/>
                <w:szCs w:val="20"/>
                <w:lang w:eastAsia="pt-BR"/>
              </w:rPr>
              <w:t xml:space="preserve">ndas Operacionais (b) </w:t>
            </w:r>
          </w:p>
        </w:tc>
        <w:tc>
          <w:tcPr>
            <w:tcW w:w="1537" w:type="dxa"/>
            <w:vAlign w:val="bottom"/>
          </w:tcPr>
          <w:p w:rsidR="00D138B7" w:rsidRPr="00B8234C" w:rsidRDefault="002042A5"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66,49</w:t>
            </w:r>
          </w:p>
        </w:tc>
        <w:tc>
          <w:tcPr>
            <w:tcW w:w="1581" w:type="dxa"/>
            <w:vAlign w:val="bottom"/>
          </w:tcPr>
          <w:p w:rsidR="00D138B7" w:rsidRPr="00B8234C" w:rsidRDefault="002042A5"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220.959,21</w:t>
            </w:r>
          </w:p>
        </w:tc>
      </w:tr>
      <w:tr w:rsidR="00D138B7" w:rsidRPr="000D79EB" w:rsidTr="00E85158">
        <w:tc>
          <w:tcPr>
            <w:tcW w:w="5954" w:type="dxa"/>
          </w:tcPr>
          <w:p w:rsidR="00D138B7" w:rsidRPr="000D79EB" w:rsidRDefault="00D138B7" w:rsidP="00E85158">
            <w:pPr>
              <w:autoSpaceDE w:val="0"/>
              <w:autoSpaceDN w:val="0"/>
              <w:adjustRightInd w:val="0"/>
              <w:spacing w:after="0" w:line="240" w:lineRule="auto"/>
              <w:jc w:val="both"/>
              <w:rPr>
                <w:rFonts w:ascii="Arial" w:hAnsi="Arial" w:cs="Arial"/>
                <w:b/>
                <w:sz w:val="20"/>
                <w:szCs w:val="20"/>
                <w:lang w:eastAsia="pt-BR"/>
              </w:rPr>
            </w:pPr>
            <w:r w:rsidRPr="000D79EB">
              <w:rPr>
                <w:rFonts w:ascii="Arial" w:hAnsi="Arial" w:cs="Arial"/>
                <w:b/>
                <w:sz w:val="18"/>
                <w:szCs w:val="18"/>
              </w:rPr>
              <w:t>Total</w:t>
            </w:r>
          </w:p>
        </w:tc>
        <w:tc>
          <w:tcPr>
            <w:tcW w:w="1537" w:type="dxa"/>
            <w:vAlign w:val="bottom"/>
          </w:tcPr>
          <w:p w:rsidR="00D138B7" w:rsidRPr="000D79EB" w:rsidRDefault="002042A5" w:rsidP="00E85158">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1.062.203,24</w:t>
            </w:r>
          </w:p>
        </w:tc>
        <w:tc>
          <w:tcPr>
            <w:tcW w:w="1581" w:type="dxa"/>
            <w:vAlign w:val="bottom"/>
          </w:tcPr>
          <w:p w:rsidR="00D138B7" w:rsidRPr="000D79EB" w:rsidRDefault="00C739B0" w:rsidP="00E85158">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805.118,01</w:t>
            </w:r>
          </w:p>
        </w:tc>
      </w:tr>
    </w:tbl>
    <w:p w:rsidR="00D138B7" w:rsidRDefault="00D138B7" w:rsidP="00B5068A">
      <w:pPr>
        <w:autoSpaceDE w:val="0"/>
        <w:autoSpaceDN w:val="0"/>
        <w:adjustRightInd w:val="0"/>
        <w:spacing w:after="0" w:line="240" w:lineRule="auto"/>
        <w:jc w:val="both"/>
        <w:rPr>
          <w:rFonts w:ascii="Arial" w:hAnsi="Arial" w:cs="Arial"/>
          <w:sz w:val="20"/>
          <w:szCs w:val="20"/>
          <w:lang w:eastAsia="pt-BR"/>
        </w:rPr>
      </w:pPr>
    </w:p>
    <w:p w:rsidR="00E70979" w:rsidRPr="00603939" w:rsidRDefault="00E70979" w:rsidP="00B55388">
      <w:pPr>
        <w:numPr>
          <w:ilvl w:val="0"/>
          <w:numId w:val="13"/>
        </w:numPr>
        <w:autoSpaceDE w:val="0"/>
        <w:autoSpaceDN w:val="0"/>
        <w:adjustRightInd w:val="0"/>
        <w:spacing w:after="0" w:line="240" w:lineRule="auto"/>
        <w:ind w:left="426" w:hanging="710"/>
        <w:jc w:val="both"/>
        <w:rPr>
          <w:rFonts w:ascii="Arial" w:hAnsi="Arial" w:cs="Arial"/>
          <w:b/>
          <w:bCs/>
          <w:sz w:val="20"/>
          <w:szCs w:val="20"/>
          <w:lang w:eastAsia="pt-BR"/>
        </w:rPr>
      </w:pPr>
      <w:r>
        <w:rPr>
          <w:rFonts w:ascii="Arial" w:hAnsi="Arial" w:cs="Arial"/>
          <w:b/>
          <w:bCs/>
          <w:sz w:val="20"/>
          <w:szCs w:val="20"/>
          <w:lang w:eastAsia="pt-BR"/>
        </w:rPr>
        <w:t>Outros dispêndios/despesas o</w:t>
      </w:r>
      <w:r w:rsidRPr="00603939">
        <w:rPr>
          <w:rFonts w:ascii="Arial" w:hAnsi="Arial" w:cs="Arial"/>
          <w:b/>
          <w:bCs/>
          <w:sz w:val="20"/>
          <w:szCs w:val="20"/>
          <w:lang w:eastAsia="pt-BR"/>
        </w:rPr>
        <w:t>peracionais</w:t>
      </w:r>
    </w:p>
    <w:p w:rsidR="00E70979" w:rsidRDefault="00E70979" w:rsidP="00B5068A">
      <w:pPr>
        <w:autoSpaceDE w:val="0"/>
        <w:autoSpaceDN w:val="0"/>
        <w:adjustRightInd w:val="0"/>
        <w:spacing w:after="0" w:line="240" w:lineRule="auto"/>
        <w:jc w:val="both"/>
        <w:rPr>
          <w:rFonts w:ascii="Arial" w:hAnsi="Arial" w:cs="Arial"/>
          <w:sz w:val="20"/>
          <w:szCs w:val="20"/>
          <w:lang w:eastAsia="pt-BR"/>
        </w:rPr>
      </w:pPr>
    </w:p>
    <w:tbl>
      <w:tblPr>
        <w:tblW w:w="9498" w:type="dxa"/>
        <w:tblInd w:w="-7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1417"/>
        <w:gridCol w:w="1418"/>
      </w:tblGrid>
      <w:tr w:rsidR="00D138B7" w:rsidRPr="00D62644" w:rsidTr="00E85158">
        <w:tc>
          <w:tcPr>
            <w:tcW w:w="6663" w:type="dxa"/>
          </w:tcPr>
          <w:p w:rsidR="00D138B7" w:rsidRPr="00D62644" w:rsidRDefault="00D138B7" w:rsidP="00E85158">
            <w:pPr>
              <w:autoSpaceDE w:val="0"/>
              <w:autoSpaceDN w:val="0"/>
              <w:adjustRightInd w:val="0"/>
              <w:spacing w:after="0" w:line="240" w:lineRule="auto"/>
              <w:jc w:val="both"/>
              <w:rPr>
                <w:rFonts w:ascii="Arial" w:hAnsi="Arial" w:cs="Arial"/>
                <w:b/>
                <w:bCs/>
                <w:sz w:val="20"/>
                <w:szCs w:val="20"/>
              </w:rPr>
            </w:pPr>
            <w:r w:rsidRPr="00D62644">
              <w:rPr>
                <w:rFonts w:ascii="Arial" w:hAnsi="Arial" w:cs="Arial"/>
                <w:b/>
                <w:bCs/>
                <w:sz w:val="20"/>
                <w:szCs w:val="20"/>
              </w:rPr>
              <w:t>Descrição</w:t>
            </w:r>
          </w:p>
        </w:tc>
        <w:tc>
          <w:tcPr>
            <w:tcW w:w="1417" w:type="dxa"/>
          </w:tcPr>
          <w:p w:rsidR="00D138B7" w:rsidRPr="00D62644" w:rsidRDefault="00D138B7" w:rsidP="00E85158">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w:t>
            </w:r>
            <w:r w:rsidRPr="00D62644">
              <w:rPr>
                <w:rFonts w:ascii="Arial" w:hAnsi="Arial" w:cs="Arial"/>
                <w:b/>
                <w:bCs/>
                <w:sz w:val="20"/>
                <w:szCs w:val="20"/>
              </w:rPr>
              <w:t>201</w:t>
            </w:r>
            <w:r>
              <w:rPr>
                <w:rFonts w:ascii="Arial" w:hAnsi="Arial" w:cs="Arial"/>
                <w:b/>
                <w:bCs/>
                <w:sz w:val="20"/>
                <w:szCs w:val="20"/>
              </w:rPr>
              <w:t>7</w:t>
            </w:r>
          </w:p>
        </w:tc>
        <w:tc>
          <w:tcPr>
            <w:tcW w:w="1418" w:type="dxa"/>
          </w:tcPr>
          <w:p w:rsidR="00D138B7" w:rsidRPr="00D62644" w:rsidRDefault="00D138B7" w:rsidP="00E85158">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31/12/2016</w:t>
            </w:r>
          </w:p>
        </w:tc>
      </w:tr>
      <w:tr w:rsidR="00D138B7" w:rsidRPr="00D62644" w:rsidTr="00E85158">
        <w:tc>
          <w:tcPr>
            <w:tcW w:w="6663" w:type="dxa"/>
          </w:tcPr>
          <w:p w:rsidR="00D138B7" w:rsidRPr="00D62644" w:rsidRDefault="00D138B7" w:rsidP="00E85158">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Despesas de Descontos Concedidos em Renegociações</w:t>
            </w:r>
          </w:p>
        </w:tc>
        <w:tc>
          <w:tcPr>
            <w:tcW w:w="1417" w:type="dxa"/>
            <w:vAlign w:val="bottom"/>
          </w:tcPr>
          <w:p w:rsidR="00D138B7" w:rsidRPr="00D62644" w:rsidRDefault="001E3E4C"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5.911,39</w:t>
            </w:r>
          </w:p>
        </w:tc>
        <w:tc>
          <w:tcPr>
            <w:tcW w:w="1418" w:type="dxa"/>
            <w:vAlign w:val="bottom"/>
          </w:tcPr>
          <w:p w:rsidR="00D138B7" w:rsidRPr="00D62644" w:rsidRDefault="001E3E4C"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10.377,51</w:t>
            </w:r>
          </w:p>
        </w:tc>
      </w:tr>
      <w:tr w:rsidR="00D138B7" w:rsidRPr="00D62644" w:rsidTr="00E85158">
        <w:tc>
          <w:tcPr>
            <w:tcW w:w="6663" w:type="dxa"/>
          </w:tcPr>
          <w:p w:rsidR="00D138B7" w:rsidRPr="00D62644" w:rsidRDefault="00D138B7" w:rsidP="00E85158">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 xml:space="preserve">Descontos Concedidos Operações de Crédito </w:t>
            </w:r>
          </w:p>
        </w:tc>
        <w:tc>
          <w:tcPr>
            <w:tcW w:w="1417" w:type="dxa"/>
            <w:vAlign w:val="bottom"/>
          </w:tcPr>
          <w:p w:rsidR="00D138B7" w:rsidRPr="00D62644" w:rsidRDefault="001E3E4C"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27.591,47</w:t>
            </w:r>
          </w:p>
        </w:tc>
        <w:tc>
          <w:tcPr>
            <w:tcW w:w="1418" w:type="dxa"/>
            <w:vAlign w:val="bottom"/>
          </w:tcPr>
          <w:p w:rsidR="00D138B7" w:rsidRPr="00D62644" w:rsidRDefault="001E3E4C"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14.750,71</w:t>
            </w:r>
          </w:p>
        </w:tc>
      </w:tr>
      <w:tr w:rsidR="00D138B7" w:rsidRPr="00D62644" w:rsidTr="00E85158">
        <w:tc>
          <w:tcPr>
            <w:tcW w:w="6663" w:type="dxa"/>
          </w:tcPr>
          <w:p w:rsidR="00D138B7" w:rsidRPr="00D62644" w:rsidRDefault="00D138B7" w:rsidP="00E85158">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Cancelamento de Tarifas Pendentes</w:t>
            </w:r>
          </w:p>
        </w:tc>
        <w:tc>
          <w:tcPr>
            <w:tcW w:w="1417" w:type="dxa"/>
            <w:vAlign w:val="bottom"/>
          </w:tcPr>
          <w:p w:rsidR="00D138B7" w:rsidRPr="00D62644" w:rsidRDefault="001E3E4C"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68.928,50</w:t>
            </w:r>
          </w:p>
        </w:tc>
        <w:tc>
          <w:tcPr>
            <w:tcW w:w="1418" w:type="dxa"/>
            <w:vAlign w:val="bottom"/>
          </w:tcPr>
          <w:p w:rsidR="00D138B7" w:rsidRPr="00D62644" w:rsidRDefault="001E3E4C"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122.649,49</w:t>
            </w:r>
          </w:p>
        </w:tc>
      </w:tr>
      <w:tr w:rsidR="00D138B7" w:rsidRPr="00D62644" w:rsidTr="00E85158">
        <w:tc>
          <w:tcPr>
            <w:tcW w:w="6663" w:type="dxa"/>
          </w:tcPr>
          <w:p w:rsidR="00D138B7" w:rsidRPr="00D62644" w:rsidRDefault="00D138B7" w:rsidP="00E85158">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Contribuição ao Fundo Garantidor de Depósitos</w:t>
            </w:r>
          </w:p>
        </w:tc>
        <w:tc>
          <w:tcPr>
            <w:tcW w:w="1417" w:type="dxa"/>
            <w:vAlign w:val="bottom"/>
          </w:tcPr>
          <w:p w:rsidR="00D138B7" w:rsidRPr="00D62644" w:rsidRDefault="001E3E4C"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3.077,45</w:t>
            </w:r>
          </w:p>
        </w:tc>
        <w:tc>
          <w:tcPr>
            <w:tcW w:w="1418" w:type="dxa"/>
            <w:vAlign w:val="bottom"/>
          </w:tcPr>
          <w:p w:rsidR="00D138B7" w:rsidRPr="00D62644" w:rsidRDefault="001E3E4C"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2.607,71</w:t>
            </w:r>
          </w:p>
        </w:tc>
      </w:tr>
      <w:tr w:rsidR="00D138B7" w:rsidRPr="00D62644" w:rsidTr="00E85158">
        <w:tc>
          <w:tcPr>
            <w:tcW w:w="6663" w:type="dxa"/>
          </w:tcPr>
          <w:p w:rsidR="00D138B7" w:rsidRDefault="00D138B7" w:rsidP="00E85158">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Provisão para Passivos Contingentes</w:t>
            </w:r>
          </w:p>
        </w:tc>
        <w:tc>
          <w:tcPr>
            <w:tcW w:w="1417" w:type="dxa"/>
            <w:vAlign w:val="bottom"/>
          </w:tcPr>
          <w:p w:rsidR="00D138B7" w:rsidRPr="00D62644" w:rsidRDefault="001E3E4C"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63.333,75</w:t>
            </w:r>
          </w:p>
        </w:tc>
        <w:tc>
          <w:tcPr>
            <w:tcW w:w="1418" w:type="dxa"/>
            <w:vAlign w:val="bottom"/>
          </w:tcPr>
          <w:p w:rsidR="00D138B7" w:rsidRPr="00D62644" w:rsidRDefault="001E3E4C"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60.410,15</w:t>
            </w:r>
          </w:p>
        </w:tc>
      </w:tr>
      <w:tr w:rsidR="00D138B7" w:rsidRPr="00D62644" w:rsidTr="00E85158">
        <w:tc>
          <w:tcPr>
            <w:tcW w:w="6663" w:type="dxa"/>
          </w:tcPr>
          <w:p w:rsidR="00D138B7" w:rsidRPr="00D62644" w:rsidRDefault="001E3E4C" w:rsidP="001E3E4C">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Passivos Trabalhistas</w:t>
            </w:r>
            <w:r w:rsidR="00D138B7">
              <w:rPr>
                <w:rFonts w:ascii="Arial" w:hAnsi="Arial" w:cs="Arial"/>
                <w:sz w:val="20"/>
                <w:szCs w:val="20"/>
                <w:lang w:eastAsia="pt-BR"/>
              </w:rPr>
              <w:t xml:space="preserve"> </w:t>
            </w:r>
          </w:p>
        </w:tc>
        <w:tc>
          <w:tcPr>
            <w:tcW w:w="1417" w:type="dxa"/>
            <w:vAlign w:val="bottom"/>
          </w:tcPr>
          <w:p w:rsidR="00D138B7" w:rsidRPr="00D62644" w:rsidRDefault="001E3E4C"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p>
        </w:tc>
        <w:tc>
          <w:tcPr>
            <w:tcW w:w="1418" w:type="dxa"/>
            <w:vAlign w:val="bottom"/>
          </w:tcPr>
          <w:p w:rsidR="00D138B7" w:rsidRPr="00D62644" w:rsidRDefault="001E3E4C"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18.529,49</w:t>
            </w:r>
          </w:p>
        </w:tc>
      </w:tr>
      <w:tr w:rsidR="001E3E4C" w:rsidRPr="00D62644" w:rsidTr="00E85158">
        <w:tc>
          <w:tcPr>
            <w:tcW w:w="6663" w:type="dxa"/>
          </w:tcPr>
          <w:p w:rsidR="001E3E4C" w:rsidRPr="00D629E3" w:rsidRDefault="001E3E4C" w:rsidP="00E85158">
            <w:pPr>
              <w:autoSpaceDE w:val="0"/>
              <w:autoSpaceDN w:val="0"/>
              <w:adjustRightInd w:val="0"/>
              <w:spacing w:after="0" w:line="240" w:lineRule="auto"/>
              <w:jc w:val="both"/>
              <w:rPr>
                <w:rFonts w:ascii="Arial" w:hAnsi="Arial" w:cs="Arial"/>
                <w:sz w:val="20"/>
                <w:szCs w:val="18"/>
              </w:rPr>
            </w:pPr>
            <w:r>
              <w:rPr>
                <w:rFonts w:ascii="Arial" w:hAnsi="Arial" w:cs="Arial"/>
                <w:sz w:val="20"/>
                <w:szCs w:val="18"/>
              </w:rPr>
              <w:t>Outras Despesas Operacionais</w:t>
            </w:r>
          </w:p>
        </w:tc>
        <w:tc>
          <w:tcPr>
            <w:tcW w:w="1417" w:type="dxa"/>
            <w:vAlign w:val="bottom"/>
          </w:tcPr>
          <w:p w:rsidR="001E3E4C" w:rsidRPr="00D629E3" w:rsidRDefault="001E3E4C"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63.354,01</w:t>
            </w:r>
          </w:p>
        </w:tc>
        <w:tc>
          <w:tcPr>
            <w:tcW w:w="1418" w:type="dxa"/>
            <w:vAlign w:val="bottom"/>
          </w:tcPr>
          <w:p w:rsidR="001E3E4C" w:rsidRPr="00D629E3" w:rsidRDefault="001E3E4C"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52.967,88</w:t>
            </w:r>
          </w:p>
        </w:tc>
      </w:tr>
      <w:tr w:rsidR="001E3E4C" w:rsidRPr="00D62644" w:rsidTr="00E85158">
        <w:tc>
          <w:tcPr>
            <w:tcW w:w="6663" w:type="dxa"/>
          </w:tcPr>
          <w:p w:rsidR="001E3E4C" w:rsidRPr="00D629E3" w:rsidRDefault="001E3E4C" w:rsidP="00E85158">
            <w:pPr>
              <w:autoSpaceDE w:val="0"/>
              <w:autoSpaceDN w:val="0"/>
              <w:adjustRightInd w:val="0"/>
              <w:spacing w:after="0" w:line="240" w:lineRule="auto"/>
              <w:jc w:val="both"/>
              <w:rPr>
                <w:rFonts w:ascii="Arial" w:hAnsi="Arial" w:cs="Arial"/>
                <w:sz w:val="20"/>
                <w:szCs w:val="18"/>
              </w:rPr>
            </w:pPr>
            <w:r>
              <w:rPr>
                <w:rFonts w:ascii="Arial" w:hAnsi="Arial" w:cs="Arial"/>
                <w:sz w:val="20"/>
                <w:szCs w:val="18"/>
              </w:rPr>
              <w:t>Outros</w:t>
            </w:r>
          </w:p>
        </w:tc>
        <w:tc>
          <w:tcPr>
            <w:tcW w:w="1417" w:type="dxa"/>
            <w:vAlign w:val="bottom"/>
          </w:tcPr>
          <w:p w:rsidR="001E3E4C" w:rsidRPr="00D629E3" w:rsidRDefault="001E3E4C"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p>
        </w:tc>
        <w:tc>
          <w:tcPr>
            <w:tcW w:w="1418" w:type="dxa"/>
            <w:vAlign w:val="bottom"/>
          </w:tcPr>
          <w:p w:rsidR="001E3E4C" w:rsidRPr="00D629E3" w:rsidRDefault="001E3E4C"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201,06</w:t>
            </w:r>
          </w:p>
        </w:tc>
      </w:tr>
      <w:tr w:rsidR="00D138B7" w:rsidRPr="00D62644" w:rsidTr="00E85158">
        <w:tc>
          <w:tcPr>
            <w:tcW w:w="6663" w:type="dxa"/>
          </w:tcPr>
          <w:p w:rsidR="00D138B7" w:rsidRPr="00D629E3" w:rsidRDefault="00D138B7" w:rsidP="00E85158">
            <w:pPr>
              <w:autoSpaceDE w:val="0"/>
              <w:autoSpaceDN w:val="0"/>
              <w:adjustRightInd w:val="0"/>
              <w:spacing w:after="0" w:line="240" w:lineRule="auto"/>
              <w:jc w:val="both"/>
              <w:rPr>
                <w:rFonts w:ascii="Arial" w:hAnsi="Arial" w:cs="Arial"/>
                <w:sz w:val="20"/>
                <w:szCs w:val="18"/>
              </w:rPr>
            </w:pPr>
            <w:r w:rsidRPr="00D629E3">
              <w:rPr>
                <w:rFonts w:ascii="Arial" w:hAnsi="Arial" w:cs="Arial"/>
                <w:sz w:val="20"/>
                <w:szCs w:val="18"/>
              </w:rPr>
              <w:t>Provisão para Garantias Prestadas</w:t>
            </w:r>
          </w:p>
        </w:tc>
        <w:tc>
          <w:tcPr>
            <w:tcW w:w="1417" w:type="dxa"/>
            <w:vAlign w:val="bottom"/>
          </w:tcPr>
          <w:p w:rsidR="00D138B7" w:rsidRPr="00D629E3" w:rsidRDefault="001E3E4C"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44.188,31</w:t>
            </w:r>
          </w:p>
        </w:tc>
        <w:tc>
          <w:tcPr>
            <w:tcW w:w="1418" w:type="dxa"/>
            <w:vAlign w:val="bottom"/>
          </w:tcPr>
          <w:p w:rsidR="00D138B7" w:rsidRPr="00D629E3" w:rsidRDefault="001E3E4C"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17.557,24</w:t>
            </w:r>
          </w:p>
        </w:tc>
      </w:tr>
      <w:tr w:rsidR="00D138B7" w:rsidRPr="00D62644" w:rsidTr="00E85158">
        <w:tc>
          <w:tcPr>
            <w:tcW w:w="6663" w:type="dxa"/>
          </w:tcPr>
          <w:p w:rsidR="00D138B7" w:rsidRPr="00D629E3" w:rsidRDefault="00D138B7" w:rsidP="00E85158">
            <w:pPr>
              <w:autoSpaceDE w:val="0"/>
              <w:autoSpaceDN w:val="0"/>
              <w:adjustRightInd w:val="0"/>
              <w:spacing w:after="0" w:line="240" w:lineRule="auto"/>
              <w:jc w:val="both"/>
              <w:rPr>
                <w:rFonts w:ascii="Arial" w:hAnsi="Arial" w:cs="Arial"/>
                <w:sz w:val="20"/>
                <w:szCs w:val="18"/>
              </w:rPr>
            </w:pPr>
            <w:r w:rsidRPr="00D629E3">
              <w:rPr>
                <w:rFonts w:ascii="Arial" w:hAnsi="Arial" w:cs="Arial"/>
                <w:sz w:val="20"/>
                <w:szCs w:val="18"/>
              </w:rPr>
              <w:t>Contribuições ao Fundo Ressarcimento de Fraudes Externas</w:t>
            </w:r>
          </w:p>
        </w:tc>
        <w:tc>
          <w:tcPr>
            <w:tcW w:w="1417" w:type="dxa"/>
            <w:vAlign w:val="bottom"/>
          </w:tcPr>
          <w:p w:rsidR="00D138B7" w:rsidRPr="00D629E3" w:rsidRDefault="001E3E4C"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3.772,55</w:t>
            </w:r>
          </w:p>
        </w:tc>
        <w:tc>
          <w:tcPr>
            <w:tcW w:w="1418" w:type="dxa"/>
            <w:vAlign w:val="bottom"/>
          </w:tcPr>
          <w:p w:rsidR="00D138B7" w:rsidRPr="00D629E3" w:rsidRDefault="001E3E4C"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2.081,00</w:t>
            </w:r>
          </w:p>
        </w:tc>
      </w:tr>
      <w:tr w:rsidR="00D138B7" w:rsidRPr="00D62644" w:rsidTr="00E85158">
        <w:tc>
          <w:tcPr>
            <w:tcW w:w="6663" w:type="dxa"/>
          </w:tcPr>
          <w:p w:rsidR="00D138B7" w:rsidRPr="00D629E3" w:rsidRDefault="00D138B7" w:rsidP="00E85158">
            <w:pPr>
              <w:autoSpaceDE w:val="0"/>
              <w:autoSpaceDN w:val="0"/>
              <w:adjustRightInd w:val="0"/>
              <w:spacing w:after="0" w:line="240" w:lineRule="auto"/>
              <w:jc w:val="both"/>
              <w:rPr>
                <w:rFonts w:ascii="Arial" w:hAnsi="Arial" w:cs="Arial"/>
                <w:sz w:val="20"/>
                <w:szCs w:val="18"/>
              </w:rPr>
            </w:pPr>
            <w:r w:rsidRPr="00D629E3">
              <w:rPr>
                <w:rFonts w:ascii="Arial" w:hAnsi="Arial" w:cs="Arial"/>
                <w:sz w:val="20"/>
                <w:szCs w:val="18"/>
              </w:rPr>
              <w:t xml:space="preserve">Contribuições ao Fundo de Ressarcimento de Perdas Operacionais </w:t>
            </w:r>
          </w:p>
        </w:tc>
        <w:tc>
          <w:tcPr>
            <w:tcW w:w="1417" w:type="dxa"/>
            <w:vAlign w:val="bottom"/>
          </w:tcPr>
          <w:p w:rsidR="00D138B7" w:rsidRPr="00D629E3" w:rsidRDefault="001E3E4C"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1.735,32</w:t>
            </w:r>
          </w:p>
        </w:tc>
        <w:tc>
          <w:tcPr>
            <w:tcW w:w="1418" w:type="dxa"/>
            <w:vAlign w:val="bottom"/>
          </w:tcPr>
          <w:p w:rsidR="00D138B7" w:rsidRPr="00D629E3" w:rsidRDefault="001E3E4C"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938,83</w:t>
            </w:r>
          </w:p>
        </w:tc>
      </w:tr>
      <w:tr w:rsidR="00D138B7" w:rsidRPr="00D62644" w:rsidTr="00E85158">
        <w:tc>
          <w:tcPr>
            <w:tcW w:w="6663" w:type="dxa"/>
          </w:tcPr>
          <w:p w:rsidR="00D138B7" w:rsidRPr="00D629E3" w:rsidRDefault="00D138B7" w:rsidP="00E85158">
            <w:pPr>
              <w:autoSpaceDE w:val="0"/>
              <w:autoSpaceDN w:val="0"/>
              <w:adjustRightInd w:val="0"/>
              <w:spacing w:after="0" w:line="240" w:lineRule="auto"/>
              <w:jc w:val="both"/>
              <w:rPr>
                <w:rFonts w:ascii="Arial" w:hAnsi="Arial" w:cs="Arial"/>
                <w:sz w:val="20"/>
                <w:szCs w:val="18"/>
              </w:rPr>
            </w:pPr>
            <w:r>
              <w:rPr>
                <w:rFonts w:ascii="Arial" w:hAnsi="Arial" w:cs="Arial"/>
                <w:sz w:val="20"/>
                <w:szCs w:val="18"/>
              </w:rPr>
              <w:t>Contribuições ao Fundo de Investimento em Tecnologia da Informação</w:t>
            </w:r>
          </w:p>
        </w:tc>
        <w:tc>
          <w:tcPr>
            <w:tcW w:w="1417" w:type="dxa"/>
            <w:vAlign w:val="bottom"/>
          </w:tcPr>
          <w:p w:rsidR="00D138B7" w:rsidRDefault="001E3E4C"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80.455,51</w:t>
            </w:r>
          </w:p>
        </w:tc>
        <w:tc>
          <w:tcPr>
            <w:tcW w:w="1418" w:type="dxa"/>
            <w:vAlign w:val="bottom"/>
          </w:tcPr>
          <w:p w:rsidR="00D138B7" w:rsidRDefault="001E3E4C"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88.391,97</w:t>
            </w:r>
          </w:p>
        </w:tc>
      </w:tr>
      <w:tr w:rsidR="00D138B7" w:rsidRPr="00D62644" w:rsidTr="00E85158">
        <w:tc>
          <w:tcPr>
            <w:tcW w:w="6663" w:type="dxa"/>
          </w:tcPr>
          <w:p w:rsidR="00D138B7" w:rsidRPr="00D62644" w:rsidRDefault="00D138B7" w:rsidP="00E85158">
            <w:pPr>
              <w:autoSpaceDE w:val="0"/>
              <w:autoSpaceDN w:val="0"/>
              <w:adjustRightInd w:val="0"/>
              <w:spacing w:after="0" w:line="240" w:lineRule="auto"/>
              <w:jc w:val="both"/>
              <w:rPr>
                <w:rFonts w:ascii="Arial" w:hAnsi="Arial" w:cs="Arial"/>
                <w:b/>
                <w:sz w:val="20"/>
                <w:szCs w:val="20"/>
                <w:lang w:eastAsia="pt-BR"/>
              </w:rPr>
            </w:pPr>
            <w:r w:rsidRPr="00D62644">
              <w:rPr>
                <w:rFonts w:ascii="Arial" w:hAnsi="Arial" w:cs="Arial"/>
                <w:b/>
                <w:sz w:val="20"/>
                <w:szCs w:val="18"/>
              </w:rPr>
              <w:t>Total</w:t>
            </w:r>
          </w:p>
        </w:tc>
        <w:tc>
          <w:tcPr>
            <w:tcW w:w="1417" w:type="dxa"/>
            <w:vAlign w:val="bottom"/>
          </w:tcPr>
          <w:p w:rsidR="00D138B7" w:rsidRPr="00D62644" w:rsidRDefault="00B80477" w:rsidP="00E85158">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362.348,26</w:t>
            </w:r>
          </w:p>
        </w:tc>
        <w:tc>
          <w:tcPr>
            <w:tcW w:w="1418" w:type="dxa"/>
            <w:vAlign w:val="bottom"/>
          </w:tcPr>
          <w:p w:rsidR="00D138B7" w:rsidRPr="00D62644" w:rsidRDefault="00B80477" w:rsidP="00E85158">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391.463,04</w:t>
            </w:r>
          </w:p>
        </w:tc>
      </w:tr>
    </w:tbl>
    <w:p w:rsidR="00D138B7" w:rsidRDefault="00D138B7" w:rsidP="00B5068A">
      <w:pPr>
        <w:autoSpaceDE w:val="0"/>
        <w:autoSpaceDN w:val="0"/>
        <w:adjustRightInd w:val="0"/>
        <w:spacing w:after="0" w:line="240" w:lineRule="auto"/>
        <w:jc w:val="both"/>
        <w:rPr>
          <w:rFonts w:ascii="Arial" w:hAnsi="Arial" w:cs="Arial"/>
          <w:sz w:val="20"/>
          <w:szCs w:val="20"/>
          <w:lang w:eastAsia="pt-BR"/>
        </w:rPr>
      </w:pPr>
    </w:p>
    <w:p w:rsidR="00E70979" w:rsidRPr="006D3E64" w:rsidRDefault="00E70979" w:rsidP="00E83EDE">
      <w:pPr>
        <w:numPr>
          <w:ilvl w:val="0"/>
          <w:numId w:val="13"/>
        </w:numPr>
        <w:autoSpaceDE w:val="0"/>
        <w:autoSpaceDN w:val="0"/>
        <w:adjustRightInd w:val="0"/>
        <w:spacing w:after="0" w:line="240" w:lineRule="auto"/>
        <w:ind w:hanging="659"/>
        <w:jc w:val="both"/>
        <w:rPr>
          <w:rFonts w:ascii="Arial" w:hAnsi="Arial" w:cs="Arial"/>
          <w:b/>
          <w:bCs/>
          <w:sz w:val="20"/>
          <w:szCs w:val="20"/>
          <w:lang w:eastAsia="pt-BR"/>
        </w:rPr>
      </w:pPr>
      <w:r>
        <w:rPr>
          <w:rFonts w:ascii="Arial" w:hAnsi="Arial" w:cs="Arial"/>
          <w:b/>
          <w:bCs/>
          <w:sz w:val="20"/>
          <w:szCs w:val="20"/>
          <w:lang w:eastAsia="pt-BR"/>
        </w:rPr>
        <w:t>Resultado n</w:t>
      </w:r>
      <w:r w:rsidRPr="006D3E64">
        <w:rPr>
          <w:rFonts w:ascii="Arial" w:hAnsi="Arial" w:cs="Arial"/>
          <w:b/>
          <w:bCs/>
          <w:sz w:val="20"/>
          <w:szCs w:val="20"/>
          <w:lang w:eastAsia="pt-BR"/>
        </w:rPr>
        <w:t xml:space="preserve">ão </w:t>
      </w:r>
      <w:r>
        <w:rPr>
          <w:rFonts w:ascii="Arial" w:hAnsi="Arial" w:cs="Arial"/>
          <w:b/>
          <w:bCs/>
          <w:sz w:val="20"/>
          <w:szCs w:val="20"/>
          <w:lang w:eastAsia="pt-BR"/>
        </w:rPr>
        <w:t>o</w:t>
      </w:r>
      <w:r w:rsidRPr="006D3E64">
        <w:rPr>
          <w:rFonts w:ascii="Arial" w:hAnsi="Arial" w:cs="Arial"/>
          <w:b/>
          <w:bCs/>
          <w:sz w:val="20"/>
          <w:szCs w:val="20"/>
          <w:lang w:eastAsia="pt-BR"/>
        </w:rPr>
        <w:t>peracional</w:t>
      </w:r>
    </w:p>
    <w:p w:rsidR="00E70979" w:rsidRDefault="00E70979" w:rsidP="00B5068A">
      <w:pPr>
        <w:autoSpaceDE w:val="0"/>
        <w:autoSpaceDN w:val="0"/>
        <w:adjustRightInd w:val="0"/>
        <w:spacing w:after="0" w:line="240" w:lineRule="auto"/>
        <w:jc w:val="both"/>
        <w:rPr>
          <w:rFonts w:ascii="Arial" w:hAnsi="Arial" w:cs="Arial"/>
          <w:sz w:val="20"/>
          <w:szCs w:val="20"/>
          <w:lang w:eastAsia="pt-BR"/>
        </w:rPr>
      </w:pPr>
    </w:p>
    <w:tbl>
      <w:tblPr>
        <w:tblW w:w="9072" w:type="dxa"/>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4"/>
        <w:gridCol w:w="1537"/>
        <w:gridCol w:w="1581"/>
      </w:tblGrid>
      <w:tr w:rsidR="00D138B7" w:rsidRPr="004742A5" w:rsidTr="00E85158">
        <w:tc>
          <w:tcPr>
            <w:tcW w:w="5954" w:type="dxa"/>
          </w:tcPr>
          <w:p w:rsidR="00D138B7" w:rsidRPr="004742A5" w:rsidRDefault="00D138B7" w:rsidP="00E85158">
            <w:pPr>
              <w:autoSpaceDE w:val="0"/>
              <w:autoSpaceDN w:val="0"/>
              <w:adjustRightInd w:val="0"/>
              <w:spacing w:after="0" w:line="240" w:lineRule="auto"/>
              <w:jc w:val="both"/>
              <w:rPr>
                <w:rFonts w:ascii="Arial" w:hAnsi="Arial" w:cs="Arial"/>
                <w:b/>
                <w:bCs/>
                <w:sz w:val="20"/>
                <w:szCs w:val="20"/>
              </w:rPr>
            </w:pPr>
            <w:r w:rsidRPr="004742A5">
              <w:rPr>
                <w:rFonts w:ascii="Arial" w:hAnsi="Arial" w:cs="Arial"/>
                <w:b/>
                <w:bCs/>
                <w:sz w:val="20"/>
                <w:szCs w:val="20"/>
              </w:rPr>
              <w:t>Descrição</w:t>
            </w:r>
          </w:p>
        </w:tc>
        <w:tc>
          <w:tcPr>
            <w:tcW w:w="1537" w:type="dxa"/>
          </w:tcPr>
          <w:p w:rsidR="00D138B7" w:rsidRPr="004742A5" w:rsidRDefault="00D138B7" w:rsidP="00E85158">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31/12/2017</w:t>
            </w:r>
          </w:p>
        </w:tc>
        <w:tc>
          <w:tcPr>
            <w:tcW w:w="1581" w:type="dxa"/>
          </w:tcPr>
          <w:p w:rsidR="00D138B7" w:rsidRPr="004742A5" w:rsidRDefault="00D138B7" w:rsidP="00E85158">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31/12/2016</w:t>
            </w:r>
          </w:p>
        </w:tc>
      </w:tr>
      <w:tr w:rsidR="00D138B7" w:rsidRPr="00325D52" w:rsidTr="00E85158">
        <w:tc>
          <w:tcPr>
            <w:tcW w:w="5954" w:type="dxa"/>
          </w:tcPr>
          <w:p w:rsidR="00D138B7" w:rsidRPr="00325D52" w:rsidRDefault="00D138B7" w:rsidP="00E85158">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Ganhos de Capital</w:t>
            </w:r>
          </w:p>
        </w:tc>
        <w:tc>
          <w:tcPr>
            <w:tcW w:w="1537" w:type="dxa"/>
            <w:vAlign w:val="bottom"/>
          </w:tcPr>
          <w:p w:rsidR="00D138B7" w:rsidRPr="00325D52" w:rsidRDefault="00B80477"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3.744,04</w:t>
            </w:r>
          </w:p>
        </w:tc>
        <w:tc>
          <w:tcPr>
            <w:tcW w:w="1581" w:type="dxa"/>
            <w:vAlign w:val="bottom"/>
          </w:tcPr>
          <w:p w:rsidR="00D138B7" w:rsidRPr="00325D52" w:rsidRDefault="00B80477"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5.186,21</w:t>
            </w:r>
          </w:p>
        </w:tc>
      </w:tr>
      <w:tr w:rsidR="00D138B7" w:rsidRPr="00325D52" w:rsidTr="00E85158">
        <w:tc>
          <w:tcPr>
            <w:tcW w:w="5954" w:type="dxa"/>
          </w:tcPr>
          <w:p w:rsidR="00D138B7" w:rsidRPr="00325D52" w:rsidRDefault="00D138B7" w:rsidP="00E85158">
            <w:pPr>
              <w:autoSpaceDE w:val="0"/>
              <w:autoSpaceDN w:val="0"/>
              <w:adjustRightInd w:val="0"/>
              <w:spacing w:after="0" w:line="240" w:lineRule="auto"/>
              <w:jc w:val="both"/>
              <w:rPr>
                <w:rFonts w:ascii="Arial" w:hAnsi="Arial" w:cs="Arial"/>
                <w:sz w:val="20"/>
                <w:szCs w:val="20"/>
                <w:lang w:eastAsia="pt-BR"/>
              </w:rPr>
            </w:pPr>
            <w:r w:rsidRPr="00325D52">
              <w:rPr>
                <w:rFonts w:ascii="Arial" w:hAnsi="Arial" w:cs="Arial"/>
                <w:sz w:val="20"/>
                <w:szCs w:val="20"/>
                <w:lang w:eastAsia="pt-BR"/>
              </w:rPr>
              <w:t>Outras Rendas Não Operaci</w:t>
            </w:r>
            <w:r>
              <w:rPr>
                <w:rFonts w:ascii="Arial" w:hAnsi="Arial" w:cs="Arial"/>
                <w:sz w:val="20"/>
                <w:szCs w:val="20"/>
                <w:lang w:eastAsia="pt-BR"/>
              </w:rPr>
              <w:t>o</w:t>
            </w:r>
            <w:r w:rsidRPr="00325D52">
              <w:rPr>
                <w:rFonts w:ascii="Arial" w:hAnsi="Arial" w:cs="Arial"/>
                <w:sz w:val="20"/>
                <w:szCs w:val="20"/>
                <w:lang w:eastAsia="pt-BR"/>
              </w:rPr>
              <w:t>nais</w:t>
            </w:r>
          </w:p>
        </w:tc>
        <w:tc>
          <w:tcPr>
            <w:tcW w:w="1537" w:type="dxa"/>
            <w:vAlign w:val="bottom"/>
          </w:tcPr>
          <w:p w:rsidR="00D138B7" w:rsidRPr="00325D52" w:rsidRDefault="00B80477"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12,00</w:t>
            </w:r>
          </w:p>
        </w:tc>
        <w:tc>
          <w:tcPr>
            <w:tcW w:w="1581" w:type="dxa"/>
            <w:vAlign w:val="bottom"/>
          </w:tcPr>
          <w:p w:rsidR="00D138B7" w:rsidRPr="00325D52" w:rsidRDefault="00D138B7" w:rsidP="00E85158">
            <w:pPr>
              <w:autoSpaceDE w:val="0"/>
              <w:autoSpaceDN w:val="0"/>
              <w:adjustRightInd w:val="0"/>
              <w:spacing w:after="0" w:line="240" w:lineRule="auto"/>
              <w:jc w:val="right"/>
              <w:rPr>
                <w:rFonts w:ascii="Arial" w:hAnsi="Arial" w:cs="Arial"/>
                <w:bCs/>
                <w:sz w:val="20"/>
                <w:szCs w:val="20"/>
              </w:rPr>
            </w:pPr>
          </w:p>
        </w:tc>
      </w:tr>
      <w:tr w:rsidR="00D138B7" w:rsidRPr="000D79EB" w:rsidTr="00E85158">
        <w:tc>
          <w:tcPr>
            <w:tcW w:w="5954" w:type="dxa"/>
          </w:tcPr>
          <w:p w:rsidR="00D138B7" w:rsidRPr="000D79EB" w:rsidRDefault="00D138B7" w:rsidP="00E85158">
            <w:pPr>
              <w:autoSpaceDE w:val="0"/>
              <w:autoSpaceDN w:val="0"/>
              <w:adjustRightInd w:val="0"/>
              <w:spacing w:after="0" w:line="240" w:lineRule="auto"/>
              <w:jc w:val="both"/>
              <w:rPr>
                <w:rFonts w:ascii="Arial" w:hAnsi="Arial" w:cs="Arial"/>
                <w:b/>
                <w:sz w:val="20"/>
                <w:szCs w:val="20"/>
                <w:lang w:eastAsia="pt-BR"/>
              </w:rPr>
            </w:pPr>
            <w:r>
              <w:rPr>
                <w:rFonts w:ascii="Arial" w:hAnsi="Arial" w:cs="Arial"/>
                <w:b/>
                <w:sz w:val="20"/>
                <w:szCs w:val="20"/>
                <w:lang w:eastAsia="pt-BR"/>
              </w:rPr>
              <w:t>Total de Receitas Não Operacionais</w:t>
            </w:r>
          </w:p>
        </w:tc>
        <w:tc>
          <w:tcPr>
            <w:tcW w:w="1537" w:type="dxa"/>
            <w:vAlign w:val="bottom"/>
          </w:tcPr>
          <w:p w:rsidR="00D138B7" w:rsidRPr="000D79EB" w:rsidRDefault="00B80477" w:rsidP="00E85158">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3.756,04</w:t>
            </w:r>
          </w:p>
        </w:tc>
        <w:tc>
          <w:tcPr>
            <w:tcW w:w="1581" w:type="dxa"/>
            <w:vAlign w:val="bottom"/>
          </w:tcPr>
          <w:p w:rsidR="00D138B7" w:rsidRPr="000D79EB" w:rsidRDefault="00B80477" w:rsidP="00E85158">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5.186,21</w:t>
            </w:r>
          </w:p>
        </w:tc>
      </w:tr>
      <w:tr w:rsidR="00D138B7" w:rsidRPr="00325D52" w:rsidTr="00E85158">
        <w:tc>
          <w:tcPr>
            <w:tcW w:w="5954" w:type="dxa"/>
          </w:tcPr>
          <w:p w:rsidR="00D138B7" w:rsidRPr="00325D52" w:rsidRDefault="00D138B7" w:rsidP="00E85158">
            <w:pPr>
              <w:autoSpaceDE w:val="0"/>
              <w:autoSpaceDN w:val="0"/>
              <w:adjustRightInd w:val="0"/>
              <w:spacing w:after="0" w:line="240" w:lineRule="auto"/>
              <w:jc w:val="both"/>
              <w:rPr>
                <w:rFonts w:ascii="Arial" w:hAnsi="Arial" w:cs="Arial"/>
                <w:sz w:val="20"/>
                <w:szCs w:val="20"/>
                <w:lang w:eastAsia="pt-BR"/>
              </w:rPr>
            </w:pPr>
            <w:r w:rsidRPr="00325D52">
              <w:rPr>
                <w:rFonts w:ascii="Arial" w:hAnsi="Arial" w:cs="Arial"/>
                <w:sz w:val="20"/>
                <w:szCs w:val="20"/>
                <w:lang w:eastAsia="pt-BR"/>
              </w:rPr>
              <w:t>Perdas de Capital</w:t>
            </w:r>
          </w:p>
        </w:tc>
        <w:tc>
          <w:tcPr>
            <w:tcW w:w="1537" w:type="dxa"/>
            <w:vAlign w:val="bottom"/>
          </w:tcPr>
          <w:p w:rsidR="00D138B7" w:rsidRPr="00325D52" w:rsidRDefault="00B80477"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(27.605,43)</w:t>
            </w:r>
          </w:p>
        </w:tc>
        <w:tc>
          <w:tcPr>
            <w:tcW w:w="1581" w:type="dxa"/>
            <w:vAlign w:val="bottom"/>
          </w:tcPr>
          <w:p w:rsidR="00D138B7" w:rsidRPr="00325D52" w:rsidRDefault="00B80477"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(813,07)</w:t>
            </w:r>
          </w:p>
        </w:tc>
      </w:tr>
      <w:tr w:rsidR="00B80477" w:rsidRPr="0057059E" w:rsidTr="00E85158">
        <w:tc>
          <w:tcPr>
            <w:tcW w:w="5954" w:type="dxa"/>
          </w:tcPr>
          <w:p w:rsidR="00B80477" w:rsidRDefault="00B80477" w:rsidP="00E85158">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Despesas de Provisões Não Operacionais</w:t>
            </w:r>
          </w:p>
        </w:tc>
        <w:tc>
          <w:tcPr>
            <w:tcW w:w="1537" w:type="dxa"/>
            <w:vAlign w:val="bottom"/>
          </w:tcPr>
          <w:p w:rsidR="00B80477" w:rsidRPr="0057059E" w:rsidRDefault="00B80477"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p>
        </w:tc>
        <w:tc>
          <w:tcPr>
            <w:tcW w:w="1581" w:type="dxa"/>
            <w:vAlign w:val="bottom"/>
          </w:tcPr>
          <w:p w:rsidR="00B80477" w:rsidRPr="0057059E" w:rsidRDefault="00B80477"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(697.139,23)</w:t>
            </w:r>
          </w:p>
        </w:tc>
      </w:tr>
      <w:tr w:rsidR="00D138B7" w:rsidRPr="0057059E" w:rsidTr="00E85158">
        <w:tc>
          <w:tcPr>
            <w:tcW w:w="5954" w:type="dxa"/>
          </w:tcPr>
          <w:p w:rsidR="00D138B7" w:rsidRPr="0057059E" w:rsidRDefault="00D138B7" w:rsidP="00E85158">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Outras Despesas Não Operacionais</w:t>
            </w:r>
          </w:p>
        </w:tc>
        <w:tc>
          <w:tcPr>
            <w:tcW w:w="1537" w:type="dxa"/>
            <w:vAlign w:val="bottom"/>
          </w:tcPr>
          <w:p w:rsidR="00D138B7" w:rsidRPr="0057059E" w:rsidRDefault="00B80477"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p>
        </w:tc>
        <w:tc>
          <w:tcPr>
            <w:tcW w:w="1581" w:type="dxa"/>
            <w:vAlign w:val="bottom"/>
          </w:tcPr>
          <w:p w:rsidR="00D138B7" w:rsidRPr="0057059E" w:rsidRDefault="00B80477" w:rsidP="00E85158">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(26.934,56)</w:t>
            </w:r>
          </w:p>
        </w:tc>
      </w:tr>
      <w:tr w:rsidR="00B80477" w:rsidRPr="000D79EB" w:rsidTr="00E85158">
        <w:tc>
          <w:tcPr>
            <w:tcW w:w="5954" w:type="dxa"/>
          </w:tcPr>
          <w:p w:rsidR="00B80477" w:rsidRPr="004B7117" w:rsidRDefault="004B7117" w:rsidP="00E85158">
            <w:pPr>
              <w:autoSpaceDE w:val="0"/>
              <w:autoSpaceDN w:val="0"/>
              <w:adjustRightInd w:val="0"/>
              <w:spacing w:after="0" w:line="240" w:lineRule="auto"/>
              <w:jc w:val="both"/>
              <w:rPr>
                <w:rFonts w:ascii="Arial" w:hAnsi="Arial" w:cs="Arial"/>
                <w:sz w:val="20"/>
                <w:szCs w:val="20"/>
                <w:lang w:eastAsia="pt-BR"/>
              </w:rPr>
            </w:pPr>
            <w:r w:rsidRPr="004B7117">
              <w:rPr>
                <w:rFonts w:ascii="Arial" w:hAnsi="Arial" w:cs="Arial"/>
                <w:sz w:val="20"/>
                <w:szCs w:val="20"/>
                <w:lang w:eastAsia="pt-BR"/>
              </w:rPr>
              <w:t>Outras</w:t>
            </w:r>
          </w:p>
        </w:tc>
        <w:tc>
          <w:tcPr>
            <w:tcW w:w="1537" w:type="dxa"/>
            <w:vAlign w:val="bottom"/>
          </w:tcPr>
          <w:p w:rsidR="00B80477" w:rsidRPr="004B7117" w:rsidRDefault="004B7117" w:rsidP="00E85158">
            <w:pPr>
              <w:autoSpaceDE w:val="0"/>
              <w:autoSpaceDN w:val="0"/>
              <w:adjustRightInd w:val="0"/>
              <w:spacing w:after="0" w:line="240" w:lineRule="auto"/>
              <w:jc w:val="right"/>
              <w:rPr>
                <w:rFonts w:ascii="Arial" w:hAnsi="Arial" w:cs="Arial"/>
                <w:bCs/>
                <w:sz w:val="20"/>
                <w:szCs w:val="20"/>
              </w:rPr>
            </w:pPr>
            <w:r w:rsidRPr="004B7117">
              <w:rPr>
                <w:rFonts w:ascii="Arial" w:hAnsi="Arial" w:cs="Arial"/>
                <w:bCs/>
                <w:sz w:val="20"/>
                <w:szCs w:val="20"/>
              </w:rPr>
              <w:t>(5.212,36)</w:t>
            </w:r>
          </w:p>
        </w:tc>
        <w:tc>
          <w:tcPr>
            <w:tcW w:w="1581" w:type="dxa"/>
            <w:vAlign w:val="bottom"/>
          </w:tcPr>
          <w:p w:rsidR="00B80477" w:rsidRPr="004B7117" w:rsidRDefault="004B7117" w:rsidP="00E85158">
            <w:pPr>
              <w:autoSpaceDE w:val="0"/>
              <w:autoSpaceDN w:val="0"/>
              <w:adjustRightInd w:val="0"/>
              <w:spacing w:after="0" w:line="240" w:lineRule="auto"/>
              <w:jc w:val="right"/>
              <w:rPr>
                <w:rFonts w:ascii="Arial" w:hAnsi="Arial" w:cs="Arial"/>
                <w:bCs/>
                <w:sz w:val="20"/>
                <w:szCs w:val="20"/>
              </w:rPr>
            </w:pPr>
            <w:r w:rsidRPr="004B7117">
              <w:rPr>
                <w:rFonts w:ascii="Arial" w:hAnsi="Arial" w:cs="Arial"/>
                <w:bCs/>
                <w:sz w:val="20"/>
                <w:szCs w:val="20"/>
              </w:rPr>
              <w:t>(7.156,69)</w:t>
            </w:r>
          </w:p>
        </w:tc>
      </w:tr>
      <w:tr w:rsidR="00D138B7" w:rsidRPr="000D79EB" w:rsidTr="00E85158">
        <w:tc>
          <w:tcPr>
            <w:tcW w:w="5954" w:type="dxa"/>
          </w:tcPr>
          <w:p w:rsidR="00D138B7" w:rsidRPr="000D79EB" w:rsidRDefault="00D138B7" w:rsidP="00E85158">
            <w:pPr>
              <w:autoSpaceDE w:val="0"/>
              <w:autoSpaceDN w:val="0"/>
              <w:adjustRightInd w:val="0"/>
              <w:spacing w:after="0" w:line="240" w:lineRule="auto"/>
              <w:jc w:val="both"/>
              <w:rPr>
                <w:rFonts w:ascii="Arial" w:hAnsi="Arial" w:cs="Arial"/>
                <w:b/>
                <w:sz w:val="20"/>
                <w:szCs w:val="20"/>
                <w:lang w:eastAsia="pt-BR"/>
              </w:rPr>
            </w:pPr>
            <w:r>
              <w:rPr>
                <w:rFonts w:ascii="Arial" w:hAnsi="Arial" w:cs="Arial"/>
                <w:b/>
                <w:sz w:val="20"/>
                <w:szCs w:val="20"/>
                <w:lang w:eastAsia="pt-BR"/>
              </w:rPr>
              <w:t>Total de Despesas Não Operacionais</w:t>
            </w:r>
          </w:p>
        </w:tc>
        <w:tc>
          <w:tcPr>
            <w:tcW w:w="1537" w:type="dxa"/>
            <w:vAlign w:val="bottom"/>
          </w:tcPr>
          <w:p w:rsidR="00D138B7" w:rsidRPr="000D79EB" w:rsidRDefault="004B7117" w:rsidP="00E85158">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(32.817,79)</w:t>
            </w:r>
          </w:p>
        </w:tc>
        <w:tc>
          <w:tcPr>
            <w:tcW w:w="1581" w:type="dxa"/>
            <w:vAlign w:val="bottom"/>
          </w:tcPr>
          <w:p w:rsidR="00D138B7" w:rsidRPr="000D79EB" w:rsidRDefault="004B7117" w:rsidP="00E85158">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(732.043,55)</w:t>
            </w:r>
          </w:p>
        </w:tc>
      </w:tr>
      <w:tr w:rsidR="00D138B7" w:rsidRPr="000D79EB" w:rsidTr="00E85158">
        <w:tc>
          <w:tcPr>
            <w:tcW w:w="5954" w:type="dxa"/>
          </w:tcPr>
          <w:p w:rsidR="00D138B7" w:rsidRPr="000D79EB" w:rsidRDefault="00D138B7" w:rsidP="00E85158">
            <w:pPr>
              <w:autoSpaceDE w:val="0"/>
              <w:autoSpaceDN w:val="0"/>
              <w:adjustRightInd w:val="0"/>
              <w:spacing w:after="0" w:line="240" w:lineRule="auto"/>
              <w:jc w:val="both"/>
              <w:rPr>
                <w:rFonts w:ascii="Arial" w:hAnsi="Arial" w:cs="Arial"/>
                <w:b/>
                <w:sz w:val="20"/>
                <w:szCs w:val="20"/>
                <w:lang w:eastAsia="pt-BR"/>
              </w:rPr>
            </w:pPr>
            <w:r>
              <w:rPr>
                <w:rFonts w:ascii="Arial" w:hAnsi="Arial" w:cs="Arial"/>
                <w:b/>
                <w:sz w:val="20"/>
                <w:szCs w:val="20"/>
                <w:lang w:eastAsia="pt-BR"/>
              </w:rPr>
              <w:lastRenderedPageBreak/>
              <w:t>Resultado Líquido</w:t>
            </w:r>
          </w:p>
        </w:tc>
        <w:tc>
          <w:tcPr>
            <w:tcW w:w="1537" w:type="dxa"/>
            <w:vAlign w:val="bottom"/>
          </w:tcPr>
          <w:p w:rsidR="00D138B7" w:rsidRPr="000D79EB" w:rsidRDefault="004B7117" w:rsidP="00E85158">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(29.061,75)</w:t>
            </w:r>
          </w:p>
        </w:tc>
        <w:tc>
          <w:tcPr>
            <w:tcW w:w="1581" w:type="dxa"/>
            <w:vAlign w:val="bottom"/>
          </w:tcPr>
          <w:p w:rsidR="00D138B7" w:rsidRPr="000D79EB" w:rsidRDefault="004B7117" w:rsidP="00E85158">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(726.857,34)</w:t>
            </w:r>
          </w:p>
        </w:tc>
      </w:tr>
    </w:tbl>
    <w:p w:rsidR="00D138B7" w:rsidRDefault="00D138B7" w:rsidP="00506AD4">
      <w:pPr>
        <w:autoSpaceDE w:val="0"/>
        <w:autoSpaceDN w:val="0"/>
        <w:adjustRightInd w:val="0"/>
        <w:spacing w:after="0" w:line="240" w:lineRule="auto"/>
        <w:jc w:val="both"/>
        <w:rPr>
          <w:rFonts w:ascii="Arial" w:hAnsi="Arial" w:cs="Arial"/>
          <w:bCs/>
          <w:sz w:val="20"/>
          <w:szCs w:val="20"/>
        </w:rPr>
      </w:pPr>
    </w:p>
    <w:p w:rsidR="00E70979" w:rsidRDefault="00E70979" w:rsidP="00B55388">
      <w:pPr>
        <w:numPr>
          <w:ilvl w:val="0"/>
          <w:numId w:val="13"/>
        </w:numPr>
        <w:autoSpaceDE w:val="0"/>
        <w:autoSpaceDN w:val="0"/>
        <w:adjustRightInd w:val="0"/>
        <w:spacing w:after="0" w:line="240" w:lineRule="auto"/>
        <w:ind w:left="426" w:hanging="852"/>
        <w:jc w:val="both"/>
        <w:rPr>
          <w:rFonts w:ascii="Arial" w:hAnsi="Arial" w:cs="Arial"/>
          <w:b/>
          <w:bCs/>
          <w:sz w:val="20"/>
          <w:szCs w:val="20"/>
          <w:lang w:eastAsia="pt-BR"/>
        </w:rPr>
      </w:pPr>
      <w:r>
        <w:rPr>
          <w:rFonts w:ascii="Arial" w:hAnsi="Arial" w:cs="Arial"/>
          <w:b/>
          <w:bCs/>
          <w:sz w:val="20"/>
          <w:szCs w:val="20"/>
          <w:lang w:eastAsia="pt-BR"/>
        </w:rPr>
        <w:t>Partes Relacionadas</w:t>
      </w:r>
    </w:p>
    <w:p w:rsidR="00E70979" w:rsidRDefault="00E70979" w:rsidP="006540C9">
      <w:pPr>
        <w:autoSpaceDE w:val="0"/>
        <w:autoSpaceDN w:val="0"/>
        <w:adjustRightInd w:val="0"/>
        <w:spacing w:after="0" w:line="240" w:lineRule="auto"/>
        <w:ind w:left="426" w:firstLine="294"/>
        <w:jc w:val="both"/>
        <w:rPr>
          <w:rFonts w:ascii="Arial" w:hAnsi="Arial" w:cs="Arial"/>
          <w:b/>
          <w:bCs/>
          <w:sz w:val="20"/>
          <w:szCs w:val="20"/>
          <w:lang w:eastAsia="pt-BR"/>
        </w:rPr>
      </w:pPr>
    </w:p>
    <w:p w:rsidR="00E70979" w:rsidRPr="00DE52AE" w:rsidRDefault="00E70979" w:rsidP="00DE52AE">
      <w:pPr>
        <w:pStyle w:val="Corpodetexto3"/>
        <w:spacing w:after="0" w:line="240" w:lineRule="auto"/>
        <w:jc w:val="both"/>
        <w:rPr>
          <w:rFonts w:ascii="Arial" w:hAnsi="Arial" w:cs="Arial"/>
          <w:sz w:val="20"/>
          <w:szCs w:val="20"/>
        </w:rPr>
      </w:pPr>
      <w:r w:rsidRPr="00DE52AE">
        <w:rPr>
          <w:rFonts w:ascii="Arial" w:hAnsi="Arial" w:cs="Arial"/>
          <w:sz w:val="20"/>
          <w:szCs w:val="20"/>
        </w:rPr>
        <w:t xml:space="preserve">As partes relacionadas existentes são as pessoas físicas que têm autoridade e responsabilidade de planejar, dirigir e controlar as atividades da </w:t>
      </w:r>
      <w:r>
        <w:rPr>
          <w:rFonts w:ascii="Arial" w:hAnsi="Arial" w:cs="Arial"/>
          <w:sz w:val="20"/>
          <w:szCs w:val="20"/>
        </w:rPr>
        <w:t xml:space="preserve">cooperativa </w:t>
      </w:r>
      <w:r w:rsidRPr="00DE52AE">
        <w:rPr>
          <w:rFonts w:ascii="Arial" w:hAnsi="Arial" w:cs="Arial"/>
          <w:sz w:val="20"/>
          <w:szCs w:val="20"/>
        </w:rPr>
        <w:t xml:space="preserve">e membros próximos da família de tais pessoas. </w:t>
      </w:r>
    </w:p>
    <w:p w:rsidR="00E70979" w:rsidRPr="00DE52AE" w:rsidRDefault="00E70979" w:rsidP="00DE52AE">
      <w:pPr>
        <w:autoSpaceDE w:val="0"/>
        <w:autoSpaceDN w:val="0"/>
        <w:adjustRightInd w:val="0"/>
        <w:spacing w:after="0" w:line="240" w:lineRule="auto"/>
        <w:jc w:val="both"/>
        <w:rPr>
          <w:rFonts w:ascii="Arial" w:hAnsi="Arial" w:cs="Arial"/>
          <w:sz w:val="20"/>
          <w:szCs w:val="20"/>
        </w:rPr>
      </w:pPr>
    </w:p>
    <w:p w:rsidR="00E70979" w:rsidRDefault="00E70979" w:rsidP="00DE52AE">
      <w:pPr>
        <w:autoSpaceDE w:val="0"/>
        <w:autoSpaceDN w:val="0"/>
        <w:adjustRightInd w:val="0"/>
        <w:spacing w:after="0" w:line="240" w:lineRule="auto"/>
        <w:jc w:val="both"/>
        <w:rPr>
          <w:rFonts w:ascii="Arial" w:hAnsi="Arial" w:cs="Arial"/>
          <w:sz w:val="20"/>
          <w:szCs w:val="20"/>
        </w:rPr>
      </w:pPr>
      <w:r w:rsidRPr="00DE52AE">
        <w:rPr>
          <w:rFonts w:ascii="Arial" w:hAnsi="Arial" w:cs="Arial"/>
          <w:sz w:val="20"/>
          <w:szCs w:val="20"/>
        </w:rPr>
        <w:t>As operações são realizadas no contexto das atividades operacionais da Cooperativa e de suas atribuições estabelecidas em regulamentação específica.</w:t>
      </w:r>
      <w:r>
        <w:rPr>
          <w:rFonts w:ascii="Arial" w:hAnsi="Arial" w:cs="Arial"/>
          <w:sz w:val="20"/>
          <w:szCs w:val="20"/>
        </w:rPr>
        <w:t xml:space="preserve"> </w:t>
      </w:r>
    </w:p>
    <w:p w:rsidR="00E70979" w:rsidRPr="00DE52AE" w:rsidRDefault="00E70979" w:rsidP="00DE52AE">
      <w:pPr>
        <w:autoSpaceDE w:val="0"/>
        <w:autoSpaceDN w:val="0"/>
        <w:adjustRightInd w:val="0"/>
        <w:spacing w:after="0" w:line="240" w:lineRule="auto"/>
        <w:jc w:val="both"/>
        <w:rPr>
          <w:rFonts w:ascii="Arial" w:hAnsi="Arial" w:cs="Arial"/>
          <w:sz w:val="20"/>
          <w:szCs w:val="20"/>
        </w:rPr>
      </w:pPr>
    </w:p>
    <w:p w:rsidR="00E70979" w:rsidRPr="00DE52AE" w:rsidRDefault="00E70979" w:rsidP="00DE52AE">
      <w:pPr>
        <w:autoSpaceDE w:val="0"/>
        <w:autoSpaceDN w:val="0"/>
        <w:adjustRightInd w:val="0"/>
        <w:spacing w:after="0" w:line="240" w:lineRule="auto"/>
        <w:jc w:val="both"/>
        <w:rPr>
          <w:rFonts w:ascii="Arial" w:hAnsi="Arial" w:cs="Arial"/>
          <w:sz w:val="20"/>
          <w:szCs w:val="20"/>
        </w:rPr>
      </w:pPr>
      <w:r w:rsidRPr="00DE52AE">
        <w:rPr>
          <w:rFonts w:ascii="Arial" w:hAnsi="Arial" w:cs="Arial"/>
          <w:sz w:val="20"/>
          <w:szCs w:val="20"/>
        </w:rPr>
        <w:t xml:space="preserve">As operações com tais partes relacionadas não são relevantes no contexto global das operações da cooperativa, e caracterizam-se basicamente por transações financeiras em regime normal de operações, com observância irrestrita das limitações impostas pelas normas do </w:t>
      </w:r>
      <w:r>
        <w:rPr>
          <w:rFonts w:ascii="Arial" w:hAnsi="Arial" w:cs="Arial"/>
          <w:sz w:val="20"/>
          <w:szCs w:val="20"/>
        </w:rPr>
        <w:t>Banco Central</w:t>
      </w:r>
      <w:r w:rsidRPr="00DE52AE">
        <w:rPr>
          <w:rFonts w:ascii="Arial" w:hAnsi="Arial" w:cs="Arial"/>
          <w:sz w:val="20"/>
          <w:szCs w:val="20"/>
        </w:rPr>
        <w:t>, tais como movimentação de contas correntes, aplicações e resgates de RDC e operações de crédito.</w:t>
      </w:r>
    </w:p>
    <w:p w:rsidR="00E70979" w:rsidRPr="00DE52AE" w:rsidRDefault="00E70979" w:rsidP="00DE52AE">
      <w:pPr>
        <w:autoSpaceDE w:val="0"/>
        <w:autoSpaceDN w:val="0"/>
        <w:adjustRightInd w:val="0"/>
        <w:spacing w:after="0" w:line="240" w:lineRule="auto"/>
        <w:jc w:val="both"/>
        <w:rPr>
          <w:rFonts w:ascii="Arial" w:hAnsi="Arial" w:cs="Arial"/>
          <w:sz w:val="20"/>
          <w:szCs w:val="20"/>
        </w:rPr>
      </w:pPr>
    </w:p>
    <w:p w:rsidR="00E70979" w:rsidRDefault="00E70979" w:rsidP="00DE52AE">
      <w:pPr>
        <w:autoSpaceDE w:val="0"/>
        <w:autoSpaceDN w:val="0"/>
        <w:adjustRightInd w:val="0"/>
        <w:spacing w:after="0" w:line="240" w:lineRule="auto"/>
        <w:jc w:val="both"/>
        <w:rPr>
          <w:rFonts w:ascii="Arial" w:hAnsi="Arial" w:cs="Arial"/>
          <w:sz w:val="20"/>
          <w:szCs w:val="20"/>
        </w:rPr>
      </w:pPr>
      <w:r w:rsidRPr="00DE52AE">
        <w:rPr>
          <w:rFonts w:ascii="Arial" w:hAnsi="Arial" w:cs="Arial"/>
          <w:sz w:val="20"/>
          <w:szCs w:val="20"/>
        </w:rPr>
        <w:t xml:space="preserve">As garantias oferecidas em </w:t>
      </w:r>
      <w:r>
        <w:rPr>
          <w:rFonts w:ascii="Arial" w:hAnsi="Arial" w:cs="Arial"/>
          <w:sz w:val="20"/>
          <w:szCs w:val="20"/>
        </w:rPr>
        <w:t xml:space="preserve">razão das operações de crédito </w:t>
      </w:r>
      <w:r w:rsidRPr="00DE52AE">
        <w:rPr>
          <w:rFonts w:ascii="Arial" w:hAnsi="Arial" w:cs="Arial"/>
          <w:sz w:val="20"/>
          <w:szCs w:val="20"/>
        </w:rPr>
        <w:t>são: avais, garantias hipotecárias, caução e alienação fiduciária.</w:t>
      </w:r>
    </w:p>
    <w:p w:rsidR="00E70979" w:rsidRDefault="00E70979" w:rsidP="00DE52AE">
      <w:pPr>
        <w:autoSpaceDE w:val="0"/>
        <w:autoSpaceDN w:val="0"/>
        <w:adjustRightInd w:val="0"/>
        <w:spacing w:after="0" w:line="240" w:lineRule="auto"/>
        <w:jc w:val="both"/>
        <w:rPr>
          <w:rFonts w:ascii="Arial" w:hAnsi="Arial" w:cs="Arial"/>
          <w:sz w:val="20"/>
          <w:szCs w:val="20"/>
        </w:rPr>
      </w:pPr>
    </w:p>
    <w:p w:rsidR="00E70979" w:rsidRDefault="00E70979" w:rsidP="00DE52AE">
      <w:pPr>
        <w:spacing w:after="0" w:line="240" w:lineRule="auto"/>
        <w:jc w:val="both"/>
        <w:rPr>
          <w:rFonts w:ascii="Arial" w:hAnsi="Arial" w:cs="Arial"/>
          <w:sz w:val="20"/>
          <w:szCs w:val="20"/>
        </w:rPr>
      </w:pPr>
      <w:r w:rsidRPr="00DE52AE">
        <w:rPr>
          <w:rFonts w:ascii="Arial" w:hAnsi="Arial" w:cs="Arial"/>
          <w:sz w:val="20"/>
          <w:szCs w:val="20"/>
        </w:rPr>
        <w:t>Montante das operações ativas</w:t>
      </w:r>
      <w:r>
        <w:rPr>
          <w:rFonts w:ascii="Arial" w:hAnsi="Arial" w:cs="Arial"/>
          <w:sz w:val="20"/>
          <w:szCs w:val="20"/>
        </w:rPr>
        <w:t xml:space="preserve"> e passivas no exercício de 2017</w:t>
      </w:r>
      <w:r w:rsidRPr="00DE52AE">
        <w:rPr>
          <w:rFonts w:ascii="Arial" w:hAnsi="Arial" w:cs="Arial"/>
          <w:sz w:val="20"/>
          <w:szCs w:val="20"/>
        </w:rPr>
        <w:t>:</w:t>
      </w:r>
    </w:p>
    <w:p w:rsidR="00CA4EB8" w:rsidRDefault="00CA4EB8" w:rsidP="00DE52AE">
      <w:pPr>
        <w:spacing w:after="0" w:line="240" w:lineRule="auto"/>
        <w:jc w:val="both"/>
        <w:rPr>
          <w:rFonts w:ascii="Arial" w:hAnsi="Arial" w:cs="Arial"/>
          <w:sz w:val="20"/>
          <w:szCs w:val="20"/>
        </w:rPr>
      </w:pPr>
    </w:p>
    <w:tbl>
      <w:tblPr>
        <w:tblpPr w:leftFromText="141" w:rightFromText="141" w:vertAnchor="text" w:horzAnchor="page" w:tblpX="1026" w:tblpY="-75"/>
        <w:tblW w:w="10631" w:type="dxa"/>
        <w:tblCellMar>
          <w:left w:w="70" w:type="dxa"/>
          <w:right w:w="70" w:type="dxa"/>
        </w:tblCellMar>
        <w:tblLook w:val="04A0" w:firstRow="1" w:lastRow="0" w:firstColumn="1" w:lastColumn="0" w:noHBand="0" w:noVBand="1"/>
      </w:tblPr>
      <w:tblGrid>
        <w:gridCol w:w="4253"/>
        <w:gridCol w:w="1629"/>
        <w:gridCol w:w="2693"/>
        <w:gridCol w:w="2056"/>
      </w:tblGrid>
      <w:tr w:rsidR="00CA4EB8" w:rsidRPr="00CA4EB8" w:rsidTr="009520D1">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EB8" w:rsidRPr="00CA4EB8" w:rsidRDefault="00CA4EB8" w:rsidP="009520D1">
            <w:pPr>
              <w:spacing w:after="0" w:line="240" w:lineRule="auto"/>
              <w:rPr>
                <w:rFonts w:ascii="Arial" w:eastAsia="Times New Roman" w:hAnsi="Arial" w:cs="Arial"/>
                <w:b/>
                <w:bCs/>
                <w:color w:val="000000"/>
                <w:sz w:val="20"/>
                <w:szCs w:val="20"/>
                <w:lang w:eastAsia="pt-BR"/>
              </w:rPr>
            </w:pPr>
            <w:r w:rsidRPr="00CA4EB8">
              <w:rPr>
                <w:rFonts w:ascii="Arial" w:eastAsia="Times New Roman" w:hAnsi="Arial" w:cs="Arial"/>
                <w:b/>
                <w:bCs/>
                <w:color w:val="000000"/>
                <w:sz w:val="20"/>
                <w:szCs w:val="20"/>
                <w:lang w:eastAsia="pt-BR"/>
              </w:rPr>
              <w:t>Montante das Operações Ativas</w:t>
            </w:r>
          </w:p>
        </w:tc>
        <w:tc>
          <w:tcPr>
            <w:tcW w:w="1629" w:type="dxa"/>
            <w:tcBorders>
              <w:top w:val="single" w:sz="4" w:space="0" w:color="auto"/>
              <w:left w:val="nil"/>
              <w:bottom w:val="single" w:sz="4" w:space="0" w:color="auto"/>
              <w:right w:val="single" w:sz="4" w:space="0" w:color="auto"/>
            </w:tcBorders>
            <w:shd w:val="clear" w:color="auto" w:fill="auto"/>
            <w:vAlign w:val="center"/>
            <w:hideMark/>
          </w:tcPr>
          <w:p w:rsidR="00CA4EB8" w:rsidRPr="00CA4EB8" w:rsidRDefault="00CA4EB8" w:rsidP="009520D1">
            <w:pPr>
              <w:spacing w:after="0" w:line="240" w:lineRule="auto"/>
              <w:jc w:val="center"/>
              <w:rPr>
                <w:rFonts w:ascii="Arial" w:eastAsia="Times New Roman" w:hAnsi="Arial" w:cs="Arial"/>
                <w:b/>
                <w:bCs/>
                <w:color w:val="000000"/>
                <w:sz w:val="20"/>
                <w:szCs w:val="20"/>
                <w:lang w:eastAsia="pt-BR"/>
              </w:rPr>
            </w:pPr>
            <w:r w:rsidRPr="00CA4EB8">
              <w:rPr>
                <w:rFonts w:ascii="Arial" w:eastAsia="Times New Roman" w:hAnsi="Arial" w:cs="Arial"/>
                <w:b/>
                <w:bCs/>
                <w:color w:val="000000"/>
                <w:sz w:val="20"/>
                <w:szCs w:val="20"/>
                <w:lang w:eastAsia="pt-BR"/>
              </w:rPr>
              <w:t>Valores</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CA4EB8" w:rsidRPr="00CA4EB8" w:rsidRDefault="00CA4EB8" w:rsidP="009520D1">
            <w:pPr>
              <w:spacing w:after="0" w:line="240" w:lineRule="auto"/>
              <w:jc w:val="center"/>
              <w:rPr>
                <w:rFonts w:ascii="Arial" w:eastAsia="Times New Roman" w:hAnsi="Arial" w:cs="Arial"/>
                <w:b/>
                <w:bCs/>
                <w:color w:val="000000"/>
                <w:sz w:val="20"/>
                <w:szCs w:val="20"/>
                <w:lang w:eastAsia="pt-BR"/>
              </w:rPr>
            </w:pPr>
            <w:r w:rsidRPr="00CA4EB8">
              <w:rPr>
                <w:rFonts w:ascii="Arial" w:eastAsia="Times New Roman" w:hAnsi="Arial" w:cs="Arial"/>
                <w:b/>
                <w:bCs/>
                <w:color w:val="000000"/>
                <w:sz w:val="20"/>
                <w:szCs w:val="20"/>
                <w:lang w:eastAsia="pt-BR"/>
              </w:rPr>
              <w:t>% em Relação à Carteira Total</w:t>
            </w:r>
          </w:p>
        </w:tc>
        <w:tc>
          <w:tcPr>
            <w:tcW w:w="2056" w:type="dxa"/>
            <w:tcBorders>
              <w:top w:val="single" w:sz="4" w:space="0" w:color="auto"/>
              <w:left w:val="nil"/>
              <w:bottom w:val="single" w:sz="4" w:space="0" w:color="auto"/>
              <w:right w:val="single" w:sz="4" w:space="0" w:color="auto"/>
            </w:tcBorders>
            <w:shd w:val="clear" w:color="auto" w:fill="auto"/>
            <w:vAlign w:val="center"/>
            <w:hideMark/>
          </w:tcPr>
          <w:p w:rsidR="00CA4EB8" w:rsidRPr="00CA4EB8" w:rsidRDefault="00CA4EB8" w:rsidP="009520D1">
            <w:pPr>
              <w:spacing w:after="0" w:line="240" w:lineRule="auto"/>
              <w:jc w:val="center"/>
              <w:rPr>
                <w:rFonts w:ascii="Arial" w:eastAsia="Times New Roman" w:hAnsi="Arial" w:cs="Arial"/>
                <w:b/>
                <w:bCs/>
                <w:color w:val="000000"/>
                <w:sz w:val="20"/>
                <w:szCs w:val="20"/>
                <w:lang w:eastAsia="pt-BR"/>
              </w:rPr>
            </w:pPr>
            <w:r w:rsidRPr="00CA4EB8">
              <w:rPr>
                <w:rFonts w:ascii="Arial" w:eastAsia="Times New Roman" w:hAnsi="Arial" w:cs="Arial"/>
                <w:b/>
                <w:bCs/>
                <w:color w:val="000000"/>
                <w:sz w:val="20"/>
                <w:szCs w:val="20"/>
                <w:lang w:eastAsia="pt-BR"/>
              </w:rPr>
              <w:t>Provisão de Risco</w:t>
            </w:r>
          </w:p>
        </w:tc>
      </w:tr>
      <w:tr w:rsidR="00CA4EB8" w:rsidRPr="00CA4EB8" w:rsidTr="009520D1">
        <w:trPr>
          <w:trHeight w:val="377"/>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CA4EB8" w:rsidRPr="00CA4EB8" w:rsidRDefault="00CA4EB8" w:rsidP="009520D1">
            <w:pPr>
              <w:spacing w:after="0" w:line="240" w:lineRule="auto"/>
              <w:rPr>
                <w:rFonts w:ascii="Arial" w:eastAsia="Times New Roman" w:hAnsi="Arial" w:cs="Arial"/>
                <w:color w:val="000000"/>
                <w:sz w:val="20"/>
                <w:szCs w:val="20"/>
                <w:lang w:eastAsia="pt-BR"/>
              </w:rPr>
            </w:pPr>
            <w:r w:rsidRPr="00CA4EB8">
              <w:rPr>
                <w:rFonts w:ascii="Arial" w:eastAsia="Times New Roman" w:hAnsi="Arial" w:cs="Arial"/>
                <w:color w:val="000000"/>
                <w:sz w:val="20"/>
                <w:szCs w:val="20"/>
                <w:lang w:eastAsia="pt-BR"/>
              </w:rPr>
              <w:t>P.R. – Vínculo de Grupo Econômico</w:t>
            </w:r>
          </w:p>
        </w:tc>
        <w:tc>
          <w:tcPr>
            <w:tcW w:w="1629" w:type="dxa"/>
            <w:tcBorders>
              <w:top w:val="nil"/>
              <w:left w:val="nil"/>
              <w:bottom w:val="single" w:sz="4" w:space="0" w:color="auto"/>
              <w:right w:val="single" w:sz="4" w:space="0" w:color="auto"/>
            </w:tcBorders>
            <w:shd w:val="clear" w:color="auto" w:fill="auto"/>
            <w:vAlign w:val="bottom"/>
            <w:hideMark/>
          </w:tcPr>
          <w:p w:rsidR="00CA4EB8" w:rsidRPr="00CA4EB8" w:rsidRDefault="00CA4EB8" w:rsidP="009520D1">
            <w:pPr>
              <w:spacing w:after="0" w:line="240" w:lineRule="auto"/>
              <w:jc w:val="right"/>
              <w:rPr>
                <w:rFonts w:ascii="Arial" w:eastAsia="Times New Roman" w:hAnsi="Arial" w:cs="Arial"/>
                <w:color w:val="000000"/>
                <w:sz w:val="20"/>
                <w:szCs w:val="20"/>
                <w:lang w:eastAsia="pt-BR"/>
              </w:rPr>
            </w:pPr>
            <w:r w:rsidRPr="00CA4EB8">
              <w:rPr>
                <w:rFonts w:ascii="Arial" w:eastAsia="Times New Roman" w:hAnsi="Arial" w:cs="Arial"/>
                <w:color w:val="000000"/>
                <w:sz w:val="20"/>
                <w:szCs w:val="20"/>
                <w:lang w:eastAsia="pt-BR"/>
              </w:rPr>
              <w:t>9.235,57</w:t>
            </w:r>
          </w:p>
        </w:tc>
        <w:tc>
          <w:tcPr>
            <w:tcW w:w="2693" w:type="dxa"/>
            <w:tcBorders>
              <w:top w:val="nil"/>
              <w:left w:val="nil"/>
              <w:bottom w:val="single" w:sz="4" w:space="0" w:color="auto"/>
              <w:right w:val="single" w:sz="4" w:space="0" w:color="auto"/>
            </w:tcBorders>
            <w:shd w:val="clear" w:color="auto" w:fill="auto"/>
            <w:vAlign w:val="bottom"/>
            <w:hideMark/>
          </w:tcPr>
          <w:p w:rsidR="00CA4EB8" w:rsidRPr="00CA4EB8" w:rsidRDefault="00CA4EB8" w:rsidP="009520D1">
            <w:pPr>
              <w:spacing w:after="0" w:line="240" w:lineRule="auto"/>
              <w:jc w:val="right"/>
              <w:rPr>
                <w:rFonts w:ascii="Arial" w:eastAsia="Times New Roman" w:hAnsi="Arial" w:cs="Arial"/>
                <w:color w:val="000000"/>
                <w:sz w:val="20"/>
                <w:szCs w:val="20"/>
                <w:lang w:eastAsia="pt-BR"/>
              </w:rPr>
            </w:pPr>
            <w:r w:rsidRPr="00CA4EB8">
              <w:rPr>
                <w:rFonts w:ascii="Arial" w:eastAsia="Times New Roman" w:hAnsi="Arial" w:cs="Arial"/>
                <w:color w:val="000000"/>
                <w:sz w:val="20"/>
                <w:szCs w:val="20"/>
                <w:lang w:eastAsia="pt-BR"/>
              </w:rPr>
              <w:t>0,01%</w:t>
            </w:r>
          </w:p>
        </w:tc>
        <w:tc>
          <w:tcPr>
            <w:tcW w:w="2056" w:type="dxa"/>
            <w:tcBorders>
              <w:top w:val="nil"/>
              <w:left w:val="nil"/>
              <w:bottom w:val="single" w:sz="4" w:space="0" w:color="auto"/>
              <w:right w:val="single" w:sz="4" w:space="0" w:color="auto"/>
            </w:tcBorders>
            <w:shd w:val="clear" w:color="auto" w:fill="auto"/>
            <w:vAlign w:val="bottom"/>
            <w:hideMark/>
          </w:tcPr>
          <w:p w:rsidR="00CA4EB8" w:rsidRPr="00CA4EB8" w:rsidRDefault="00CA4EB8" w:rsidP="009520D1">
            <w:pPr>
              <w:spacing w:after="0" w:line="240" w:lineRule="auto"/>
              <w:jc w:val="right"/>
              <w:rPr>
                <w:rFonts w:ascii="Arial" w:eastAsia="Times New Roman" w:hAnsi="Arial" w:cs="Arial"/>
                <w:color w:val="000000"/>
                <w:sz w:val="20"/>
                <w:szCs w:val="20"/>
                <w:lang w:eastAsia="pt-BR"/>
              </w:rPr>
            </w:pPr>
            <w:r w:rsidRPr="00CA4EB8">
              <w:rPr>
                <w:rFonts w:ascii="Arial" w:eastAsia="Times New Roman" w:hAnsi="Arial" w:cs="Arial"/>
                <w:color w:val="000000"/>
                <w:sz w:val="20"/>
                <w:szCs w:val="20"/>
                <w:lang w:eastAsia="pt-BR"/>
              </w:rPr>
              <w:t>2</w:t>
            </w:r>
            <w:r w:rsidR="009520D1">
              <w:rPr>
                <w:rFonts w:ascii="Arial" w:eastAsia="Times New Roman" w:hAnsi="Arial" w:cs="Arial"/>
                <w:color w:val="000000"/>
                <w:sz w:val="20"/>
                <w:szCs w:val="20"/>
                <w:lang w:eastAsia="pt-BR"/>
              </w:rPr>
              <w:t>,00</w:t>
            </w:r>
          </w:p>
        </w:tc>
      </w:tr>
      <w:tr w:rsidR="00CA4EB8" w:rsidRPr="00CA4EB8" w:rsidTr="009520D1">
        <w:trPr>
          <w:trHeight w:val="42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CA4EB8" w:rsidRPr="00CA4EB8" w:rsidRDefault="00CA4EB8" w:rsidP="009520D1">
            <w:pPr>
              <w:spacing w:after="0" w:line="240" w:lineRule="auto"/>
              <w:rPr>
                <w:rFonts w:ascii="Arial" w:eastAsia="Times New Roman" w:hAnsi="Arial" w:cs="Arial"/>
                <w:color w:val="000000"/>
                <w:sz w:val="20"/>
                <w:szCs w:val="20"/>
                <w:lang w:eastAsia="pt-BR"/>
              </w:rPr>
            </w:pPr>
            <w:r w:rsidRPr="00CA4EB8">
              <w:rPr>
                <w:rFonts w:ascii="Arial" w:eastAsia="Times New Roman" w:hAnsi="Arial" w:cs="Arial"/>
                <w:color w:val="000000"/>
                <w:sz w:val="20"/>
                <w:szCs w:val="20"/>
                <w:lang w:eastAsia="pt-BR"/>
              </w:rPr>
              <w:t>P.R. – Sem vínculo de Grupo Econômico</w:t>
            </w:r>
          </w:p>
        </w:tc>
        <w:tc>
          <w:tcPr>
            <w:tcW w:w="1629" w:type="dxa"/>
            <w:tcBorders>
              <w:top w:val="nil"/>
              <w:left w:val="nil"/>
              <w:bottom w:val="single" w:sz="4" w:space="0" w:color="auto"/>
              <w:right w:val="single" w:sz="4" w:space="0" w:color="auto"/>
            </w:tcBorders>
            <w:shd w:val="clear" w:color="auto" w:fill="auto"/>
            <w:vAlign w:val="bottom"/>
            <w:hideMark/>
          </w:tcPr>
          <w:p w:rsidR="00CA4EB8" w:rsidRPr="00CA4EB8" w:rsidRDefault="00CA4EB8" w:rsidP="009520D1">
            <w:pPr>
              <w:spacing w:after="0" w:line="240" w:lineRule="auto"/>
              <w:jc w:val="right"/>
              <w:rPr>
                <w:rFonts w:ascii="Arial" w:eastAsia="Times New Roman" w:hAnsi="Arial" w:cs="Arial"/>
                <w:color w:val="000000"/>
                <w:sz w:val="20"/>
                <w:szCs w:val="20"/>
                <w:lang w:eastAsia="pt-BR"/>
              </w:rPr>
            </w:pPr>
            <w:r w:rsidRPr="00CA4EB8">
              <w:rPr>
                <w:rFonts w:ascii="Arial" w:eastAsia="Times New Roman" w:hAnsi="Arial" w:cs="Arial"/>
                <w:color w:val="000000"/>
                <w:sz w:val="20"/>
                <w:szCs w:val="20"/>
                <w:lang w:eastAsia="pt-BR"/>
              </w:rPr>
              <w:t>277.578,17</w:t>
            </w:r>
          </w:p>
        </w:tc>
        <w:tc>
          <w:tcPr>
            <w:tcW w:w="2693" w:type="dxa"/>
            <w:tcBorders>
              <w:top w:val="nil"/>
              <w:left w:val="nil"/>
              <w:bottom w:val="single" w:sz="4" w:space="0" w:color="auto"/>
              <w:right w:val="single" w:sz="4" w:space="0" w:color="auto"/>
            </w:tcBorders>
            <w:shd w:val="clear" w:color="auto" w:fill="auto"/>
            <w:vAlign w:val="bottom"/>
            <w:hideMark/>
          </w:tcPr>
          <w:p w:rsidR="00CA4EB8" w:rsidRPr="00CA4EB8" w:rsidRDefault="00CA4EB8" w:rsidP="009520D1">
            <w:pPr>
              <w:spacing w:after="0" w:line="240" w:lineRule="auto"/>
              <w:jc w:val="right"/>
              <w:rPr>
                <w:rFonts w:ascii="Arial" w:eastAsia="Times New Roman" w:hAnsi="Arial" w:cs="Arial"/>
                <w:color w:val="000000"/>
                <w:sz w:val="20"/>
                <w:szCs w:val="20"/>
                <w:lang w:eastAsia="pt-BR"/>
              </w:rPr>
            </w:pPr>
            <w:r w:rsidRPr="00CA4EB8">
              <w:rPr>
                <w:rFonts w:ascii="Arial" w:eastAsia="Times New Roman" w:hAnsi="Arial" w:cs="Arial"/>
                <w:color w:val="000000"/>
                <w:sz w:val="20"/>
                <w:szCs w:val="20"/>
                <w:lang w:eastAsia="pt-BR"/>
              </w:rPr>
              <w:t>0,35%</w:t>
            </w:r>
          </w:p>
        </w:tc>
        <w:tc>
          <w:tcPr>
            <w:tcW w:w="2056" w:type="dxa"/>
            <w:tcBorders>
              <w:top w:val="nil"/>
              <w:left w:val="nil"/>
              <w:bottom w:val="single" w:sz="4" w:space="0" w:color="auto"/>
              <w:right w:val="single" w:sz="4" w:space="0" w:color="auto"/>
            </w:tcBorders>
            <w:shd w:val="clear" w:color="auto" w:fill="auto"/>
            <w:vAlign w:val="bottom"/>
            <w:hideMark/>
          </w:tcPr>
          <w:p w:rsidR="00CA4EB8" w:rsidRPr="00CA4EB8" w:rsidRDefault="00CA4EB8" w:rsidP="009520D1">
            <w:pPr>
              <w:spacing w:after="0" w:line="240" w:lineRule="auto"/>
              <w:jc w:val="right"/>
              <w:rPr>
                <w:rFonts w:ascii="Arial" w:eastAsia="Times New Roman" w:hAnsi="Arial" w:cs="Arial"/>
                <w:color w:val="000000"/>
                <w:sz w:val="20"/>
                <w:szCs w:val="20"/>
                <w:lang w:eastAsia="pt-BR"/>
              </w:rPr>
            </w:pPr>
            <w:r w:rsidRPr="00CA4EB8">
              <w:rPr>
                <w:rFonts w:ascii="Arial" w:eastAsia="Times New Roman" w:hAnsi="Arial" w:cs="Arial"/>
                <w:color w:val="000000"/>
                <w:sz w:val="20"/>
                <w:szCs w:val="20"/>
                <w:lang w:eastAsia="pt-BR"/>
              </w:rPr>
              <w:t>1.210,63</w:t>
            </w:r>
          </w:p>
        </w:tc>
      </w:tr>
      <w:tr w:rsidR="00CA4EB8" w:rsidRPr="00CA4EB8" w:rsidTr="009520D1">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CA4EB8" w:rsidRPr="00CA4EB8" w:rsidRDefault="00CA4EB8" w:rsidP="009520D1">
            <w:pPr>
              <w:spacing w:after="0" w:line="240" w:lineRule="auto"/>
              <w:rPr>
                <w:rFonts w:ascii="Arial" w:eastAsia="Times New Roman" w:hAnsi="Arial" w:cs="Arial"/>
                <w:b/>
                <w:bCs/>
                <w:color w:val="000000"/>
                <w:sz w:val="20"/>
                <w:szCs w:val="20"/>
                <w:lang w:eastAsia="pt-BR"/>
              </w:rPr>
            </w:pPr>
            <w:r w:rsidRPr="00CA4EB8">
              <w:rPr>
                <w:rFonts w:ascii="Arial" w:eastAsia="Times New Roman" w:hAnsi="Arial" w:cs="Arial"/>
                <w:b/>
                <w:bCs/>
                <w:color w:val="000000"/>
                <w:sz w:val="20"/>
                <w:szCs w:val="20"/>
                <w:lang w:eastAsia="pt-BR"/>
              </w:rPr>
              <w:t>TOTAL</w:t>
            </w:r>
          </w:p>
        </w:tc>
        <w:tc>
          <w:tcPr>
            <w:tcW w:w="1629" w:type="dxa"/>
            <w:tcBorders>
              <w:top w:val="nil"/>
              <w:left w:val="nil"/>
              <w:bottom w:val="single" w:sz="4" w:space="0" w:color="auto"/>
              <w:right w:val="single" w:sz="4" w:space="0" w:color="auto"/>
            </w:tcBorders>
            <w:shd w:val="clear" w:color="auto" w:fill="auto"/>
            <w:vAlign w:val="bottom"/>
            <w:hideMark/>
          </w:tcPr>
          <w:p w:rsidR="00CA4EB8" w:rsidRPr="00CA4EB8" w:rsidRDefault="00CA4EB8" w:rsidP="009520D1">
            <w:pPr>
              <w:spacing w:after="0" w:line="240" w:lineRule="auto"/>
              <w:jc w:val="right"/>
              <w:rPr>
                <w:rFonts w:ascii="Arial" w:eastAsia="Times New Roman" w:hAnsi="Arial" w:cs="Arial"/>
                <w:b/>
                <w:bCs/>
                <w:color w:val="000000"/>
                <w:sz w:val="20"/>
                <w:szCs w:val="20"/>
                <w:lang w:eastAsia="pt-BR"/>
              </w:rPr>
            </w:pPr>
            <w:r w:rsidRPr="00CA4EB8">
              <w:rPr>
                <w:rFonts w:ascii="Arial" w:eastAsia="Times New Roman" w:hAnsi="Arial" w:cs="Arial"/>
                <w:b/>
                <w:bCs/>
                <w:color w:val="000000"/>
                <w:sz w:val="20"/>
                <w:szCs w:val="20"/>
                <w:lang w:eastAsia="pt-BR"/>
              </w:rPr>
              <w:t>286.813,74</w:t>
            </w:r>
          </w:p>
        </w:tc>
        <w:tc>
          <w:tcPr>
            <w:tcW w:w="2693" w:type="dxa"/>
            <w:tcBorders>
              <w:top w:val="nil"/>
              <w:left w:val="nil"/>
              <w:bottom w:val="single" w:sz="4" w:space="0" w:color="auto"/>
              <w:right w:val="single" w:sz="4" w:space="0" w:color="auto"/>
            </w:tcBorders>
            <w:shd w:val="clear" w:color="auto" w:fill="auto"/>
            <w:vAlign w:val="bottom"/>
            <w:hideMark/>
          </w:tcPr>
          <w:p w:rsidR="00CA4EB8" w:rsidRPr="00CA4EB8" w:rsidRDefault="00CA4EB8" w:rsidP="009520D1">
            <w:pPr>
              <w:spacing w:after="0" w:line="240" w:lineRule="auto"/>
              <w:jc w:val="right"/>
              <w:rPr>
                <w:rFonts w:ascii="Arial" w:eastAsia="Times New Roman" w:hAnsi="Arial" w:cs="Arial"/>
                <w:color w:val="000000"/>
                <w:sz w:val="20"/>
                <w:szCs w:val="20"/>
                <w:lang w:eastAsia="pt-BR"/>
              </w:rPr>
            </w:pPr>
            <w:r w:rsidRPr="00CA4EB8">
              <w:rPr>
                <w:rFonts w:ascii="Arial" w:eastAsia="Times New Roman" w:hAnsi="Arial" w:cs="Arial"/>
                <w:color w:val="000000"/>
                <w:sz w:val="20"/>
                <w:szCs w:val="20"/>
                <w:lang w:eastAsia="pt-BR"/>
              </w:rPr>
              <w:t>0,36%</w:t>
            </w:r>
          </w:p>
        </w:tc>
        <w:tc>
          <w:tcPr>
            <w:tcW w:w="2056" w:type="dxa"/>
            <w:tcBorders>
              <w:top w:val="nil"/>
              <w:left w:val="nil"/>
              <w:bottom w:val="single" w:sz="4" w:space="0" w:color="auto"/>
              <w:right w:val="single" w:sz="4" w:space="0" w:color="auto"/>
            </w:tcBorders>
            <w:shd w:val="clear" w:color="auto" w:fill="auto"/>
            <w:vAlign w:val="bottom"/>
            <w:hideMark/>
          </w:tcPr>
          <w:p w:rsidR="00CA4EB8" w:rsidRPr="00CA4EB8" w:rsidRDefault="00CA4EB8" w:rsidP="009520D1">
            <w:pPr>
              <w:spacing w:after="0" w:line="240" w:lineRule="auto"/>
              <w:jc w:val="right"/>
              <w:rPr>
                <w:rFonts w:ascii="Arial" w:eastAsia="Times New Roman" w:hAnsi="Arial" w:cs="Arial"/>
                <w:b/>
                <w:bCs/>
                <w:color w:val="000000"/>
                <w:sz w:val="20"/>
                <w:szCs w:val="20"/>
                <w:lang w:eastAsia="pt-BR"/>
              </w:rPr>
            </w:pPr>
            <w:r w:rsidRPr="00CA4EB8">
              <w:rPr>
                <w:rFonts w:ascii="Arial" w:eastAsia="Times New Roman" w:hAnsi="Arial" w:cs="Arial"/>
                <w:b/>
                <w:bCs/>
                <w:color w:val="000000"/>
                <w:sz w:val="20"/>
                <w:szCs w:val="20"/>
                <w:lang w:eastAsia="pt-BR"/>
              </w:rPr>
              <w:t>1.212,63</w:t>
            </w:r>
          </w:p>
        </w:tc>
      </w:tr>
      <w:tr w:rsidR="00CA4EB8" w:rsidRPr="00CA4EB8" w:rsidTr="009520D1">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CA4EB8" w:rsidRPr="00CA4EB8" w:rsidRDefault="00CA4EB8" w:rsidP="009520D1">
            <w:pPr>
              <w:spacing w:after="0" w:line="240" w:lineRule="auto"/>
              <w:rPr>
                <w:rFonts w:ascii="Arial" w:eastAsia="Times New Roman" w:hAnsi="Arial" w:cs="Arial"/>
                <w:b/>
                <w:bCs/>
                <w:color w:val="000000"/>
                <w:sz w:val="20"/>
                <w:szCs w:val="20"/>
                <w:lang w:eastAsia="pt-BR"/>
              </w:rPr>
            </w:pPr>
            <w:r w:rsidRPr="00CA4EB8">
              <w:rPr>
                <w:rFonts w:ascii="Arial" w:eastAsia="Times New Roman" w:hAnsi="Arial" w:cs="Arial"/>
                <w:b/>
                <w:bCs/>
                <w:color w:val="000000"/>
                <w:sz w:val="20"/>
                <w:szCs w:val="20"/>
                <w:lang w:eastAsia="pt-BR"/>
              </w:rPr>
              <w:t>Montante das Operações Passivas</w:t>
            </w:r>
          </w:p>
        </w:tc>
        <w:tc>
          <w:tcPr>
            <w:tcW w:w="1629" w:type="dxa"/>
            <w:tcBorders>
              <w:top w:val="nil"/>
              <w:left w:val="nil"/>
              <w:bottom w:val="single" w:sz="4" w:space="0" w:color="auto"/>
              <w:right w:val="single" w:sz="4" w:space="0" w:color="auto"/>
            </w:tcBorders>
            <w:shd w:val="clear" w:color="auto" w:fill="auto"/>
            <w:vAlign w:val="bottom"/>
            <w:hideMark/>
          </w:tcPr>
          <w:p w:rsidR="00CA4EB8" w:rsidRPr="00CA4EB8" w:rsidRDefault="00CA4EB8" w:rsidP="009520D1">
            <w:pPr>
              <w:spacing w:after="0" w:line="240" w:lineRule="auto"/>
              <w:jc w:val="right"/>
              <w:rPr>
                <w:rFonts w:ascii="Arial" w:eastAsia="Times New Roman" w:hAnsi="Arial" w:cs="Arial"/>
                <w:color w:val="000000"/>
                <w:sz w:val="20"/>
                <w:szCs w:val="20"/>
                <w:lang w:eastAsia="pt-BR"/>
              </w:rPr>
            </w:pPr>
            <w:r w:rsidRPr="00CA4EB8">
              <w:rPr>
                <w:rFonts w:ascii="Arial" w:eastAsia="Times New Roman" w:hAnsi="Arial" w:cs="Arial"/>
                <w:color w:val="000000"/>
                <w:sz w:val="20"/>
                <w:szCs w:val="20"/>
                <w:lang w:eastAsia="pt-BR"/>
              </w:rPr>
              <w:t>190.318,04</w:t>
            </w:r>
          </w:p>
        </w:tc>
        <w:tc>
          <w:tcPr>
            <w:tcW w:w="2693" w:type="dxa"/>
            <w:tcBorders>
              <w:top w:val="nil"/>
              <w:left w:val="nil"/>
              <w:bottom w:val="single" w:sz="4" w:space="0" w:color="auto"/>
              <w:right w:val="single" w:sz="4" w:space="0" w:color="auto"/>
            </w:tcBorders>
            <w:shd w:val="clear" w:color="auto" w:fill="auto"/>
            <w:vAlign w:val="bottom"/>
            <w:hideMark/>
          </w:tcPr>
          <w:p w:rsidR="00CA4EB8" w:rsidRPr="00CA4EB8" w:rsidRDefault="00CA4EB8" w:rsidP="009520D1">
            <w:pPr>
              <w:spacing w:after="0" w:line="240" w:lineRule="auto"/>
              <w:jc w:val="right"/>
              <w:rPr>
                <w:rFonts w:ascii="Arial" w:eastAsia="Times New Roman" w:hAnsi="Arial" w:cs="Arial"/>
                <w:color w:val="000000"/>
                <w:sz w:val="20"/>
                <w:szCs w:val="20"/>
                <w:lang w:eastAsia="pt-BR"/>
              </w:rPr>
            </w:pPr>
            <w:r w:rsidRPr="00CA4EB8">
              <w:rPr>
                <w:rFonts w:ascii="Arial" w:eastAsia="Times New Roman" w:hAnsi="Arial" w:cs="Arial"/>
                <w:color w:val="000000"/>
                <w:sz w:val="20"/>
                <w:szCs w:val="20"/>
                <w:lang w:eastAsia="pt-BR"/>
              </w:rPr>
              <w:t>0,67%</w:t>
            </w:r>
          </w:p>
        </w:tc>
        <w:tc>
          <w:tcPr>
            <w:tcW w:w="2056" w:type="dxa"/>
            <w:tcBorders>
              <w:top w:val="nil"/>
              <w:left w:val="nil"/>
              <w:bottom w:val="single" w:sz="4" w:space="0" w:color="auto"/>
              <w:right w:val="single" w:sz="4" w:space="0" w:color="auto"/>
            </w:tcBorders>
            <w:shd w:val="clear" w:color="auto" w:fill="auto"/>
            <w:vAlign w:val="bottom"/>
            <w:hideMark/>
          </w:tcPr>
          <w:p w:rsidR="00CA4EB8" w:rsidRPr="00CA4EB8" w:rsidRDefault="00CA4EB8" w:rsidP="009520D1">
            <w:pPr>
              <w:spacing w:after="0" w:line="240" w:lineRule="auto"/>
              <w:jc w:val="right"/>
              <w:rPr>
                <w:rFonts w:ascii="Times New Roman" w:eastAsia="Times New Roman" w:hAnsi="Times New Roman"/>
                <w:color w:val="000000"/>
                <w:sz w:val="20"/>
                <w:szCs w:val="20"/>
                <w:lang w:eastAsia="pt-BR"/>
              </w:rPr>
            </w:pPr>
          </w:p>
        </w:tc>
      </w:tr>
    </w:tbl>
    <w:p w:rsidR="00E70979" w:rsidRDefault="00E70979" w:rsidP="00A74969">
      <w:pPr>
        <w:autoSpaceDE w:val="0"/>
        <w:autoSpaceDN w:val="0"/>
        <w:adjustRightInd w:val="0"/>
        <w:spacing w:after="0"/>
        <w:jc w:val="both"/>
        <w:rPr>
          <w:rFonts w:ascii="Arial" w:hAnsi="Arial" w:cs="Arial"/>
          <w:sz w:val="20"/>
          <w:szCs w:val="20"/>
        </w:rPr>
      </w:pPr>
      <w:r>
        <w:rPr>
          <w:rFonts w:ascii="Arial" w:hAnsi="Arial" w:cs="Arial"/>
          <w:sz w:val="20"/>
          <w:szCs w:val="20"/>
        </w:rPr>
        <w:t>O</w:t>
      </w:r>
      <w:r w:rsidRPr="00DE52AE">
        <w:rPr>
          <w:rFonts w:ascii="Arial" w:hAnsi="Arial" w:cs="Arial"/>
          <w:sz w:val="20"/>
          <w:szCs w:val="20"/>
        </w:rPr>
        <w:t>perações</w:t>
      </w:r>
      <w:r>
        <w:rPr>
          <w:rFonts w:ascii="Arial" w:hAnsi="Arial" w:cs="Arial"/>
          <w:sz w:val="20"/>
          <w:szCs w:val="20"/>
        </w:rPr>
        <w:t xml:space="preserve"> ativas e passivas – saldo em 31/12/2017</w:t>
      </w:r>
      <w:r w:rsidRPr="00DE52AE">
        <w:rPr>
          <w:rFonts w:ascii="Arial" w:hAnsi="Arial" w:cs="Arial"/>
          <w:sz w:val="20"/>
          <w:szCs w:val="20"/>
        </w:rPr>
        <w:t>:</w:t>
      </w:r>
    </w:p>
    <w:tbl>
      <w:tblPr>
        <w:tblpPr w:leftFromText="141" w:rightFromText="141" w:vertAnchor="text" w:horzAnchor="margin" w:tblpXSpec="center" w:tblpY="114"/>
        <w:tblW w:w="10348" w:type="dxa"/>
        <w:tblCellMar>
          <w:left w:w="70" w:type="dxa"/>
          <w:right w:w="70" w:type="dxa"/>
        </w:tblCellMar>
        <w:tblLook w:val="04A0" w:firstRow="1" w:lastRow="0" w:firstColumn="1" w:lastColumn="0" w:noHBand="0" w:noVBand="1"/>
      </w:tblPr>
      <w:tblGrid>
        <w:gridCol w:w="1986"/>
        <w:gridCol w:w="2268"/>
        <w:gridCol w:w="3187"/>
        <w:gridCol w:w="2907"/>
      </w:tblGrid>
      <w:tr w:rsidR="009520D1" w:rsidRPr="009520D1" w:rsidTr="00E1794D">
        <w:trPr>
          <w:trHeight w:val="765"/>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0D1" w:rsidRPr="009520D1" w:rsidRDefault="009520D1" w:rsidP="009520D1">
            <w:pPr>
              <w:spacing w:after="0" w:line="240" w:lineRule="auto"/>
              <w:rPr>
                <w:rFonts w:ascii="Arial" w:eastAsia="Times New Roman" w:hAnsi="Arial" w:cs="Arial"/>
                <w:b/>
                <w:bCs/>
                <w:color w:val="000000"/>
                <w:sz w:val="20"/>
                <w:szCs w:val="20"/>
                <w:lang w:eastAsia="pt-BR"/>
              </w:rPr>
            </w:pPr>
            <w:r w:rsidRPr="009520D1">
              <w:rPr>
                <w:rFonts w:ascii="Arial" w:eastAsia="Times New Roman" w:hAnsi="Arial" w:cs="Arial"/>
                <w:b/>
                <w:bCs/>
                <w:color w:val="000000"/>
                <w:sz w:val="20"/>
                <w:szCs w:val="20"/>
                <w:lang w:eastAsia="pt-BR"/>
              </w:rPr>
              <w:t>Natureza da Operação de Crédito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520D1" w:rsidRPr="009520D1" w:rsidRDefault="009520D1" w:rsidP="009520D1">
            <w:pPr>
              <w:spacing w:after="0" w:line="240" w:lineRule="auto"/>
              <w:jc w:val="center"/>
              <w:rPr>
                <w:rFonts w:ascii="Arial" w:eastAsia="Times New Roman" w:hAnsi="Arial" w:cs="Arial"/>
                <w:b/>
                <w:bCs/>
                <w:color w:val="000000"/>
                <w:sz w:val="20"/>
                <w:szCs w:val="20"/>
                <w:lang w:eastAsia="pt-BR"/>
              </w:rPr>
            </w:pPr>
            <w:r w:rsidRPr="009520D1">
              <w:rPr>
                <w:rFonts w:ascii="Arial" w:eastAsia="Times New Roman" w:hAnsi="Arial" w:cs="Arial"/>
                <w:b/>
                <w:bCs/>
                <w:color w:val="000000"/>
                <w:sz w:val="20"/>
                <w:szCs w:val="20"/>
                <w:lang w:eastAsia="pt-BR"/>
              </w:rPr>
              <w:t>Valor da Operação de Crédito</w:t>
            </w:r>
          </w:p>
        </w:tc>
        <w:tc>
          <w:tcPr>
            <w:tcW w:w="3187" w:type="dxa"/>
            <w:tcBorders>
              <w:top w:val="single" w:sz="4" w:space="0" w:color="auto"/>
              <w:left w:val="nil"/>
              <w:bottom w:val="single" w:sz="4" w:space="0" w:color="auto"/>
              <w:right w:val="single" w:sz="4" w:space="0" w:color="auto"/>
            </w:tcBorders>
            <w:shd w:val="clear" w:color="auto" w:fill="auto"/>
            <w:vAlign w:val="center"/>
            <w:hideMark/>
          </w:tcPr>
          <w:p w:rsidR="009520D1" w:rsidRPr="009520D1" w:rsidRDefault="009520D1" w:rsidP="009520D1">
            <w:pPr>
              <w:spacing w:after="0" w:line="240" w:lineRule="auto"/>
              <w:jc w:val="center"/>
              <w:rPr>
                <w:rFonts w:ascii="Arial" w:eastAsia="Times New Roman" w:hAnsi="Arial" w:cs="Arial"/>
                <w:b/>
                <w:bCs/>
                <w:color w:val="000000"/>
                <w:sz w:val="20"/>
                <w:szCs w:val="20"/>
                <w:lang w:eastAsia="pt-BR"/>
              </w:rPr>
            </w:pPr>
            <w:r w:rsidRPr="009520D1">
              <w:rPr>
                <w:rFonts w:ascii="Arial" w:eastAsia="Times New Roman" w:hAnsi="Arial" w:cs="Arial"/>
                <w:b/>
                <w:bCs/>
                <w:color w:val="000000"/>
                <w:sz w:val="20"/>
                <w:szCs w:val="20"/>
                <w:lang w:eastAsia="pt-BR"/>
              </w:rPr>
              <w:t>PCLD (Provisão para Crédito de Liquidação Duvidosa)</w:t>
            </w:r>
          </w:p>
        </w:tc>
        <w:tc>
          <w:tcPr>
            <w:tcW w:w="2907" w:type="dxa"/>
            <w:tcBorders>
              <w:top w:val="single" w:sz="4" w:space="0" w:color="auto"/>
              <w:left w:val="nil"/>
              <w:bottom w:val="single" w:sz="4" w:space="0" w:color="auto"/>
              <w:right w:val="single" w:sz="4" w:space="0" w:color="auto"/>
            </w:tcBorders>
            <w:shd w:val="clear" w:color="auto" w:fill="auto"/>
            <w:vAlign w:val="center"/>
            <w:hideMark/>
          </w:tcPr>
          <w:p w:rsidR="009520D1" w:rsidRPr="009520D1" w:rsidRDefault="009520D1" w:rsidP="009520D1">
            <w:pPr>
              <w:spacing w:after="0" w:line="240" w:lineRule="auto"/>
              <w:jc w:val="center"/>
              <w:rPr>
                <w:rFonts w:ascii="Arial" w:eastAsia="Times New Roman" w:hAnsi="Arial" w:cs="Arial"/>
                <w:b/>
                <w:bCs/>
                <w:color w:val="000000"/>
                <w:sz w:val="20"/>
                <w:szCs w:val="20"/>
                <w:lang w:eastAsia="pt-BR"/>
              </w:rPr>
            </w:pPr>
            <w:r w:rsidRPr="009520D1">
              <w:rPr>
                <w:rFonts w:ascii="Arial" w:eastAsia="Times New Roman" w:hAnsi="Arial" w:cs="Arial"/>
                <w:b/>
                <w:bCs/>
                <w:color w:val="000000"/>
                <w:sz w:val="20"/>
                <w:szCs w:val="20"/>
                <w:lang w:eastAsia="pt-BR"/>
              </w:rPr>
              <w:t>% da Operação de Crédito em Relação à Carteira Total</w:t>
            </w:r>
          </w:p>
        </w:tc>
      </w:tr>
      <w:tr w:rsidR="009520D1" w:rsidRPr="009520D1" w:rsidTr="00E1794D">
        <w:trPr>
          <w:trHeight w:val="300"/>
        </w:trPr>
        <w:tc>
          <w:tcPr>
            <w:tcW w:w="1986" w:type="dxa"/>
            <w:tcBorders>
              <w:top w:val="nil"/>
              <w:left w:val="single" w:sz="4" w:space="0" w:color="auto"/>
              <w:bottom w:val="single" w:sz="4" w:space="0" w:color="auto"/>
              <w:right w:val="single" w:sz="4" w:space="0" w:color="auto"/>
            </w:tcBorders>
            <w:shd w:val="clear" w:color="auto" w:fill="auto"/>
            <w:vAlign w:val="center"/>
            <w:hideMark/>
          </w:tcPr>
          <w:p w:rsidR="009520D1" w:rsidRPr="009520D1" w:rsidRDefault="009520D1" w:rsidP="009520D1">
            <w:pPr>
              <w:spacing w:after="0" w:line="240" w:lineRule="auto"/>
              <w:rPr>
                <w:rFonts w:ascii="Arial" w:eastAsia="Times New Roman" w:hAnsi="Arial" w:cs="Arial"/>
                <w:color w:val="000000"/>
                <w:sz w:val="20"/>
                <w:szCs w:val="20"/>
                <w:lang w:eastAsia="pt-BR"/>
              </w:rPr>
            </w:pPr>
            <w:r w:rsidRPr="009520D1">
              <w:rPr>
                <w:rFonts w:ascii="Arial" w:eastAsia="Times New Roman" w:hAnsi="Arial" w:cs="Arial"/>
                <w:color w:val="000000"/>
                <w:sz w:val="20"/>
                <w:szCs w:val="20"/>
                <w:lang w:eastAsia="pt-BR"/>
              </w:rPr>
              <w:t>Cheque Especial</w:t>
            </w:r>
          </w:p>
        </w:tc>
        <w:tc>
          <w:tcPr>
            <w:tcW w:w="2268" w:type="dxa"/>
            <w:tcBorders>
              <w:top w:val="nil"/>
              <w:left w:val="nil"/>
              <w:bottom w:val="single" w:sz="4" w:space="0" w:color="auto"/>
              <w:right w:val="single" w:sz="4" w:space="0" w:color="auto"/>
            </w:tcBorders>
            <w:shd w:val="clear" w:color="auto" w:fill="auto"/>
            <w:vAlign w:val="bottom"/>
            <w:hideMark/>
          </w:tcPr>
          <w:p w:rsidR="009520D1" w:rsidRPr="009520D1" w:rsidRDefault="009520D1" w:rsidP="008128AB">
            <w:pPr>
              <w:spacing w:after="0" w:line="240" w:lineRule="auto"/>
              <w:jc w:val="right"/>
              <w:rPr>
                <w:rFonts w:ascii="Arial" w:eastAsia="Times New Roman" w:hAnsi="Arial" w:cs="Arial"/>
                <w:color w:val="000000"/>
                <w:sz w:val="20"/>
                <w:szCs w:val="20"/>
                <w:lang w:eastAsia="pt-BR"/>
              </w:rPr>
            </w:pPr>
            <w:r w:rsidRPr="009520D1">
              <w:rPr>
                <w:rFonts w:ascii="Arial" w:eastAsia="Times New Roman" w:hAnsi="Arial" w:cs="Arial"/>
                <w:color w:val="000000"/>
                <w:sz w:val="20"/>
                <w:szCs w:val="20"/>
                <w:lang w:eastAsia="pt-BR"/>
              </w:rPr>
              <w:t>5.050,09</w:t>
            </w:r>
          </w:p>
        </w:tc>
        <w:tc>
          <w:tcPr>
            <w:tcW w:w="3187" w:type="dxa"/>
            <w:tcBorders>
              <w:top w:val="nil"/>
              <w:left w:val="nil"/>
              <w:bottom w:val="single" w:sz="4" w:space="0" w:color="auto"/>
              <w:right w:val="single" w:sz="4" w:space="0" w:color="auto"/>
            </w:tcBorders>
            <w:shd w:val="clear" w:color="auto" w:fill="auto"/>
            <w:vAlign w:val="bottom"/>
            <w:hideMark/>
          </w:tcPr>
          <w:p w:rsidR="009520D1" w:rsidRPr="009520D1" w:rsidRDefault="009520D1" w:rsidP="008128AB">
            <w:pPr>
              <w:spacing w:after="0" w:line="240" w:lineRule="auto"/>
              <w:jc w:val="right"/>
              <w:rPr>
                <w:rFonts w:ascii="Arial" w:eastAsia="Times New Roman" w:hAnsi="Arial" w:cs="Arial"/>
                <w:color w:val="000000"/>
                <w:sz w:val="20"/>
                <w:szCs w:val="20"/>
                <w:lang w:eastAsia="pt-BR"/>
              </w:rPr>
            </w:pPr>
            <w:r w:rsidRPr="009520D1">
              <w:rPr>
                <w:rFonts w:ascii="Arial" w:eastAsia="Times New Roman" w:hAnsi="Arial" w:cs="Arial"/>
                <w:color w:val="000000"/>
                <w:sz w:val="20"/>
                <w:szCs w:val="20"/>
                <w:lang w:eastAsia="pt-BR"/>
              </w:rPr>
              <w:t>3.532,02</w:t>
            </w:r>
          </w:p>
        </w:tc>
        <w:tc>
          <w:tcPr>
            <w:tcW w:w="2907" w:type="dxa"/>
            <w:tcBorders>
              <w:top w:val="nil"/>
              <w:left w:val="nil"/>
              <w:bottom w:val="single" w:sz="4" w:space="0" w:color="auto"/>
              <w:right w:val="single" w:sz="4" w:space="0" w:color="auto"/>
            </w:tcBorders>
            <w:shd w:val="clear" w:color="auto" w:fill="auto"/>
            <w:vAlign w:val="bottom"/>
            <w:hideMark/>
          </w:tcPr>
          <w:p w:rsidR="009520D1" w:rsidRPr="009520D1" w:rsidRDefault="009520D1" w:rsidP="008128AB">
            <w:pPr>
              <w:spacing w:after="0" w:line="240" w:lineRule="auto"/>
              <w:jc w:val="right"/>
              <w:rPr>
                <w:rFonts w:ascii="Arial" w:eastAsia="Times New Roman" w:hAnsi="Arial" w:cs="Arial"/>
                <w:color w:val="000000"/>
                <w:sz w:val="20"/>
                <w:szCs w:val="20"/>
                <w:lang w:eastAsia="pt-BR"/>
              </w:rPr>
            </w:pPr>
            <w:r w:rsidRPr="009520D1">
              <w:rPr>
                <w:rFonts w:ascii="Arial" w:eastAsia="Times New Roman" w:hAnsi="Arial" w:cs="Arial"/>
                <w:color w:val="000000"/>
                <w:sz w:val="20"/>
                <w:szCs w:val="20"/>
                <w:lang w:eastAsia="pt-BR"/>
              </w:rPr>
              <w:t>1%</w:t>
            </w:r>
          </w:p>
        </w:tc>
      </w:tr>
      <w:tr w:rsidR="009520D1" w:rsidRPr="009520D1" w:rsidTr="00E1794D">
        <w:trPr>
          <w:trHeight w:val="300"/>
        </w:trPr>
        <w:tc>
          <w:tcPr>
            <w:tcW w:w="1986" w:type="dxa"/>
            <w:tcBorders>
              <w:top w:val="nil"/>
              <w:left w:val="single" w:sz="4" w:space="0" w:color="auto"/>
              <w:bottom w:val="single" w:sz="4" w:space="0" w:color="auto"/>
              <w:right w:val="single" w:sz="4" w:space="0" w:color="auto"/>
            </w:tcBorders>
            <w:shd w:val="clear" w:color="auto" w:fill="auto"/>
            <w:vAlign w:val="center"/>
            <w:hideMark/>
          </w:tcPr>
          <w:p w:rsidR="009520D1" w:rsidRPr="009520D1" w:rsidRDefault="009520D1" w:rsidP="009520D1">
            <w:pPr>
              <w:spacing w:after="0" w:line="240" w:lineRule="auto"/>
              <w:rPr>
                <w:rFonts w:ascii="Arial" w:eastAsia="Times New Roman" w:hAnsi="Arial" w:cs="Arial"/>
                <w:color w:val="000000"/>
                <w:sz w:val="20"/>
                <w:szCs w:val="20"/>
                <w:lang w:eastAsia="pt-BR"/>
              </w:rPr>
            </w:pPr>
            <w:r w:rsidRPr="009520D1">
              <w:rPr>
                <w:rFonts w:ascii="Arial" w:eastAsia="Times New Roman" w:hAnsi="Arial" w:cs="Arial"/>
                <w:color w:val="000000"/>
                <w:sz w:val="20"/>
                <w:szCs w:val="20"/>
                <w:lang w:eastAsia="pt-BR"/>
              </w:rPr>
              <w:t>Crédito Rural</w:t>
            </w:r>
          </w:p>
        </w:tc>
        <w:tc>
          <w:tcPr>
            <w:tcW w:w="2268" w:type="dxa"/>
            <w:tcBorders>
              <w:top w:val="nil"/>
              <w:left w:val="nil"/>
              <w:bottom w:val="single" w:sz="4" w:space="0" w:color="auto"/>
              <w:right w:val="single" w:sz="4" w:space="0" w:color="auto"/>
            </w:tcBorders>
            <w:shd w:val="clear" w:color="auto" w:fill="auto"/>
            <w:vAlign w:val="bottom"/>
            <w:hideMark/>
          </w:tcPr>
          <w:p w:rsidR="009520D1" w:rsidRPr="009520D1" w:rsidRDefault="009520D1" w:rsidP="008128AB">
            <w:pPr>
              <w:spacing w:after="0" w:line="240" w:lineRule="auto"/>
              <w:jc w:val="right"/>
              <w:rPr>
                <w:rFonts w:ascii="Arial" w:eastAsia="Times New Roman" w:hAnsi="Arial" w:cs="Arial"/>
                <w:color w:val="000000"/>
                <w:sz w:val="20"/>
                <w:szCs w:val="20"/>
                <w:lang w:eastAsia="pt-BR"/>
              </w:rPr>
            </w:pPr>
            <w:r w:rsidRPr="009520D1">
              <w:rPr>
                <w:rFonts w:ascii="Arial" w:eastAsia="Times New Roman" w:hAnsi="Arial" w:cs="Arial"/>
                <w:color w:val="000000"/>
                <w:sz w:val="20"/>
                <w:szCs w:val="20"/>
                <w:lang w:eastAsia="pt-BR"/>
              </w:rPr>
              <w:t>205.165,53</w:t>
            </w:r>
          </w:p>
        </w:tc>
        <w:tc>
          <w:tcPr>
            <w:tcW w:w="3187" w:type="dxa"/>
            <w:tcBorders>
              <w:top w:val="nil"/>
              <w:left w:val="nil"/>
              <w:bottom w:val="single" w:sz="4" w:space="0" w:color="auto"/>
              <w:right w:val="single" w:sz="4" w:space="0" w:color="auto"/>
            </w:tcBorders>
            <w:shd w:val="clear" w:color="auto" w:fill="auto"/>
            <w:vAlign w:val="bottom"/>
            <w:hideMark/>
          </w:tcPr>
          <w:p w:rsidR="009520D1" w:rsidRPr="009520D1" w:rsidRDefault="009520D1" w:rsidP="008128AB">
            <w:pPr>
              <w:spacing w:after="0" w:line="240" w:lineRule="auto"/>
              <w:jc w:val="right"/>
              <w:rPr>
                <w:rFonts w:ascii="Arial" w:eastAsia="Times New Roman" w:hAnsi="Arial" w:cs="Arial"/>
                <w:color w:val="000000"/>
                <w:sz w:val="20"/>
                <w:szCs w:val="20"/>
                <w:lang w:eastAsia="pt-BR"/>
              </w:rPr>
            </w:pPr>
            <w:r w:rsidRPr="009520D1">
              <w:rPr>
                <w:rFonts w:ascii="Arial" w:eastAsia="Times New Roman" w:hAnsi="Arial" w:cs="Arial"/>
                <w:color w:val="000000"/>
                <w:sz w:val="20"/>
                <w:szCs w:val="20"/>
                <w:lang w:eastAsia="pt-BR"/>
              </w:rPr>
              <w:t>1.025,83</w:t>
            </w:r>
          </w:p>
        </w:tc>
        <w:tc>
          <w:tcPr>
            <w:tcW w:w="2907" w:type="dxa"/>
            <w:tcBorders>
              <w:top w:val="nil"/>
              <w:left w:val="nil"/>
              <w:bottom w:val="single" w:sz="4" w:space="0" w:color="auto"/>
              <w:right w:val="single" w:sz="4" w:space="0" w:color="auto"/>
            </w:tcBorders>
            <w:shd w:val="clear" w:color="auto" w:fill="auto"/>
            <w:vAlign w:val="bottom"/>
            <w:hideMark/>
          </w:tcPr>
          <w:p w:rsidR="009520D1" w:rsidRPr="009520D1" w:rsidRDefault="009520D1" w:rsidP="008128AB">
            <w:pPr>
              <w:spacing w:after="0" w:line="240" w:lineRule="auto"/>
              <w:jc w:val="right"/>
              <w:rPr>
                <w:rFonts w:ascii="Arial" w:eastAsia="Times New Roman" w:hAnsi="Arial" w:cs="Arial"/>
                <w:color w:val="000000"/>
                <w:sz w:val="20"/>
                <w:szCs w:val="20"/>
                <w:lang w:eastAsia="pt-BR"/>
              </w:rPr>
            </w:pPr>
            <w:r w:rsidRPr="009520D1">
              <w:rPr>
                <w:rFonts w:ascii="Arial" w:eastAsia="Times New Roman" w:hAnsi="Arial" w:cs="Arial"/>
                <w:color w:val="000000"/>
                <w:sz w:val="20"/>
                <w:szCs w:val="20"/>
                <w:lang w:eastAsia="pt-BR"/>
              </w:rPr>
              <w:t>3%</w:t>
            </w:r>
          </w:p>
        </w:tc>
      </w:tr>
    </w:tbl>
    <w:p w:rsidR="00E70979" w:rsidRDefault="00E70979" w:rsidP="00A74969">
      <w:pPr>
        <w:autoSpaceDE w:val="0"/>
        <w:autoSpaceDN w:val="0"/>
        <w:adjustRightInd w:val="0"/>
        <w:spacing w:after="0"/>
        <w:jc w:val="both"/>
        <w:rPr>
          <w:rFonts w:ascii="Arial" w:hAnsi="Arial" w:cs="Arial"/>
          <w:sz w:val="20"/>
          <w:szCs w:val="20"/>
        </w:rPr>
      </w:pPr>
    </w:p>
    <w:tbl>
      <w:tblPr>
        <w:tblW w:w="10490" w:type="dxa"/>
        <w:tblInd w:w="-639" w:type="dxa"/>
        <w:tblCellMar>
          <w:left w:w="70" w:type="dxa"/>
          <w:right w:w="70" w:type="dxa"/>
        </w:tblCellMar>
        <w:tblLook w:val="04A0" w:firstRow="1" w:lastRow="0" w:firstColumn="1" w:lastColumn="0" w:noHBand="0" w:noVBand="1"/>
      </w:tblPr>
      <w:tblGrid>
        <w:gridCol w:w="2269"/>
        <w:gridCol w:w="2409"/>
        <w:gridCol w:w="2694"/>
        <w:gridCol w:w="3118"/>
      </w:tblGrid>
      <w:tr w:rsidR="008128AB" w:rsidRPr="008128AB" w:rsidTr="00E1794D">
        <w:trPr>
          <w:trHeight w:val="51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8AB" w:rsidRPr="008128AB" w:rsidRDefault="008128AB" w:rsidP="008128AB">
            <w:pPr>
              <w:spacing w:after="0" w:line="240" w:lineRule="auto"/>
              <w:rPr>
                <w:rFonts w:ascii="Arial" w:eastAsia="Times New Roman" w:hAnsi="Arial" w:cs="Arial"/>
                <w:b/>
                <w:bCs/>
                <w:color w:val="000000"/>
                <w:sz w:val="20"/>
                <w:szCs w:val="20"/>
                <w:lang w:eastAsia="pt-BR"/>
              </w:rPr>
            </w:pPr>
            <w:r w:rsidRPr="008128AB">
              <w:rPr>
                <w:rFonts w:ascii="Arial" w:eastAsia="Times New Roman" w:hAnsi="Arial" w:cs="Arial"/>
                <w:b/>
                <w:bCs/>
                <w:color w:val="000000"/>
                <w:sz w:val="20"/>
                <w:szCs w:val="20"/>
                <w:lang w:eastAsia="pt-BR"/>
              </w:rPr>
              <w:t>Natureza dos Depósitos</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8128AB" w:rsidRPr="008128AB" w:rsidRDefault="008128AB" w:rsidP="008128AB">
            <w:pPr>
              <w:spacing w:after="0" w:line="240" w:lineRule="auto"/>
              <w:jc w:val="center"/>
              <w:rPr>
                <w:rFonts w:ascii="Arial" w:eastAsia="Times New Roman" w:hAnsi="Arial" w:cs="Arial"/>
                <w:b/>
                <w:bCs/>
                <w:color w:val="000000"/>
                <w:sz w:val="20"/>
                <w:szCs w:val="20"/>
                <w:lang w:eastAsia="pt-BR"/>
              </w:rPr>
            </w:pPr>
            <w:r w:rsidRPr="008128AB">
              <w:rPr>
                <w:rFonts w:ascii="Arial" w:eastAsia="Times New Roman" w:hAnsi="Arial" w:cs="Arial"/>
                <w:b/>
                <w:bCs/>
                <w:color w:val="000000"/>
                <w:sz w:val="20"/>
                <w:szCs w:val="20"/>
                <w:lang w:eastAsia="pt-BR"/>
              </w:rPr>
              <w:t>Valor do Depósito</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8128AB" w:rsidRPr="008128AB" w:rsidRDefault="008128AB" w:rsidP="008128AB">
            <w:pPr>
              <w:spacing w:after="0" w:line="240" w:lineRule="auto"/>
              <w:jc w:val="center"/>
              <w:rPr>
                <w:rFonts w:ascii="Arial" w:eastAsia="Times New Roman" w:hAnsi="Arial" w:cs="Arial"/>
                <w:b/>
                <w:bCs/>
                <w:color w:val="000000"/>
                <w:sz w:val="20"/>
                <w:szCs w:val="20"/>
                <w:lang w:eastAsia="pt-BR"/>
              </w:rPr>
            </w:pPr>
            <w:r w:rsidRPr="008128AB">
              <w:rPr>
                <w:rFonts w:ascii="Arial" w:eastAsia="Times New Roman" w:hAnsi="Arial" w:cs="Arial"/>
                <w:b/>
                <w:bCs/>
                <w:color w:val="000000"/>
                <w:sz w:val="20"/>
                <w:szCs w:val="20"/>
                <w:lang w:eastAsia="pt-BR"/>
              </w:rPr>
              <w:t>% em Relação à Carteira Total</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8128AB" w:rsidRPr="008128AB" w:rsidRDefault="008128AB" w:rsidP="008128AB">
            <w:pPr>
              <w:spacing w:after="0" w:line="240" w:lineRule="auto"/>
              <w:jc w:val="center"/>
              <w:rPr>
                <w:rFonts w:ascii="Arial" w:eastAsia="Times New Roman" w:hAnsi="Arial" w:cs="Arial"/>
                <w:b/>
                <w:bCs/>
                <w:color w:val="000000"/>
                <w:sz w:val="20"/>
                <w:szCs w:val="20"/>
                <w:lang w:eastAsia="pt-BR"/>
              </w:rPr>
            </w:pPr>
            <w:r w:rsidRPr="008128AB">
              <w:rPr>
                <w:rFonts w:ascii="Arial" w:eastAsia="Times New Roman" w:hAnsi="Arial" w:cs="Arial"/>
                <w:b/>
                <w:bCs/>
                <w:color w:val="000000"/>
                <w:sz w:val="20"/>
                <w:szCs w:val="20"/>
                <w:lang w:eastAsia="pt-BR"/>
              </w:rPr>
              <w:t>Taxa Média - %</w:t>
            </w:r>
          </w:p>
        </w:tc>
      </w:tr>
      <w:tr w:rsidR="008128AB" w:rsidRPr="008128AB" w:rsidTr="00E1794D">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8128AB" w:rsidRPr="008128AB" w:rsidRDefault="008128AB" w:rsidP="008128AB">
            <w:pPr>
              <w:spacing w:after="0" w:line="240" w:lineRule="auto"/>
              <w:rPr>
                <w:rFonts w:ascii="Arial" w:eastAsia="Times New Roman" w:hAnsi="Arial" w:cs="Arial"/>
                <w:bCs/>
                <w:color w:val="000000"/>
                <w:sz w:val="20"/>
                <w:szCs w:val="20"/>
                <w:lang w:eastAsia="pt-BR"/>
              </w:rPr>
            </w:pPr>
            <w:r w:rsidRPr="008128AB">
              <w:rPr>
                <w:rFonts w:ascii="Arial" w:eastAsia="Times New Roman" w:hAnsi="Arial" w:cs="Arial"/>
                <w:bCs/>
                <w:color w:val="000000"/>
                <w:sz w:val="20"/>
                <w:szCs w:val="20"/>
                <w:lang w:eastAsia="pt-BR"/>
              </w:rPr>
              <w:t>Depósitos a Vista</w:t>
            </w:r>
          </w:p>
        </w:tc>
        <w:tc>
          <w:tcPr>
            <w:tcW w:w="2409" w:type="dxa"/>
            <w:tcBorders>
              <w:top w:val="nil"/>
              <w:left w:val="nil"/>
              <w:bottom w:val="single" w:sz="4" w:space="0" w:color="auto"/>
              <w:right w:val="single" w:sz="4" w:space="0" w:color="auto"/>
            </w:tcBorders>
            <w:shd w:val="clear" w:color="auto" w:fill="auto"/>
            <w:vAlign w:val="center"/>
            <w:hideMark/>
          </w:tcPr>
          <w:p w:rsidR="008128AB" w:rsidRPr="008128AB" w:rsidRDefault="008128AB" w:rsidP="008128AB">
            <w:pPr>
              <w:spacing w:after="0" w:line="240" w:lineRule="auto"/>
              <w:jc w:val="center"/>
              <w:rPr>
                <w:rFonts w:ascii="Arial" w:eastAsia="Times New Roman" w:hAnsi="Arial" w:cs="Arial"/>
                <w:color w:val="000000"/>
                <w:sz w:val="20"/>
                <w:szCs w:val="20"/>
                <w:lang w:eastAsia="pt-BR"/>
              </w:rPr>
            </w:pPr>
            <w:r w:rsidRPr="008128AB">
              <w:rPr>
                <w:rFonts w:ascii="Arial" w:eastAsia="Times New Roman" w:hAnsi="Arial" w:cs="Arial"/>
                <w:color w:val="000000"/>
                <w:sz w:val="20"/>
                <w:szCs w:val="20"/>
                <w:lang w:eastAsia="pt-BR"/>
              </w:rPr>
              <w:t>245.846,85</w:t>
            </w:r>
          </w:p>
        </w:tc>
        <w:tc>
          <w:tcPr>
            <w:tcW w:w="2694" w:type="dxa"/>
            <w:tcBorders>
              <w:top w:val="nil"/>
              <w:left w:val="nil"/>
              <w:bottom w:val="single" w:sz="4" w:space="0" w:color="auto"/>
              <w:right w:val="single" w:sz="4" w:space="0" w:color="auto"/>
            </w:tcBorders>
            <w:shd w:val="clear" w:color="auto" w:fill="auto"/>
            <w:vAlign w:val="center"/>
            <w:hideMark/>
          </w:tcPr>
          <w:p w:rsidR="008128AB" w:rsidRPr="008128AB" w:rsidRDefault="008128AB" w:rsidP="008128AB">
            <w:pPr>
              <w:spacing w:after="0" w:line="240" w:lineRule="auto"/>
              <w:jc w:val="center"/>
              <w:rPr>
                <w:rFonts w:ascii="Arial" w:eastAsia="Times New Roman" w:hAnsi="Arial" w:cs="Arial"/>
                <w:color w:val="000000"/>
                <w:sz w:val="20"/>
                <w:szCs w:val="20"/>
                <w:lang w:eastAsia="pt-BR"/>
              </w:rPr>
            </w:pPr>
            <w:r w:rsidRPr="008128AB">
              <w:rPr>
                <w:rFonts w:ascii="Arial" w:eastAsia="Times New Roman" w:hAnsi="Arial" w:cs="Arial"/>
                <w:color w:val="000000"/>
                <w:sz w:val="20"/>
                <w:szCs w:val="20"/>
                <w:lang w:eastAsia="pt-BR"/>
              </w:rPr>
              <w:t>1,76%</w:t>
            </w:r>
          </w:p>
        </w:tc>
        <w:tc>
          <w:tcPr>
            <w:tcW w:w="3118" w:type="dxa"/>
            <w:tcBorders>
              <w:top w:val="nil"/>
              <w:left w:val="nil"/>
              <w:bottom w:val="single" w:sz="4" w:space="0" w:color="auto"/>
              <w:right w:val="single" w:sz="4" w:space="0" w:color="auto"/>
            </w:tcBorders>
            <w:shd w:val="clear" w:color="auto" w:fill="auto"/>
            <w:vAlign w:val="center"/>
            <w:hideMark/>
          </w:tcPr>
          <w:p w:rsidR="008128AB" w:rsidRPr="008128AB" w:rsidRDefault="008128AB" w:rsidP="008128AB">
            <w:pPr>
              <w:spacing w:after="0" w:line="240" w:lineRule="auto"/>
              <w:jc w:val="center"/>
              <w:rPr>
                <w:rFonts w:ascii="Arial" w:eastAsia="Times New Roman" w:hAnsi="Arial" w:cs="Arial"/>
                <w:color w:val="000000"/>
                <w:sz w:val="20"/>
                <w:szCs w:val="20"/>
                <w:lang w:eastAsia="pt-BR"/>
              </w:rPr>
            </w:pPr>
            <w:r w:rsidRPr="008128AB">
              <w:rPr>
                <w:rFonts w:ascii="Arial" w:eastAsia="Times New Roman" w:hAnsi="Arial" w:cs="Arial"/>
                <w:color w:val="000000"/>
                <w:sz w:val="20"/>
                <w:szCs w:val="20"/>
                <w:lang w:eastAsia="pt-BR"/>
              </w:rPr>
              <w:t>0%</w:t>
            </w:r>
          </w:p>
        </w:tc>
      </w:tr>
      <w:tr w:rsidR="008128AB" w:rsidRPr="008128AB" w:rsidTr="00E1794D">
        <w:trPr>
          <w:trHeight w:val="30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8128AB" w:rsidRPr="008128AB" w:rsidRDefault="008128AB" w:rsidP="008128AB">
            <w:pPr>
              <w:spacing w:after="0" w:line="240" w:lineRule="auto"/>
              <w:rPr>
                <w:rFonts w:ascii="Arial" w:eastAsia="Times New Roman" w:hAnsi="Arial" w:cs="Arial"/>
                <w:bCs/>
                <w:color w:val="000000"/>
                <w:sz w:val="20"/>
                <w:szCs w:val="20"/>
                <w:lang w:eastAsia="pt-BR"/>
              </w:rPr>
            </w:pPr>
            <w:r w:rsidRPr="008128AB">
              <w:rPr>
                <w:rFonts w:ascii="Arial" w:eastAsia="Times New Roman" w:hAnsi="Arial" w:cs="Arial"/>
                <w:bCs/>
                <w:color w:val="000000"/>
                <w:sz w:val="20"/>
                <w:szCs w:val="20"/>
                <w:lang w:eastAsia="pt-BR"/>
              </w:rPr>
              <w:t>Depósitos a Prazo</w:t>
            </w:r>
          </w:p>
        </w:tc>
        <w:tc>
          <w:tcPr>
            <w:tcW w:w="2409" w:type="dxa"/>
            <w:tcBorders>
              <w:top w:val="nil"/>
              <w:left w:val="nil"/>
              <w:bottom w:val="single" w:sz="4" w:space="0" w:color="auto"/>
              <w:right w:val="single" w:sz="4" w:space="0" w:color="auto"/>
            </w:tcBorders>
            <w:shd w:val="clear" w:color="auto" w:fill="auto"/>
            <w:vAlign w:val="center"/>
            <w:hideMark/>
          </w:tcPr>
          <w:p w:rsidR="008128AB" w:rsidRPr="008128AB" w:rsidRDefault="008128AB" w:rsidP="008128AB">
            <w:pPr>
              <w:spacing w:after="0" w:line="240" w:lineRule="auto"/>
              <w:jc w:val="center"/>
              <w:rPr>
                <w:rFonts w:ascii="Arial" w:eastAsia="Times New Roman" w:hAnsi="Arial" w:cs="Arial"/>
                <w:color w:val="000000"/>
                <w:sz w:val="20"/>
                <w:szCs w:val="20"/>
                <w:lang w:eastAsia="pt-BR"/>
              </w:rPr>
            </w:pPr>
            <w:r w:rsidRPr="008128AB">
              <w:rPr>
                <w:rFonts w:ascii="Arial" w:eastAsia="Times New Roman" w:hAnsi="Arial" w:cs="Arial"/>
                <w:color w:val="000000"/>
                <w:sz w:val="20"/>
                <w:szCs w:val="20"/>
                <w:lang w:eastAsia="pt-BR"/>
              </w:rPr>
              <w:t>185.853,96</w:t>
            </w:r>
          </w:p>
        </w:tc>
        <w:tc>
          <w:tcPr>
            <w:tcW w:w="2694" w:type="dxa"/>
            <w:tcBorders>
              <w:top w:val="nil"/>
              <w:left w:val="nil"/>
              <w:bottom w:val="single" w:sz="4" w:space="0" w:color="auto"/>
              <w:right w:val="single" w:sz="4" w:space="0" w:color="auto"/>
            </w:tcBorders>
            <w:shd w:val="clear" w:color="auto" w:fill="auto"/>
            <w:vAlign w:val="center"/>
            <w:hideMark/>
          </w:tcPr>
          <w:p w:rsidR="008128AB" w:rsidRPr="008128AB" w:rsidRDefault="008128AB" w:rsidP="008128AB">
            <w:pPr>
              <w:spacing w:after="0" w:line="240" w:lineRule="auto"/>
              <w:jc w:val="center"/>
              <w:rPr>
                <w:rFonts w:ascii="Arial" w:eastAsia="Times New Roman" w:hAnsi="Arial" w:cs="Arial"/>
                <w:color w:val="000000"/>
                <w:sz w:val="20"/>
                <w:szCs w:val="20"/>
                <w:lang w:eastAsia="pt-BR"/>
              </w:rPr>
            </w:pPr>
            <w:r w:rsidRPr="008128AB">
              <w:rPr>
                <w:rFonts w:ascii="Arial" w:eastAsia="Times New Roman" w:hAnsi="Arial" w:cs="Arial"/>
                <w:color w:val="000000"/>
                <w:sz w:val="20"/>
                <w:szCs w:val="20"/>
                <w:lang w:eastAsia="pt-BR"/>
              </w:rPr>
              <w:t>0,40%</w:t>
            </w:r>
          </w:p>
        </w:tc>
        <w:tc>
          <w:tcPr>
            <w:tcW w:w="3118" w:type="dxa"/>
            <w:tcBorders>
              <w:top w:val="nil"/>
              <w:left w:val="nil"/>
              <w:bottom w:val="single" w:sz="4" w:space="0" w:color="auto"/>
              <w:right w:val="single" w:sz="4" w:space="0" w:color="auto"/>
            </w:tcBorders>
            <w:shd w:val="clear" w:color="auto" w:fill="auto"/>
            <w:vAlign w:val="center"/>
            <w:hideMark/>
          </w:tcPr>
          <w:p w:rsidR="008128AB" w:rsidRPr="008128AB" w:rsidRDefault="008128AB" w:rsidP="008128AB">
            <w:pPr>
              <w:spacing w:after="0" w:line="240" w:lineRule="auto"/>
              <w:jc w:val="center"/>
              <w:rPr>
                <w:rFonts w:ascii="Arial" w:eastAsia="Times New Roman" w:hAnsi="Arial" w:cs="Arial"/>
                <w:color w:val="000000"/>
                <w:sz w:val="20"/>
                <w:szCs w:val="20"/>
                <w:lang w:eastAsia="pt-BR"/>
              </w:rPr>
            </w:pPr>
            <w:r w:rsidRPr="008128AB">
              <w:rPr>
                <w:rFonts w:ascii="Arial" w:eastAsia="Times New Roman" w:hAnsi="Arial" w:cs="Arial"/>
                <w:color w:val="000000"/>
                <w:sz w:val="20"/>
                <w:szCs w:val="20"/>
                <w:lang w:eastAsia="pt-BR"/>
              </w:rPr>
              <w:t>0,50%</w:t>
            </w:r>
          </w:p>
        </w:tc>
      </w:tr>
    </w:tbl>
    <w:p w:rsidR="00E70979" w:rsidRDefault="00E70979" w:rsidP="00A74969">
      <w:pPr>
        <w:autoSpaceDE w:val="0"/>
        <w:autoSpaceDN w:val="0"/>
        <w:adjustRightInd w:val="0"/>
        <w:spacing w:after="0"/>
        <w:jc w:val="both"/>
        <w:rPr>
          <w:rFonts w:ascii="Arial" w:hAnsi="Arial" w:cs="Arial"/>
          <w:sz w:val="20"/>
          <w:szCs w:val="20"/>
        </w:rPr>
      </w:pPr>
    </w:p>
    <w:p w:rsidR="00E70979" w:rsidRDefault="00E70979" w:rsidP="00314ACA">
      <w:pPr>
        <w:spacing w:after="0" w:line="240" w:lineRule="auto"/>
        <w:jc w:val="both"/>
        <w:rPr>
          <w:rFonts w:ascii="Arial" w:hAnsi="Arial" w:cs="Arial"/>
          <w:sz w:val="20"/>
          <w:szCs w:val="20"/>
        </w:rPr>
      </w:pPr>
      <w:r w:rsidRPr="00DE52AE">
        <w:rPr>
          <w:rFonts w:ascii="Arial" w:hAnsi="Arial" w:cs="Arial"/>
          <w:sz w:val="20"/>
          <w:szCs w:val="20"/>
        </w:rPr>
        <w:t xml:space="preserve">Foram realizadas transações com partes relacionadas, na forma de: depósito a </w:t>
      </w:r>
      <w:r w:rsidR="00F24D46" w:rsidRPr="00DE52AE">
        <w:rPr>
          <w:rFonts w:ascii="Arial" w:hAnsi="Arial" w:cs="Arial"/>
          <w:sz w:val="20"/>
          <w:szCs w:val="20"/>
        </w:rPr>
        <w:t>prazo,</w:t>
      </w:r>
      <w:r w:rsidR="00F24D46">
        <w:rPr>
          <w:rFonts w:ascii="Arial" w:hAnsi="Arial" w:cs="Arial"/>
          <w:sz w:val="20"/>
          <w:szCs w:val="20"/>
        </w:rPr>
        <w:t xml:space="preserve"> cheques</w:t>
      </w:r>
      <w:r w:rsidR="00611675">
        <w:rPr>
          <w:rFonts w:ascii="Arial" w:hAnsi="Arial" w:cs="Arial"/>
          <w:sz w:val="20"/>
          <w:szCs w:val="20"/>
        </w:rPr>
        <w:t xml:space="preserve"> descontados e </w:t>
      </w:r>
      <w:r w:rsidR="00F24D46">
        <w:rPr>
          <w:rFonts w:ascii="Arial" w:hAnsi="Arial" w:cs="Arial"/>
          <w:sz w:val="20"/>
          <w:szCs w:val="20"/>
        </w:rPr>
        <w:t>c</w:t>
      </w:r>
      <w:r w:rsidR="00611675">
        <w:rPr>
          <w:rFonts w:ascii="Arial" w:hAnsi="Arial" w:cs="Arial"/>
          <w:sz w:val="20"/>
          <w:szCs w:val="20"/>
        </w:rPr>
        <w:t xml:space="preserve">rédito rural, </w:t>
      </w:r>
      <w:r w:rsidRPr="00DE52AE">
        <w:rPr>
          <w:rFonts w:ascii="Arial" w:hAnsi="Arial" w:cs="Arial"/>
          <w:sz w:val="20"/>
          <w:szCs w:val="20"/>
        </w:rPr>
        <w:t xml:space="preserve">à </w:t>
      </w:r>
      <w:r w:rsidRPr="003B5A3D">
        <w:rPr>
          <w:rFonts w:ascii="Arial" w:hAnsi="Arial" w:cs="Arial"/>
          <w:sz w:val="20"/>
          <w:szCs w:val="20"/>
        </w:rPr>
        <w:t>taxa/remuneração aplicada para os associados foram as mesmas praticadas para as partes relacionadas. As taxas/remunerações praticadas estão à disposição dos associados nas dependências do</w:t>
      </w:r>
      <w:r>
        <w:rPr>
          <w:rFonts w:ascii="Arial" w:hAnsi="Arial" w:cs="Arial"/>
          <w:sz w:val="20"/>
          <w:szCs w:val="20"/>
        </w:rPr>
        <w:t xml:space="preserve"> </w:t>
      </w:r>
      <w:r w:rsidRPr="00BA3FB6">
        <w:rPr>
          <w:rFonts w:ascii="Arial" w:hAnsi="Arial" w:cs="Arial"/>
          <w:noProof/>
          <w:sz w:val="20"/>
          <w:szCs w:val="20"/>
          <w:lang w:eastAsia="pt-BR"/>
        </w:rPr>
        <w:t>SICOOB CREDIPARAOPEBA</w:t>
      </w:r>
      <w:r>
        <w:rPr>
          <w:rFonts w:ascii="Arial" w:hAnsi="Arial" w:cs="Arial"/>
          <w:sz w:val="20"/>
          <w:szCs w:val="20"/>
        </w:rPr>
        <w:t>.</w:t>
      </w:r>
    </w:p>
    <w:p w:rsidR="00E70979" w:rsidRDefault="00E70979" w:rsidP="00DE52AE">
      <w:pPr>
        <w:spacing w:after="0" w:line="240" w:lineRule="auto"/>
        <w:jc w:val="both"/>
        <w:rPr>
          <w:rFonts w:ascii="Arial" w:hAnsi="Arial" w:cs="Arial"/>
          <w:sz w:val="20"/>
          <w:szCs w:val="20"/>
        </w:rPr>
      </w:pPr>
    </w:p>
    <w:tbl>
      <w:tblPr>
        <w:tblpPr w:leftFromText="141" w:rightFromText="141" w:vertAnchor="text" w:horzAnchor="margin" w:tblpXSpec="center" w:tblpY="75"/>
        <w:tblW w:w="10824" w:type="dxa"/>
        <w:tblCellMar>
          <w:left w:w="70" w:type="dxa"/>
          <w:right w:w="70" w:type="dxa"/>
        </w:tblCellMar>
        <w:tblLook w:val="04A0" w:firstRow="1" w:lastRow="0" w:firstColumn="1" w:lastColumn="0" w:noHBand="0" w:noVBand="1"/>
      </w:tblPr>
      <w:tblGrid>
        <w:gridCol w:w="2622"/>
        <w:gridCol w:w="3331"/>
        <w:gridCol w:w="4871"/>
      </w:tblGrid>
      <w:tr w:rsidR="0070392C" w:rsidRPr="0070392C" w:rsidTr="0070392C">
        <w:trPr>
          <w:trHeight w:val="705"/>
        </w:trPr>
        <w:tc>
          <w:tcPr>
            <w:tcW w:w="2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92C" w:rsidRPr="0070392C" w:rsidRDefault="0070392C" w:rsidP="0070392C">
            <w:pPr>
              <w:spacing w:after="0" w:line="240" w:lineRule="auto"/>
              <w:rPr>
                <w:rFonts w:ascii="Arial" w:eastAsia="Times New Roman" w:hAnsi="Arial" w:cs="Arial"/>
                <w:b/>
                <w:bCs/>
                <w:color w:val="000000"/>
                <w:sz w:val="20"/>
                <w:szCs w:val="20"/>
                <w:lang w:eastAsia="pt-BR"/>
              </w:rPr>
            </w:pPr>
            <w:r w:rsidRPr="0070392C">
              <w:rPr>
                <w:rFonts w:ascii="Arial" w:eastAsia="Times New Roman" w:hAnsi="Arial" w:cs="Arial"/>
                <w:b/>
                <w:bCs/>
                <w:color w:val="000000"/>
                <w:sz w:val="20"/>
                <w:szCs w:val="20"/>
                <w:lang w:eastAsia="pt-BR"/>
              </w:rPr>
              <w:t>Natureza das Operações Ativas e Passivas</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rsidR="0070392C" w:rsidRPr="0070392C" w:rsidRDefault="0070392C" w:rsidP="0070392C">
            <w:pPr>
              <w:spacing w:after="0" w:line="240" w:lineRule="auto"/>
              <w:jc w:val="center"/>
              <w:rPr>
                <w:rFonts w:ascii="Arial" w:eastAsia="Times New Roman" w:hAnsi="Arial" w:cs="Arial"/>
                <w:b/>
                <w:bCs/>
                <w:color w:val="000000"/>
                <w:sz w:val="20"/>
                <w:szCs w:val="20"/>
                <w:lang w:eastAsia="pt-BR"/>
              </w:rPr>
            </w:pPr>
            <w:r w:rsidRPr="0070392C">
              <w:rPr>
                <w:rFonts w:ascii="Arial" w:eastAsia="Times New Roman" w:hAnsi="Arial" w:cs="Arial"/>
                <w:b/>
                <w:bCs/>
                <w:color w:val="000000"/>
                <w:sz w:val="20"/>
                <w:szCs w:val="20"/>
                <w:lang w:eastAsia="pt-BR"/>
              </w:rPr>
              <w:t>Taxas Aplicadas em Relação às Partes Relacionadas</w:t>
            </w:r>
          </w:p>
        </w:tc>
        <w:tc>
          <w:tcPr>
            <w:tcW w:w="4871" w:type="dxa"/>
            <w:tcBorders>
              <w:top w:val="single" w:sz="4" w:space="0" w:color="auto"/>
              <w:left w:val="nil"/>
              <w:bottom w:val="single" w:sz="4" w:space="0" w:color="auto"/>
              <w:right w:val="single" w:sz="4" w:space="0" w:color="auto"/>
            </w:tcBorders>
            <w:shd w:val="clear" w:color="auto" w:fill="auto"/>
            <w:vAlign w:val="center"/>
            <w:hideMark/>
          </w:tcPr>
          <w:p w:rsidR="0070392C" w:rsidRPr="0070392C" w:rsidRDefault="0070392C" w:rsidP="0070392C">
            <w:pPr>
              <w:spacing w:after="0" w:line="240" w:lineRule="auto"/>
              <w:jc w:val="center"/>
              <w:rPr>
                <w:rFonts w:ascii="Arial" w:eastAsia="Times New Roman" w:hAnsi="Arial" w:cs="Arial"/>
                <w:b/>
                <w:bCs/>
                <w:color w:val="000000"/>
                <w:sz w:val="20"/>
                <w:szCs w:val="20"/>
                <w:lang w:eastAsia="pt-BR"/>
              </w:rPr>
            </w:pPr>
            <w:r w:rsidRPr="0070392C">
              <w:rPr>
                <w:rFonts w:ascii="Arial" w:eastAsia="Times New Roman" w:hAnsi="Arial" w:cs="Arial"/>
                <w:b/>
                <w:bCs/>
                <w:color w:val="000000"/>
                <w:sz w:val="20"/>
                <w:szCs w:val="20"/>
                <w:lang w:eastAsia="pt-BR"/>
              </w:rPr>
              <w:t>Taxa Aprovada pelo Conselho de Administração / Diretoria Executiva</w:t>
            </w:r>
          </w:p>
        </w:tc>
      </w:tr>
      <w:tr w:rsidR="0070392C" w:rsidRPr="0070392C" w:rsidTr="0070392C">
        <w:trPr>
          <w:trHeight w:val="510"/>
        </w:trPr>
        <w:tc>
          <w:tcPr>
            <w:tcW w:w="2622" w:type="dxa"/>
            <w:tcBorders>
              <w:top w:val="nil"/>
              <w:left w:val="single" w:sz="4" w:space="0" w:color="auto"/>
              <w:bottom w:val="single" w:sz="4" w:space="0" w:color="auto"/>
              <w:right w:val="single" w:sz="4" w:space="0" w:color="auto"/>
            </w:tcBorders>
            <w:shd w:val="clear" w:color="auto" w:fill="auto"/>
            <w:vAlign w:val="center"/>
            <w:hideMark/>
          </w:tcPr>
          <w:p w:rsidR="0070392C" w:rsidRPr="0070392C" w:rsidRDefault="0070392C" w:rsidP="0070392C">
            <w:pPr>
              <w:spacing w:after="0" w:line="240" w:lineRule="auto"/>
              <w:rPr>
                <w:rFonts w:ascii="Arial" w:eastAsia="Times New Roman" w:hAnsi="Arial" w:cs="Arial"/>
                <w:color w:val="000000"/>
                <w:sz w:val="20"/>
                <w:szCs w:val="20"/>
                <w:lang w:eastAsia="pt-BR"/>
              </w:rPr>
            </w:pPr>
            <w:r w:rsidRPr="0070392C">
              <w:rPr>
                <w:rFonts w:ascii="Arial" w:eastAsia="Times New Roman" w:hAnsi="Arial" w:cs="Arial"/>
                <w:color w:val="000000"/>
                <w:sz w:val="20"/>
                <w:szCs w:val="20"/>
                <w:lang w:eastAsia="pt-BR"/>
              </w:rPr>
              <w:t>Aplicação Financeira - Pós Fixada</w:t>
            </w:r>
          </w:p>
        </w:tc>
        <w:tc>
          <w:tcPr>
            <w:tcW w:w="3331" w:type="dxa"/>
            <w:tcBorders>
              <w:top w:val="nil"/>
              <w:left w:val="nil"/>
              <w:bottom w:val="single" w:sz="4" w:space="0" w:color="auto"/>
              <w:right w:val="single" w:sz="4" w:space="0" w:color="auto"/>
            </w:tcBorders>
            <w:shd w:val="clear" w:color="auto" w:fill="auto"/>
            <w:vAlign w:val="center"/>
            <w:hideMark/>
          </w:tcPr>
          <w:p w:rsidR="0070392C" w:rsidRPr="0070392C" w:rsidRDefault="0070392C" w:rsidP="0070392C">
            <w:pPr>
              <w:spacing w:after="0" w:line="240" w:lineRule="auto"/>
              <w:jc w:val="center"/>
              <w:rPr>
                <w:rFonts w:ascii="Arial" w:eastAsia="Times New Roman" w:hAnsi="Arial" w:cs="Arial"/>
                <w:color w:val="000000"/>
                <w:sz w:val="20"/>
                <w:szCs w:val="20"/>
                <w:lang w:eastAsia="pt-BR"/>
              </w:rPr>
            </w:pPr>
            <w:r w:rsidRPr="0070392C">
              <w:rPr>
                <w:rFonts w:ascii="Arial" w:eastAsia="Times New Roman" w:hAnsi="Arial" w:cs="Arial"/>
                <w:color w:val="000000"/>
                <w:sz w:val="20"/>
                <w:szCs w:val="20"/>
                <w:lang w:eastAsia="pt-BR"/>
              </w:rPr>
              <w:t>92,70%</w:t>
            </w:r>
          </w:p>
        </w:tc>
        <w:tc>
          <w:tcPr>
            <w:tcW w:w="4871" w:type="dxa"/>
            <w:tcBorders>
              <w:top w:val="nil"/>
              <w:left w:val="nil"/>
              <w:bottom w:val="single" w:sz="4" w:space="0" w:color="auto"/>
              <w:right w:val="single" w:sz="4" w:space="0" w:color="auto"/>
            </w:tcBorders>
            <w:shd w:val="clear" w:color="auto" w:fill="auto"/>
            <w:vAlign w:val="center"/>
            <w:hideMark/>
          </w:tcPr>
          <w:p w:rsidR="0070392C" w:rsidRPr="0070392C" w:rsidRDefault="0070392C" w:rsidP="0070392C">
            <w:pPr>
              <w:spacing w:after="0" w:line="240" w:lineRule="auto"/>
              <w:jc w:val="center"/>
              <w:rPr>
                <w:rFonts w:ascii="Arial" w:eastAsia="Times New Roman" w:hAnsi="Arial" w:cs="Arial"/>
                <w:color w:val="000000"/>
                <w:sz w:val="20"/>
                <w:szCs w:val="20"/>
                <w:lang w:eastAsia="pt-BR"/>
              </w:rPr>
            </w:pPr>
            <w:r w:rsidRPr="0070392C">
              <w:rPr>
                <w:rFonts w:ascii="Arial" w:eastAsia="Times New Roman" w:hAnsi="Arial" w:cs="Arial"/>
                <w:color w:val="000000"/>
                <w:sz w:val="20"/>
                <w:szCs w:val="20"/>
                <w:lang w:eastAsia="pt-BR"/>
              </w:rPr>
              <w:t>90 a 100% CDI</w:t>
            </w:r>
          </w:p>
        </w:tc>
      </w:tr>
    </w:tbl>
    <w:p w:rsidR="00E70979" w:rsidRDefault="00E70979" w:rsidP="00DE52AE">
      <w:pPr>
        <w:spacing w:after="0" w:line="240" w:lineRule="auto"/>
        <w:jc w:val="both"/>
        <w:rPr>
          <w:rFonts w:ascii="Arial" w:hAnsi="Arial" w:cs="Arial"/>
          <w:b/>
          <w:sz w:val="20"/>
          <w:szCs w:val="20"/>
        </w:rPr>
      </w:pPr>
    </w:p>
    <w:tbl>
      <w:tblPr>
        <w:tblpPr w:leftFromText="141" w:rightFromText="141" w:vertAnchor="text" w:horzAnchor="margin" w:tblpXSpec="center" w:tblpY="80"/>
        <w:tblW w:w="10843" w:type="dxa"/>
        <w:tblCellMar>
          <w:left w:w="70" w:type="dxa"/>
          <w:right w:w="70" w:type="dxa"/>
        </w:tblCellMar>
        <w:tblLook w:val="04A0" w:firstRow="1" w:lastRow="0" w:firstColumn="1" w:lastColumn="0" w:noHBand="0" w:noVBand="1"/>
      </w:tblPr>
      <w:tblGrid>
        <w:gridCol w:w="5300"/>
        <w:gridCol w:w="5543"/>
      </w:tblGrid>
      <w:tr w:rsidR="00B119A4" w:rsidRPr="00B119A4" w:rsidTr="00B119A4">
        <w:trPr>
          <w:trHeight w:val="435"/>
        </w:trPr>
        <w:tc>
          <w:tcPr>
            <w:tcW w:w="10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119A4" w:rsidRPr="00B119A4" w:rsidRDefault="00B119A4" w:rsidP="00B119A4">
            <w:pPr>
              <w:spacing w:after="0" w:line="240" w:lineRule="auto"/>
              <w:rPr>
                <w:rFonts w:ascii="Arial" w:eastAsia="Times New Roman" w:hAnsi="Arial" w:cs="Arial"/>
                <w:b/>
                <w:bCs/>
                <w:color w:val="000000"/>
                <w:sz w:val="20"/>
                <w:szCs w:val="20"/>
                <w:lang w:eastAsia="pt-BR"/>
              </w:rPr>
            </w:pPr>
            <w:r w:rsidRPr="00B119A4">
              <w:rPr>
                <w:rFonts w:ascii="Arial" w:eastAsia="Times New Roman" w:hAnsi="Arial" w:cs="Arial"/>
                <w:b/>
                <w:bCs/>
                <w:color w:val="000000"/>
                <w:sz w:val="20"/>
                <w:szCs w:val="20"/>
                <w:lang w:eastAsia="pt-BR"/>
              </w:rPr>
              <w:t>PERCENTUAL EM RELAÇÃO À CARTEIRA GERAL MOVIMENTAÇÃO NO EXERCÍCIO DE 2017</w:t>
            </w:r>
          </w:p>
        </w:tc>
      </w:tr>
      <w:tr w:rsidR="00B119A4" w:rsidRPr="00B119A4" w:rsidTr="00B119A4">
        <w:trPr>
          <w:trHeight w:val="300"/>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B119A4" w:rsidRPr="00B119A4" w:rsidRDefault="00B119A4" w:rsidP="00B119A4">
            <w:pPr>
              <w:spacing w:after="0" w:line="240" w:lineRule="auto"/>
              <w:rPr>
                <w:rFonts w:ascii="Arial" w:eastAsia="Times New Roman" w:hAnsi="Arial" w:cs="Arial"/>
                <w:color w:val="000000"/>
                <w:sz w:val="20"/>
                <w:szCs w:val="20"/>
                <w:lang w:eastAsia="pt-BR"/>
              </w:rPr>
            </w:pPr>
            <w:r w:rsidRPr="00B119A4">
              <w:rPr>
                <w:rFonts w:ascii="Arial" w:eastAsia="Times New Roman" w:hAnsi="Arial" w:cs="Arial"/>
                <w:color w:val="000000"/>
                <w:sz w:val="20"/>
                <w:szCs w:val="20"/>
                <w:lang w:eastAsia="pt-BR"/>
              </w:rPr>
              <w:t>Títulos Descontados e Cheques Descontados</w:t>
            </w:r>
          </w:p>
        </w:tc>
        <w:tc>
          <w:tcPr>
            <w:tcW w:w="5543" w:type="dxa"/>
            <w:tcBorders>
              <w:top w:val="nil"/>
              <w:left w:val="nil"/>
              <w:bottom w:val="single" w:sz="4" w:space="0" w:color="auto"/>
              <w:right w:val="single" w:sz="4" w:space="0" w:color="auto"/>
            </w:tcBorders>
            <w:shd w:val="clear" w:color="auto" w:fill="auto"/>
            <w:vAlign w:val="center"/>
            <w:hideMark/>
          </w:tcPr>
          <w:p w:rsidR="00B119A4" w:rsidRPr="00B119A4" w:rsidRDefault="00B119A4" w:rsidP="00B119A4">
            <w:pPr>
              <w:spacing w:after="0" w:line="240" w:lineRule="auto"/>
              <w:jc w:val="center"/>
              <w:rPr>
                <w:rFonts w:ascii="Arial" w:eastAsia="Times New Roman" w:hAnsi="Arial" w:cs="Arial"/>
                <w:color w:val="000000"/>
                <w:sz w:val="20"/>
                <w:szCs w:val="20"/>
                <w:lang w:eastAsia="pt-BR"/>
              </w:rPr>
            </w:pPr>
            <w:r w:rsidRPr="00B119A4">
              <w:rPr>
                <w:rFonts w:ascii="Arial" w:eastAsia="Times New Roman" w:hAnsi="Arial" w:cs="Arial"/>
                <w:color w:val="000000"/>
                <w:sz w:val="20"/>
                <w:szCs w:val="20"/>
                <w:lang w:eastAsia="pt-BR"/>
              </w:rPr>
              <w:t>0,10%</w:t>
            </w:r>
          </w:p>
        </w:tc>
      </w:tr>
      <w:tr w:rsidR="00B119A4" w:rsidRPr="00B119A4" w:rsidTr="00B119A4">
        <w:trPr>
          <w:trHeight w:val="300"/>
        </w:trPr>
        <w:tc>
          <w:tcPr>
            <w:tcW w:w="5300" w:type="dxa"/>
            <w:tcBorders>
              <w:top w:val="nil"/>
              <w:left w:val="single" w:sz="4" w:space="0" w:color="auto"/>
              <w:bottom w:val="single" w:sz="4" w:space="0" w:color="auto"/>
              <w:right w:val="single" w:sz="4" w:space="0" w:color="auto"/>
            </w:tcBorders>
            <w:shd w:val="clear" w:color="auto" w:fill="auto"/>
            <w:vAlign w:val="center"/>
            <w:hideMark/>
          </w:tcPr>
          <w:p w:rsidR="00B119A4" w:rsidRPr="00B119A4" w:rsidRDefault="00B119A4" w:rsidP="00B119A4">
            <w:pPr>
              <w:spacing w:after="0" w:line="240" w:lineRule="auto"/>
              <w:rPr>
                <w:rFonts w:ascii="Arial" w:eastAsia="Times New Roman" w:hAnsi="Arial" w:cs="Arial"/>
                <w:color w:val="000000"/>
                <w:sz w:val="20"/>
                <w:szCs w:val="20"/>
                <w:lang w:eastAsia="pt-BR"/>
              </w:rPr>
            </w:pPr>
            <w:r w:rsidRPr="00B119A4">
              <w:rPr>
                <w:rFonts w:ascii="Arial" w:eastAsia="Times New Roman" w:hAnsi="Arial" w:cs="Arial"/>
                <w:color w:val="000000"/>
                <w:sz w:val="20"/>
                <w:szCs w:val="20"/>
                <w:lang w:eastAsia="pt-BR"/>
              </w:rPr>
              <w:t>Credito Rural (modalidades)</w:t>
            </w:r>
          </w:p>
        </w:tc>
        <w:tc>
          <w:tcPr>
            <w:tcW w:w="5543" w:type="dxa"/>
            <w:tcBorders>
              <w:top w:val="nil"/>
              <w:left w:val="nil"/>
              <w:bottom w:val="single" w:sz="4" w:space="0" w:color="auto"/>
              <w:right w:val="single" w:sz="4" w:space="0" w:color="auto"/>
            </w:tcBorders>
            <w:shd w:val="clear" w:color="auto" w:fill="auto"/>
            <w:vAlign w:val="center"/>
            <w:hideMark/>
          </w:tcPr>
          <w:p w:rsidR="00B119A4" w:rsidRPr="00B119A4" w:rsidRDefault="00B119A4" w:rsidP="00B119A4">
            <w:pPr>
              <w:spacing w:after="0" w:line="240" w:lineRule="auto"/>
              <w:jc w:val="center"/>
              <w:rPr>
                <w:rFonts w:ascii="Arial" w:eastAsia="Times New Roman" w:hAnsi="Arial" w:cs="Arial"/>
                <w:color w:val="000000"/>
                <w:sz w:val="20"/>
                <w:szCs w:val="20"/>
                <w:lang w:eastAsia="pt-BR"/>
              </w:rPr>
            </w:pPr>
            <w:r w:rsidRPr="00B119A4">
              <w:rPr>
                <w:rFonts w:ascii="Arial" w:eastAsia="Times New Roman" w:hAnsi="Arial" w:cs="Arial"/>
                <w:color w:val="000000"/>
                <w:sz w:val="20"/>
                <w:szCs w:val="20"/>
                <w:lang w:eastAsia="pt-BR"/>
              </w:rPr>
              <w:t>0,48%</w:t>
            </w:r>
          </w:p>
        </w:tc>
      </w:tr>
    </w:tbl>
    <w:p w:rsidR="0070392C" w:rsidRDefault="0070392C" w:rsidP="00DE52AE">
      <w:pPr>
        <w:spacing w:after="0" w:line="240" w:lineRule="auto"/>
        <w:jc w:val="both"/>
        <w:rPr>
          <w:rFonts w:ascii="Arial" w:hAnsi="Arial" w:cs="Arial"/>
          <w:b/>
          <w:sz w:val="20"/>
          <w:szCs w:val="20"/>
        </w:rPr>
      </w:pPr>
    </w:p>
    <w:p w:rsidR="00611675" w:rsidRDefault="00611675" w:rsidP="00611675">
      <w:pPr>
        <w:pStyle w:val="NormalWeb"/>
        <w:jc w:val="both"/>
        <w:rPr>
          <w:rFonts w:ascii="Arial" w:hAnsi="Arial" w:cs="Arial"/>
          <w:sz w:val="20"/>
          <w:szCs w:val="20"/>
        </w:rPr>
      </w:pPr>
      <w:r>
        <w:rPr>
          <w:rFonts w:ascii="Arial" w:hAnsi="Arial" w:cs="Arial"/>
          <w:sz w:val="20"/>
          <w:szCs w:val="20"/>
        </w:rPr>
        <w:t>As garantias oferecidas pelas partes relacionadas em razão das operações de crédito são: avais, garantias hipotecárias, caução e alienação fiduciária.</w:t>
      </w:r>
    </w:p>
    <w:tbl>
      <w:tblPr>
        <w:tblW w:w="10916" w:type="dxa"/>
        <w:tblInd w:w="-923" w:type="dxa"/>
        <w:tblCellMar>
          <w:left w:w="70" w:type="dxa"/>
          <w:right w:w="70" w:type="dxa"/>
        </w:tblCellMar>
        <w:tblLook w:val="04A0" w:firstRow="1" w:lastRow="0" w:firstColumn="1" w:lastColumn="0" w:noHBand="0" w:noVBand="1"/>
      </w:tblPr>
      <w:tblGrid>
        <w:gridCol w:w="5678"/>
        <w:gridCol w:w="5238"/>
      </w:tblGrid>
      <w:tr w:rsidR="00B119A4" w:rsidRPr="00B119A4" w:rsidTr="00B119A4">
        <w:trPr>
          <w:trHeight w:val="435"/>
        </w:trPr>
        <w:tc>
          <w:tcPr>
            <w:tcW w:w="5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19A4" w:rsidRPr="00B119A4" w:rsidRDefault="00B119A4" w:rsidP="00B119A4">
            <w:pPr>
              <w:spacing w:after="0" w:line="240" w:lineRule="auto"/>
              <w:rPr>
                <w:rFonts w:ascii="Arial" w:eastAsia="Times New Roman" w:hAnsi="Arial" w:cs="Arial"/>
                <w:b/>
                <w:bCs/>
                <w:color w:val="000000"/>
                <w:sz w:val="20"/>
                <w:szCs w:val="20"/>
                <w:lang w:eastAsia="pt-BR"/>
              </w:rPr>
            </w:pPr>
            <w:r w:rsidRPr="00B119A4">
              <w:rPr>
                <w:rFonts w:ascii="Arial" w:eastAsia="Times New Roman" w:hAnsi="Arial" w:cs="Arial"/>
                <w:b/>
                <w:bCs/>
                <w:color w:val="000000"/>
                <w:sz w:val="20"/>
                <w:szCs w:val="20"/>
                <w:lang w:eastAsia="pt-BR"/>
              </w:rPr>
              <w:t>Natureza da Operação de Crédito</w:t>
            </w:r>
          </w:p>
        </w:tc>
        <w:tc>
          <w:tcPr>
            <w:tcW w:w="5238" w:type="dxa"/>
            <w:tcBorders>
              <w:top w:val="single" w:sz="4" w:space="0" w:color="auto"/>
              <w:left w:val="nil"/>
              <w:bottom w:val="single" w:sz="4" w:space="0" w:color="auto"/>
              <w:right w:val="single" w:sz="4" w:space="0" w:color="auto"/>
            </w:tcBorders>
            <w:shd w:val="clear" w:color="auto" w:fill="auto"/>
            <w:vAlign w:val="center"/>
            <w:hideMark/>
          </w:tcPr>
          <w:p w:rsidR="00B119A4" w:rsidRPr="00B119A4" w:rsidRDefault="00B119A4" w:rsidP="00B119A4">
            <w:pPr>
              <w:spacing w:after="0" w:line="240" w:lineRule="auto"/>
              <w:jc w:val="center"/>
              <w:rPr>
                <w:rFonts w:ascii="Arial" w:eastAsia="Times New Roman" w:hAnsi="Arial" w:cs="Arial"/>
                <w:b/>
                <w:bCs/>
                <w:color w:val="000000"/>
                <w:sz w:val="20"/>
                <w:szCs w:val="20"/>
                <w:lang w:eastAsia="pt-BR"/>
              </w:rPr>
            </w:pPr>
            <w:r w:rsidRPr="00B119A4">
              <w:rPr>
                <w:rFonts w:ascii="Arial" w:eastAsia="Times New Roman" w:hAnsi="Arial" w:cs="Arial"/>
                <w:b/>
                <w:bCs/>
                <w:color w:val="000000"/>
                <w:sz w:val="20"/>
                <w:szCs w:val="20"/>
                <w:lang w:eastAsia="pt-BR"/>
              </w:rPr>
              <w:t>Garantias Prestadas</w:t>
            </w:r>
          </w:p>
        </w:tc>
      </w:tr>
      <w:tr w:rsidR="00B119A4" w:rsidRPr="00B119A4" w:rsidTr="00B119A4">
        <w:trPr>
          <w:trHeight w:val="300"/>
        </w:trPr>
        <w:tc>
          <w:tcPr>
            <w:tcW w:w="5678" w:type="dxa"/>
            <w:tcBorders>
              <w:top w:val="nil"/>
              <w:left w:val="single" w:sz="4" w:space="0" w:color="auto"/>
              <w:bottom w:val="single" w:sz="4" w:space="0" w:color="auto"/>
              <w:right w:val="single" w:sz="4" w:space="0" w:color="auto"/>
            </w:tcBorders>
            <w:shd w:val="clear" w:color="auto" w:fill="auto"/>
            <w:vAlign w:val="center"/>
            <w:hideMark/>
          </w:tcPr>
          <w:p w:rsidR="00B119A4" w:rsidRPr="00B119A4" w:rsidRDefault="00B119A4" w:rsidP="00B119A4">
            <w:pPr>
              <w:spacing w:after="0" w:line="240" w:lineRule="auto"/>
              <w:rPr>
                <w:rFonts w:ascii="Arial" w:eastAsia="Times New Roman" w:hAnsi="Arial" w:cs="Arial"/>
                <w:color w:val="000000"/>
                <w:sz w:val="20"/>
                <w:szCs w:val="20"/>
                <w:lang w:eastAsia="pt-BR"/>
              </w:rPr>
            </w:pPr>
            <w:r w:rsidRPr="00B119A4">
              <w:rPr>
                <w:rFonts w:ascii="Arial" w:eastAsia="Times New Roman" w:hAnsi="Arial" w:cs="Arial"/>
                <w:color w:val="000000"/>
                <w:sz w:val="20"/>
                <w:szCs w:val="20"/>
                <w:lang w:eastAsia="pt-BR"/>
              </w:rPr>
              <w:t>Crédito Rural</w:t>
            </w:r>
          </w:p>
        </w:tc>
        <w:tc>
          <w:tcPr>
            <w:tcW w:w="5238" w:type="dxa"/>
            <w:tcBorders>
              <w:top w:val="nil"/>
              <w:left w:val="nil"/>
              <w:bottom w:val="single" w:sz="4" w:space="0" w:color="auto"/>
              <w:right w:val="single" w:sz="4" w:space="0" w:color="auto"/>
            </w:tcBorders>
            <w:shd w:val="clear" w:color="auto" w:fill="auto"/>
            <w:vAlign w:val="center"/>
            <w:hideMark/>
          </w:tcPr>
          <w:p w:rsidR="00B119A4" w:rsidRPr="00B119A4" w:rsidRDefault="00B119A4" w:rsidP="00B119A4">
            <w:pPr>
              <w:spacing w:after="0" w:line="240" w:lineRule="auto"/>
              <w:jc w:val="center"/>
              <w:rPr>
                <w:rFonts w:ascii="Arial" w:eastAsia="Times New Roman" w:hAnsi="Arial" w:cs="Arial"/>
                <w:color w:val="000000"/>
                <w:sz w:val="20"/>
                <w:szCs w:val="20"/>
                <w:lang w:eastAsia="pt-BR"/>
              </w:rPr>
            </w:pPr>
            <w:r w:rsidRPr="00B119A4">
              <w:rPr>
                <w:rFonts w:ascii="Arial" w:eastAsia="Times New Roman" w:hAnsi="Arial" w:cs="Arial"/>
                <w:color w:val="000000"/>
                <w:sz w:val="20"/>
                <w:szCs w:val="20"/>
                <w:lang w:eastAsia="pt-BR"/>
              </w:rPr>
              <w:t>485.000,00</w:t>
            </w:r>
          </w:p>
        </w:tc>
      </w:tr>
      <w:tr w:rsidR="00B119A4" w:rsidRPr="00B119A4" w:rsidTr="00B119A4">
        <w:trPr>
          <w:trHeight w:val="300"/>
        </w:trPr>
        <w:tc>
          <w:tcPr>
            <w:tcW w:w="5678" w:type="dxa"/>
            <w:tcBorders>
              <w:top w:val="nil"/>
              <w:left w:val="single" w:sz="4" w:space="0" w:color="auto"/>
              <w:bottom w:val="single" w:sz="4" w:space="0" w:color="auto"/>
              <w:right w:val="single" w:sz="4" w:space="0" w:color="auto"/>
            </w:tcBorders>
            <w:shd w:val="clear" w:color="auto" w:fill="auto"/>
            <w:vAlign w:val="center"/>
            <w:hideMark/>
          </w:tcPr>
          <w:p w:rsidR="00B119A4" w:rsidRPr="00B119A4" w:rsidRDefault="00B119A4" w:rsidP="00B119A4">
            <w:pPr>
              <w:spacing w:after="0" w:line="240" w:lineRule="auto"/>
              <w:rPr>
                <w:rFonts w:ascii="Arial" w:eastAsia="Times New Roman" w:hAnsi="Arial" w:cs="Arial"/>
                <w:color w:val="000000"/>
                <w:sz w:val="20"/>
                <w:szCs w:val="20"/>
                <w:lang w:eastAsia="pt-BR"/>
              </w:rPr>
            </w:pPr>
            <w:r w:rsidRPr="00B119A4">
              <w:rPr>
                <w:rFonts w:ascii="Arial" w:eastAsia="Times New Roman" w:hAnsi="Arial" w:cs="Arial"/>
                <w:color w:val="000000"/>
                <w:sz w:val="20"/>
                <w:szCs w:val="20"/>
                <w:lang w:eastAsia="pt-BR"/>
              </w:rPr>
              <w:t>Empréstimos e Financiamentos</w:t>
            </w:r>
          </w:p>
        </w:tc>
        <w:tc>
          <w:tcPr>
            <w:tcW w:w="5238" w:type="dxa"/>
            <w:tcBorders>
              <w:top w:val="nil"/>
              <w:left w:val="nil"/>
              <w:bottom w:val="single" w:sz="4" w:space="0" w:color="auto"/>
              <w:right w:val="single" w:sz="4" w:space="0" w:color="auto"/>
            </w:tcBorders>
            <w:shd w:val="clear" w:color="auto" w:fill="auto"/>
            <w:vAlign w:val="center"/>
            <w:hideMark/>
          </w:tcPr>
          <w:p w:rsidR="00B119A4" w:rsidRPr="00B119A4" w:rsidRDefault="00B119A4" w:rsidP="00B119A4">
            <w:pPr>
              <w:spacing w:after="0" w:line="240" w:lineRule="auto"/>
              <w:jc w:val="center"/>
              <w:rPr>
                <w:rFonts w:ascii="Arial" w:eastAsia="Times New Roman" w:hAnsi="Arial" w:cs="Arial"/>
                <w:color w:val="000000"/>
                <w:sz w:val="20"/>
                <w:szCs w:val="20"/>
                <w:lang w:eastAsia="pt-BR"/>
              </w:rPr>
            </w:pPr>
            <w:r w:rsidRPr="00B119A4">
              <w:rPr>
                <w:rFonts w:ascii="Arial" w:eastAsia="Times New Roman" w:hAnsi="Arial" w:cs="Arial"/>
                <w:color w:val="000000"/>
                <w:sz w:val="20"/>
                <w:szCs w:val="20"/>
                <w:lang w:eastAsia="pt-BR"/>
              </w:rPr>
              <w:t>725.077,12</w:t>
            </w:r>
          </w:p>
        </w:tc>
      </w:tr>
    </w:tbl>
    <w:p w:rsidR="00E70979" w:rsidRDefault="00E70979" w:rsidP="005F52F7">
      <w:pPr>
        <w:autoSpaceDE w:val="0"/>
        <w:autoSpaceDN w:val="0"/>
        <w:spacing w:after="0"/>
        <w:jc w:val="both"/>
        <w:rPr>
          <w:rFonts w:ascii="Arial" w:hAnsi="Arial" w:cs="Arial"/>
          <w:sz w:val="20"/>
          <w:szCs w:val="20"/>
        </w:rPr>
      </w:pPr>
    </w:p>
    <w:p w:rsidR="001D58A3" w:rsidRDefault="001D58A3" w:rsidP="001D58A3">
      <w:pPr>
        <w:spacing w:after="0" w:line="240" w:lineRule="auto"/>
        <w:jc w:val="both"/>
        <w:rPr>
          <w:rFonts w:ascii="Arial" w:hAnsi="Arial" w:cs="Arial"/>
          <w:sz w:val="20"/>
          <w:szCs w:val="20"/>
        </w:rPr>
      </w:pPr>
      <w:r w:rsidRPr="00E13CD3">
        <w:rPr>
          <w:rFonts w:ascii="Arial" w:hAnsi="Arial" w:cs="Arial"/>
          <w:sz w:val="20"/>
          <w:szCs w:val="20"/>
        </w:rPr>
        <w:t>No exercício corrente os benefícios monetários destinados às partes relacionadas, que tem autoridade e responsabilidade de planejar dirigir e controlar as atividades da cooperativa (conselheiros de administração) foi representado por honorários, cédulas de presenças em reuniões, e encargos respectivos, apresentando-se da seguinte forma:</w:t>
      </w:r>
    </w:p>
    <w:p w:rsidR="00E70979" w:rsidRDefault="00E70979" w:rsidP="00BE1A54">
      <w:pPr>
        <w:spacing w:after="0" w:line="240" w:lineRule="auto"/>
        <w:jc w:val="both"/>
        <w:rPr>
          <w:rFonts w:ascii="Arial" w:hAnsi="Arial" w:cs="Arial"/>
          <w:sz w:val="20"/>
          <w:szCs w:val="20"/>
        </w:rPr>
      </w:pPr>
    </w:p>
    <w:tbl>
      <w:tblPr>
        <w:tblW w:w="0" w:type="auto"/>
        <w:jc w:val="center"/>
        <w:tblInd w:w="-2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3"/>
        <w:gridCol w:w="4153"/>
      </w:tblGrid>
      <w:tr w:rsidR="001D58A3" w:rsidRPr="00E13CD3" w:rsidTr="00B119A4">
        <w:trPr>
          <w:jc w:val="center"/>
        </w:trPr>
        <w:tc>
          <w:tcPr>
            <w:tcW w:w="10426" w:type="dxa"/>
            <w:gridSpan w:val="2"/>
            <w:tcBorders>
              <w:top w:val="single" w:sz="4" w:space="0" w:color="000000"/>
              <w:left w:val="single" w:sz="4" w:space="0" w:color="000000"/>
              <w:bottom w:val="single" w:sz="4" w:space="0" w:color="000000"/>
              <w:right w:val="single" w:sz="4" w:space="0" w:color="000000"/>
            </w:tcBorders>
            <w:vAlign w:val="center"/>
          </w:tcPr>
          <w:p w:rsidR="001D58A3" w:rsidRPr="00E13CD3" w:rsidRDefault="00E70979" w:rsidP="002E7E4D">
            <w:pPr>
              <w:spacing w:after="0" w:line="240" w:lineRule="auto"/>
              <w:rPr>
                <w:rFonts w:ascii="Arial" w:hAnsi="Arial" w:cs="Arial"/>
                <w:b/>
                <w:sz w:val="20"/>
                <w:szCs w:val="20"/>
              </w:rPr>
            </w:pPr>
            <w:r>
              <w:rPr>
                <w:rFonts w:ascii="Arial" w:hAnsi="Arial" w:cs="Arial"/>
                <w:sz w:val="20"/>
                <w:szCs w:val="20"/>
                <w:lang w:eastAsia="pt-BR"/>
              </w:rPr>
              <w:t xml:space="preserve"> </w:t>
            </w:r>
            <w:r w:rsidR="001D58A3" w:rsidRPr="00E13CD3">
              <w:rPr>
                <w:rFonts w:ascii="Arial" w:hAnsi="Arial" w:cs="Arial"/>
                <w:b/>
                <w:sz w:val="20"/>
                <w:szCs w:val="20"/>
              </w:rPr>
              <w:t xml:space="preserve">BENEFÍCIOS MONETÁRIOS – </w:t>
            </w:r>
            <w:r w:rsidR="001D58A3">
              <w:rPr>
                <w:rFonts w:ascii="Arial" w:hAnsi="Arial" w:cs="Arial"/>
                <w:b/>
                <w:sz w:val="20"/>
                <w:szCs w:val="20"/>
              </w:rPr>
              <w:t>EXERCÍCIO</w:t>
            </w:r>
            <w:r w:rsidR="001D58A3" w:rsidRPr="00E13CD3">
              <w:rPr>
                <w:rFonts w:ascii="Arial" w:hAnsi="Arial" w:cs="Arial"/>
                <w:b/>
                <w:sz w:val="20"/>
                <w:szCs w:val="20"/>
              </w:rPr>
              <w:t xml:space="preserve"> DE 201</w:t>
            </w:r>
            <w:r w:rsidR="001D58A3">
              <w:rPr>
                <w:rFonts w:ascii="Arial" w:hAnsi="Arial" w:cs="Arial"/>
                <w:b/>
                <w:sz w:val="20"/>
                <w:szCs w:val="20"/>
              </w:rPr>
              <w:t>7</w:t>
            </w:r>
          </w:p>
        </w:tc>
      </w:tr>
      <w:tr w:rsidR="001D58A3" w:rsidRPr="00C54C99" w:rsidTr="00B119A4">
        <w:trPr>
          <w:jc w:val="center"/>
        </w:trPr>
        <w:tc>
          <w:tcPr>
            <w:tcW w:w="6273" w:type="dxa"/>
            <w:tcBorders>
              <w:top w:val="single" w:sz="4" w:space="0" w:color="000000"/>
              <w:left w:val="single" w:sz="4" w:space="0" w:color="000000"/>
              <w:bottom w:val="single" w:sz="4" w:space="0" w:color="000000"/>
              <w:right w:val="single" w:sz="4" w:space="0" w:color="000000"/>
            </w:tcBorders>
            <w:vAlign w:val="center"/>
          </w:tcPr>
          <w:p w:rsidR="001D58A3" w:rsidRPr="00C54C99" w:rsidRDefault="001D58A3" w:rsidP="002E7E4D">
            <w:pPr>
              <w:spacing w:after="0" w:line="240" w:lineRule="auto"/>
              <w:rPr>
                <w:rFonts w:ascii="Arial" w:hAnsi="Arial" w:cs="Arial"/>
                <w:sz w:val="20"/>
                <w:szCs w:val="20"/>
              </w:rPr>
            </w:pPr>
            <w:r w:rsidRPr="00C54C99">
              <w:rPr>
                <w:rFonts w:ascii="Arial" w:hAnsi="Arial" w:cs="Arial"/>
                <w:sz w:val="20"/>
                <w:szCs w:val="20"/>
              </w:rPr>
              <w:t>Honorários</w:t>
            </w:r>
          </w:p>
        </w:tc>
        <w:tc>
          <w:tcPr>
            <w:tcW w:w="4153" w:type="dxa"/>
            <w:tcBorders>
              <w:top w:val="single" w:sz="4" w:space="0" w:color="000000"/>
              <w:left w:val="single" w:sz="4" w:space="0" w:color="000000"/>
              <w:bottom w:val="single" w:sz="4" w:space="0" w:color="000000"/>
              <w:right w:val="single" w:sz="4" w:space="0" w:color="000000"/>
            </w:tcBorders>
            <w:vAlign w:val="center"/>
          </w:tcPr>
          <w:p w:rsidR="001D58A3" w:rsidRPr="00C54C99" w:rsidRDefault="001D58A3" w:rsidP="002E7E4D">
            <w:pPr>
              <w:spacing w:after="0" w:line="240" w:lineRule="auto"/>
              <w:jc w:val="right"/>
              <w:rPr>
                <w:rFonts w:ascii="Arial" w:hAnsi="Arial" w:cs="Arial"/>
                <w:sz w:val="20"/>
                <w:szCs w:val="20"/>
              </w:rPr>
            </w:pPr>
            <w:r>
              <w:rPr>
                <w:rFonts w:ascii="Arial" w:hAnsi="Arial" w:cs="Arial"/>
                <w:sz w:val="20"/>
                <w:szCs w:val="20"/>
              </w:rPr>
              <w:t>427.607,69</w:t>
            </w:r>
          </w:p>
        </w:tc>
      </w:tr>
      <w:tr w:rsidR="001D58A3" w:rsidRPr="00C54C99" w:rsidTr="00B119A4">
        <w:trPr>
          <w:jc w:val="center"/>
        </w:trPr>
        <w:tc>
          <w:tcPr>
            <w:tcW w:w="6273" w:type="dxa"/>
            <w:tcBorders>
              <w:top w:val="single" w:sz="4" w:space="0" w:color="000000"/>
              <w:left w:val="single" w:sz="4" w:space="0" w:color="000000"/>
              <w:bottom w:val="single" w:sz="4" w:space="0" w:color="000000"/>
              <w:right w:val="single" w:sz="4" w:space="0" w:color="000000"/>
            </w:tcBorders>
            <w:vAlign w:val="center"/>
          </w:tcPr>
          <w:p w:rsidR="001D58A3" w:rsidRPr="00C54C99" w:rsidRDefault="001D58A3" w:rsidP="002E7E4D">
            <w:pPr>
              <w:spacing w:after="0" w:line="240" w:lineRule="auto"/>
              <w:rPr>
                <w:rFonts w:ascii="Arial" w:hAnsi="Arial" w:cs="Arial"/>
                <w:sz w:val="20"/>
                <w:szCs w:val="20"/>
              </w:rPr>
            </w:pPr>
            <w:r>
              <w:rPr>
                <w:rFonts w:ascii="Arial" w:hAnsi="Arial" w:cs="Arial"/>
                <w:sz w:val="20"/>
                <w:szCs w:val="20"/>
              </w:rPr>
              <w:t xml:space="preserve">Cédula de Presença Conselho Administração </w:t>
            </w:r>
          </w:p>
        </w:tc>
        <w:tc>
          <w:tcPr>
            <w:tcW w:w="4153" w:type="dxa"/>
            <w:tcBorders>
              <w:top w:val="single" w:sz="4" w:space="0" w:color="000000"/>
              <w:left w:val="single" w:sz="4" w:space="0" w:color="000000"/>
              <w:bottom w:val="single" w:sz="4" w:space="0" w:color="000000"/>
              <w:right w:val="single" w:sz="4" w:space="0" w:color="000000"/>
            </w:tcBorders>
            <w:vAlign w:val="center"/>
          </w:tcPr>
          <w:p w:rsidR="001D58A3" w:rsidRPr="00C54C99" w:rsidRDefault="001D58A3" w:rsidP="002E7E4D">
            <w:pPr>
              <w:spacing w:after="0" w:line="240" w:lineRule="auto"/>
              <w:jc w:val="right"/>
              <w:rPr>
                <w:rFonts w:ascii="Arial" w:hAnsi="Arial" w:cs="Arial"/>
                <w:sz w:val="20"/>
                <w:szCs w:val="20"/>
              </w:rPr>
            </w:pPr>
            <w:r>
              <w:rPr>
                <w:rFonts w:ascii="Arial" w:hAnsi="Arial" w:cs="Arial"/>
                <w:sz w:val="20"/>
                <w:szCs w:val="20"/>
              </w:rPr>
              <w:t>59.651,52</w:t>
            </w:r>
          </w:p>
        </w:tc>
      </w:tr>
      <w:tr w:rsidR="001D58A3" w:rsidRPr="00C54C99" w:rsidTr="00B119A4">
        <w:trPr>
          <w:jc w:val="center"/>
        </w:trPr>
        <w:tc>
          <w:tcPr>
            <w:tcW w:w="6273" w:type="dxa"/>
            <w:tcBorders>
              <w:top w:val="single" w:sz="4" w:space="0" w:color="000000"/>
              <w:left w:val="single" w:sz="4" w:space="0" w:color="000000"/>
              <w:bottom w:val="single" w:sz="4" w:space="0" w:color="000000"/>
              <w:right w:val="single" w:sz="4" w:space="0" w:color="000000"/>
            </w:tcBorders>
            <w:vAlign w:val="center"/>
          </w:tcPr>
          <w:p w:rsidR="001D58A3" w:rsidRDefault="001D58A3" w:rsidP="002E7E4D">
            <w:pPr>
              <w:spacing w:after="0" w:line="240" w:lineRule="auto"/>
              <w:rPr>
                <w:rFonts w:ascii="Arial" w:hAnsi="Arial" w:cs="Arial"/>
                <w:sz w:val="20"/>
                <w:szCs w:val="20"/>
              </w:rPr>
            </w:pPr>
            <w:r>
              <w:rPr>
                <w:rFonts w:ascii="Arial" w:hAnsi="Arial" w:cs="Arial"/>
                <w:sz w:val="20"/>
                <w:szCs w:val="20"/>
              </w:rPr>
              <w:t>Gratificação Diretoria</w:t>
            </w:r>
          </w:p>
        </w:tc>
        <w:tc>
          <w:tcPr>
            <w:tcW w:w="4153" w:type="dxa"/>
            <w:tcBorders>
              <w:top w:val="single" w:sz="4" w:space="0" w:color="000000"/>
              <w:left w:val="single" w:sz="4" w:space="0" w:color="000000"/>
              <w:bottom w:val="single" w:sz="4" w:space="0" w:color="000000"/>
              <w:right w:val="single" w:sz="4" w:space="0" w:color="000000"/>
            </w:tcBorders>
            <w:vAlign w:val="center"/>
          </w:tcPr>
          <w:p w:rsidR="001D58A3" w:rsidRDefault="001D58A3" w:rsidP="002E7E4D">
            <w:pPr>
              <w:spacing w:after="0" w:line="240" w:lineRule="auto"/>
              <w:jc w:val="right"/>
              <w:rPr>
                <w:rFonts w:ascii="Arial" w:hAnsi="Arial" w:cs="Arial"/>
                <w:sz w:val="20"/>
                <w:szCs w:val="20"/>
              </w:rPr>
            </w:pPr>
            <w:r>
              <w:rPr>
                <w:rFonts w:ascii="Arial" w:hAnsi="Arial" w:cs="Arial"/>
                <w:sz w:val="20"/>
                <w:szCs w:val="20"/>
              </w:rPr>
              <w:t>77.246,92</w:t>
            </w:r>
          </w:p>
        </w:tc>
      </w:tr>
      <w:tr w:rsidR="001D58A3" w:rsidRPr="00C54C99" w:rsidTr="00B119A4">
        <w:trPr>
          <w:jc w:val="center"/>
        </w:trPr>
        <w:tc>
          <w:tcPr>
            <w:tcW w:w="6273" w:type="dxa"/>
            <w:tcBorders>
              <w:top w:val="single" w:sz="4" w:space="0" w:color="000000"/>
              <w:left w:val="single" w:sz="4" w:space="0" w:color="000000"/>
              <w:bottom w:val="single" w:sz="4" w:space="0" w:color="000000"/>
              <w:right w:val="single" w:sz="4" w:space="0" w:color="000000"/>
            </w:tcBorders>
            <w:vAlign w:val="center"/>
          </w:tcPr>
          <w:p w:rsidR="001D58A3" w:rsidRDefault="001D58A3" w:rsidP="002E7E4D">
            <w:pPr>
              <w:spacing w:after="0" w:line="240" w:lineRule="auto"/>
              <w:rPr>
                <w:rFonts w:ascii="Arial" w:hAnsi="Arial" w:cs="Arial"/>
                <w:sz w:val="20"/>
                <w:szCs w:val="20"/>
              </w:rPr>
            </w:pPr>
            <w:r>
              <w:rPr>
                <w:rFonts w:ascii="Arial" w:hAnsi="Arial" w:cs="Arial"/>
                <w:sz w:val="20"/>
                <w:szCs w:val="20"/>
              </w:rPr>
              <w:t>FGTS Diretoria</w:t>
            </w:r>
          </w:p>
        </w:tc>
        <w:tc>
          <w:tcPr>
            <w:tcW w:w="4153" w:type="dxa"/>
            <w:tcBorders>
              <w:top w:val="single" w:sz="4" w:space="0" w:color="000000"/>
              <w:left w:val="single" w:sz="4" w:space="0" w:color="000000"/>
              <w:bottom w:val="single" w:sz="4" w:space="0" w:color="000000"/>
              <w:right w:val="single" w:sz="4" w:space="0" w:color="000000"/>
            </w:tcBorders>
            <w:vAlign w:val="center"/>
          </w:tcPr>
          <w:p w:rsidR="001D58A3" w:rsidRDefault="001D58A3" w:rsidP="002E7E4D">
            <w:pPr>
              <w:spacing w:after="0" w:line="240" w:lineRule="auto"/>
              <w:jc w:val="right"/>
              <w:rPr>
                <w:rFonts w:ascii="Arial" w:hAnsi="Arial" w:cs="Arial"/>
                <w:sz w:val="20"/>
                <w:szCs w:val="20"/>
              </w:rPr>
            </w:pPr>
            <w:r>
              <w:rPr>
                <w:rFonts w:ascii="Arial" w:hAnsi="Arial" w:cs="Arial"/>
                <w:sz w:val="20"/>
                <w:szCs w:val="20"/>
              </w:rPr>
              <w:t>41.463,74</w:t>
            </w:r>
          </w:p>
        </w:tc>
      </w:tr>
      <w:tr w:rsidR="001D58A3" w:rsidRPr="00C54C99" w:rsidTr="00B119A4">
        <w:trPr>
          <w:jc w:val="center"/>
        </w:trPr>
        <w:tc>
          <w:tcPr>
            <w:tcW w:w="6273" w:type="dxa"/>
            <w:tcBorders>
              <w:top w:val="single" w:sz="4" w:space="0" w:color="000000"/>
              <w:left w:val="single" w:sz="4" w:space="0" w:color="000000"/>
              <w:bottom w:val="single" w:sz="4" w:space="0" w:color="000000"/>
              <w:right w:val="single" w:sz="4" w:space="0" w:color="000000"/>
            </w:tcBorders>
            <w:vAlign w:val="center"/>
          </w:tcPr>
          <w:p w:rsidR="001D58A3" w:rsidRDefault="001D58A3" w:rsidP="002E7E4D">
            <w:pPr>
              <w:spacing w:after="0" w:line="240" w:lineRule="auto"/>
              <w:rPr>
                <w:rFonts w:ascii="Arial" w:hAnsi="Arial" w:cs="Arial"/>
                <w:sz w:val="20"/>
                <w:szCs w:val="20"/>
              </w:rPr>
            </w:pPr>
            <w:r>
              <w:rPr>
                <w:rFonts w:ascii="Arial" w:hAnsi="Arial" w:cs="Arial"/>
                <w:sz w:val="20"/>
                <w:szCs w:val="20"/>
              </w:rPr>
              <w:t xml:space="preserve">INSS Diretoria/Conselho de Administração </w:t>
            </w:r>
          </w:p>
        </w:tc>
        <w:tc>
          <w:tcPr>
            <w:tcW w:w="4153" w:type="dxa"/>
            <w:tcBorders>
              <w:top w:val="single" w:sz="4" w:space="0" w:color="000000"/>
              <w:left w:val="single" w:sz="4" w:space="0" w:color="000000"/>
              <w:bottom w:val="single" w:sz="4" w:space="0" w:color="000000"/>
              <w:right w:val="single" w:sz="4" w:space="0" w:color="000000"/>
            </w:tcBorders>
            <w:vAlign w:val="center"/>
          </w:tcPr>
          <w:p w:rsidR="001D58A3" w:rsidRDefault="001D58A3" w:rsidP="002E7E4D">
            <w:pPr>
              <w:spacing w:after="0" w:line="240" w:lineRule="auto"/>
              <w:jc w:val="right"/>
              <w:rPr>
                <w:rFonts w:ascii="Arial" w:hAnsi="Arial" w:cs="Arial"/>
                <w:sz w:val="20"/>
                <w:szCs w:val="20"/>
              </w:rPr>
            </w:pPr>
            <w:r>
              <w:rPr>
                <w:rFonts w:ascii="Arial" w:hAnsi="Arial" w:cs="Arial"/>
                <w:sz w:val="20"/>
                <w:szCs w:val="20"/>
              </w:rPr>
              <w:t>124.783,82</w:t>
            </w:r>
          </w:p>
        </w:tc>
      </w:tr>
      <w:tr w:rsidR="001D58A3" w:rsidRPr="007B140F" w:rsidTr="00B119A4">
        <w:trPr>
          <w:jc w:val="center"/>
        </w:trPr>
        <w:tc>
          <w:tcPr>
            <w:tcW w:w="6273" w:type="dxa"/>
            <w:tcBorders>
              <w:top w:val="single" w:sz="4" w:space="0" w:color="000000"/>
              <w:left w:val="single" w:sz="4" w:space="0" w:color="000000"/>
              <w:bottom w:val="single" w:sz="4" w:space="0" w:color="000000"/>
              <w:right w:val="single" w:sz="4" w:space="0" w:color="000000"/>
            </w:tcBorders>
            <w:vAlign w:val="center"/>
          </w:tcPr>
          <w:p w:rsidR="001D58A3" w:rsidRPr="007B140F" w:rsidRDefault="001D58A3" w:rsidP="002E7E4D">
            <w:pPr>
              <w:spacing w:after="0" w:line="240" w:lineRule="auto"/>
              <w:rPr>
                <w:rFonts w:ascii="Arial" w:hAnsi="Arial" w:cs="Arial"/>
                <w:b/>
                <w:sz w:val="20"/>
                <w:szCs w:val="20"/>
              </w:rPr>
            </w:pPr>
            <w:r w:rsidRPr="007B140F">
              <w:rPr>
                <w:rFonts w:ascii="Arial" w:hAnsi="Arial" w:cs="Arial"/>
                <w:b/>
                <w:sz w:val="20"/>
                <w:szCs w:val="20"/>
              </w:rPr>
              <w:t>TOTAL</w:t>
            </w:r>
          </w:p>
        </w:tc>
        <w:tc>
          <w:tcPr>
            <w:tcW w:w="4153" w:type="dxa"/>
            <w:tcBorders>
              <w:top w:val="single" w:sz="4" w:space="0" w:color="000000"/>
              <w:left w:val="single" w:sz="4" w:space="0" w:color="000000"/>
              <w:bottom w:val="single" w:sz="4" w:space="0" w:color="000000"/>
              <w:right w:val="single" w:sz="4" w:space="0" w:color="000000"/>
            </w:tcBorders>
            <w:vAlign w:val="center"/>
          </w:tcPr>
          <w:p w:rsidR="001D58A3" w:rsidRPr="007B140F" w:rsidRDefault="001D58A3" w:rsidP="002E7E4D">
            <w:pPr>
              <w:spacing w:after="0" w:line="240" w:lineRule="auto"/>
              <w:jc w:val="right"/>
              <w:rPr>
                <w:rFonts w:ascii="Arial" w:hAnsi="Arial" w:cs="Arial"/>
                <w:b/>
                <w:sz w:val="20"/>
                <w:szCs w:val="20"/>
              </w:rPr>
            </w:pPr>
            <w:r>
              <w:rPr>
                <w:rFonts w:ascii="Arial" w:hAnsi="Arial" w:cs="Arial"/>
                <w:b/>
                <w:sz w:val="20"/>
                <w:szCs w:val="20"/>
              </w:rPr>
              <w:t>730.753,69</w:t>
            </w:r>
          </w:p>
        </w:tc>
      </w:tr>
    </w:tbl>
    <w:p w:rsidR="00E70979" w:rsidRDefault="00E70979" w:rsidP="00BE1A54">
      <w:pPr>
        <w:spacing w:after="0" w:line="240" w:lineRule="auto"/>
        <w:jc w:val="both"/>
        <w:rPr>
          <w:rFonts w:ascii="Arial" w:hAnsi="Arial" w:cs="Arial"/>
          <w:sz w:val="20"/>
          <w:szCs w:val="20"/>
          <w:lang w:eastAsia="pt-BR"/>
        </w:rPr>
      </w:pPr>
    </w:p>
    <w:p w:rsidR="00E70979" w:rsidRPr="006B3949" w:rsidRDefault="00E70979" w:rsidP="00B55388">
      <w:pPr>
        <w:numPr>
          <w:ilvl w:val="0"/>
          <w:numId w:val="13"/>
        </w:numPr>
        <w:autoSpaceDE w:val="0"/>
        <w:autoSpaceDN w:val="0"/>
        <w:adjustRightInd w:val="0"/>
        <w:spacing w:after="0" w:line="240" w:lineRule="auto"/>
        <w:ind w:left="0" w:hanging="426"/>
        <w:jc w:val="both"/>
        <w:rPr>
          <w:rFonts w:ascii="Arial" w:hAnsi="Arial" w:cs="Arial"/>
          <w:b/>
          <w:bCs/>
          <w:sz w:val="20"/>
          <w:lang w:eastAsia="pt-BR"/>
        </w:rPr>
      </w:pPr>
      <w:r w:rsidRPr="006B3949">
        <w:rPr>
          <w:rFonts w:ascii="Arial" w:hAnsi="Arial" w:cs="Arial"/>
          <w:b/>
          <w:sz w:val="20"/>
        </w:rPr>
        <w:t>Cooperativa Central de Crédito de Minas Gerais Ltda.</w:t>
      </w:r>
      <w:r w:rsidR="0011761C">
        <w:rPr>
          <w:rFonts w:ascii="Arial" w:hAnsi="Arial" w:cs="Arial"/>
          <w:b/>
          <w:sz w:val="20"/>
        </w:rPr>
        <w:t xml:space="preserve"> SICOOB CENTRAL CREDIMINAS</w:t>
      </w:r>
    </w:p>
    <w:p w:rsidR="00E70979" w:rsidRPr="00373147" w:rsidRDefault="00E70979" w:rsidP="00560B54">
      <w:pPr>
        <w:autoSpaceDE w:val="0"/>
        <w:autoSpaceDN w:val="0"/>
        <w:adjustRightInd w:val="0"/>
        <w:spacing w:after="0" w:line="240" w:lineRule="auto"/>
        <w:ind w:left="720"/>
        <w:jc w:val="both"/>
        <w:rPr>
          <w:rFonts w:ascii="Arial" w:hAnsi="Arial" w:cs="Arial"/>
          <w:b/>
          <w:bCs/>
          <w:sz w:val="20"/>
          <w:szCs w:val="20"/>
          <w:lang w:eastAsia="pt-BR"/>
        </w:rPr>
      </w:pPr>
    </w:p>
    <w:p w:rsidR="00E70979" w:rsidRDefault="00E70979" w:rsidP="006B3949">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 xml:space="preserve">O </w:t>
      </w:r>
      <w:r w:rsidRPr="00BA3FB6">
        <w:rPr>
          <w:rFonts w:ascii="Arial" w:hAnsi="Arial" w:cs="Arial"/>
          <w:noProof/>
          <w:sz w:val="20"/>
          <w:szCs w:val="20"/>
          <w:lang w:eastAsia="pt-BR"/>
        </w:rPr>
        <w:t>SICOOB CREDIPARAOPEBA</w:t>
      </w:r>
      <w:r w:rsidRPr="00373147">
        <w:rPr>
          <w:rFonts w:ascii="Arial" w:hAnsi="Arial" w:cs="Arial"/>
          <w:sz w:val="20"/>
          <w:szCs w:val="20"/>
          <w:lang w:eastAsia="pt-BR"/>
        </w:rPr>
        <w:t xml:space="preserve"> em conjunto com outras cooperativas singulares é filiada à Cooperativa Central</w:t>
      </w:r>
      <w:r>
        <w:rPr>
          <w:rFonts w:ascii="Arial" w:hAnsi="Arial" w:cs="Arial"/>
          <w:sz w:val="20"/>
          <w:szCs w:val="20"/>
          <w:lang w:eastAsia="pt-BR"/>
        </w:rPr>
        <w:t xml:space="preserve"> de Crédito de Minas Gerais Ltda.</w:t>
      </w:r>
      <w:r w:rsidRPr="00373147">
        <w:rPr>
          <w:rFonts w:ascii="Arial" w:hAnsi="Arial" w:cs="Arial"/>
          <w:sz w:val="20"/>
          <w:szCs w:val="20"/>
          <w:lang w:eastAsia="pt-BR"/>
        </w:rPr>
        <w:t xml:space="preserve"> - SICOOB C</w:t>
      </w:r>
      <w:r>
        <w:rPr>
          <w:rFonts w:ascii="Arial" w:hAnsi="Arial" w:cs="Arial"/>
          <w:sz w:val="20"/>
          <w:szCs w:val="20"/>
          <w:lang w:eastAsia="pt-BR"/>
        </w:rPr>
        <w:t>ENTRAL</w:t>
      </w:r>
      <w:r w:rsidRPr="00373147">
        <w:rPr>
          <w:rFonts w:ascii="Arial" w:hAnsi="Arial" w:cs="Arial"/>
          <w:sz w:val="20"/>
          <w:szCs w:val="20"/>
          <w:lang w:eastAsia="pt-BR"/>
        </w:rPr>
        <w:t xml:space="preserve"> </w:t>
      </w:r>
      <w:r>
        <w:rPr>
          <w:rFonts w:ascii="Arial" w:hAnsi="Arial" w:cs="Arial"/>
          <w:sz w:val="20"/>
          <w:szCs w:val="20"/>
          <w:lang w:eastAsia="pt-BR"/>
        </w:rPr>
        <w:t>CREDIMINAS</w:t>
      </w:r>
      <w:r w:rsidRPr="00373147">
        <w:rPr>
          <w:rFonts w:ascii="Arial" w:hAnsi="Arial" w:cs="Arial"/>
          <w:sz w:val="20"/>
          <w:szCs w:val="20"/>
          <w:lang w:eastAsia="pt-BR"/>
        </w:rPr>
        <w:t>, que representa o grupo</w:t>
      </w:r>
      <w:r>
        <w:rPr>
          <w:rFonts w:ascii="Arial" w:hAnsi="Arial" w:cs="Arial"/>
          <w:sz w:val="20"/>
          <w:szCs w:val="20"/>
          <w:lang w:eastAsia="pt-BR"/>
        </w:rPr>
        <w:t xml:space="preserve"> </w:t>
      </w:r>
      <w:r w:rsidRPr="00373147">
        <w:rPr>
          <w:rFonts w:ascii="Arial" w:hAnsi="Arial" w:cs="Arial"/>
          <w:sz w:val="20"/>
          <w:szCs w:val="20"/>
          <w:lang w:eastAsia="pt-BR"/>
        </w:rPr>
        <w:t>formado por suas afiliadas perante as autoridades monetárias, organismos governamentais e</w:t>
      </w:r>
      <w:r>
        <w:rPr>
          <w:rFonts w:ascii="Arial" w:hAnsi="Arial" w:cs="Arial"/>
          <w:sz w:val="20"/>
          <w:szCs w:val="20"/>
          <w:lang w:eastAsia="pt-BR"/>
        </w:rPr>
        <w:t xml:space="preserve"> </w:t>
      </w:r>
      <w:r w:rsidRPr="00373147">
        <w:rPr>
          <w:rFonts w:ascii="Arial" w:hAnsi="Arial" w:cs="Arial"/>
          <w:sz w:val="20"/>
          <w:szCs w:val="20"/>
          <w:lang w:eastAsia="pt-BR"/>
        </w:rPr>
        <w:t>entidades privadas.</w:t>
      </w:r>
    </w:p>
    <w:p w:rsidR="00E70979" w:rsidRPr="00373147" w:rsidRDefault="00E70979" w:rsidP="006B3949">
      <w:pPr>
        <w:autoSpaceDE w:val="0"/>
        <w:autoSpaceDN w:val="0"/>
        <w:adjustRightInd w:val="0"/>
        <w:spacing w:after="0" w:line="240" w:lineRule="auto"/>
        <w:jc w:val="both"/>
        <w:rPr>
          <w:rFonts w:ascii="Arial" w:hAnsi="Arial" w:cs="Arial"/>
          <w:sz w:val="20"/>
          <w:szCs w:val="20"/>
          <w:lang w:eastAsia="pt-BR"/>
        </w:rPr>
      </w:pPr>
    </w:p>
    <w:p w:rsidR="00E70979" w:rsidRDefault="00E70979" w:rsidP="006B3949">
      <w:pPr>
        <w:autoSpaceDE w:val="0"/>
        <w:autoSpaceDN w:val="0"/>
        <w:adjustRightInd w:val="0"/>
        <w:spacing w:after="0" w:line="240" w:lineRule="auto"/>
        <w:jc w:val="both"/>
        <w:rPr>
          <w:rFonts w:ascii="Arial" w:hAnsi="Arial" w:cs="Arial"/>
          <w:sz w:val="20"/>
          <w:szCs w:val="20"/>
          <w:lang w:eastAsia="pt-BR"/>
        </w:rPr>
      </w:pPr>
      <w:r w:rsidRPr="00D17BB8">
        <w:rPr>
          <w:rFonts w:ascii="Arial" w:hAnsi="Arial" w:cs="Arial"/>
          <w:sz w:val="20"/>
          <w:szCs w:val="20"/>
          <w:lang w:eastAsia="pt-BR"/>
        </w:rPr>
        <w:t xml:space="preserve">O </w:t>
      </w:r>
      <w:r>
        <w:rPr>
          <w:rFonts w:ascii="Arial" w:hAnsi="Arial" w:cs="Arial"/>
          <w:sz w:val="20"/>
          <w:szCs w:val="20"/>
          <w:lang w:eastAsia="pt-BR"/>
        </w:rPr>
        <w:t>SICOOB CENTRAL CREDIMINAS</w:t>
      </w:r>
      <w:r w:rsidR="001D58A3">
        <w:rPr>
          <w:rFonts w:ascii="Arial" w:hAnsi="Arial" w:cs="Arial"/>
          <w:sz w:val="20"/>
          <w:szCs w:val="20"/>
          <w:lang w:eastAsia="pt-BR"/>
        </w:rPr>
        <w:t xml:space="preserve"> é</w:t>
      </w:r>
      <w:r>
        <w:rPr>
          <w:rFonts w:ascii="Arial" w:hAnsi="Arial" w:cs="Arial"/>
          <w:sz w:val="20"/>
          <w:szCs w:val="20"/>
          <w:lang w:eastAsia="pt-BR"/>
        </w:rPr>
        <w:t xml:space="preserve"> uma sociedade cooperativista que </w:t>
      </w:r>
      <w:r w:rsidRPr="00D17BB8">
        <w:rPr>
          <w:rFonts w:ascii="Arial" w:hAnsi="Arial" w:cs="Arial"/>
          <w:sz w:val="20"/>
          <w:szCs w:val="20"/>
          <w:lang w:eastAsia="pt-BR"/>
        </w:rPr>
        <w:t>tem por objetivo a organização em comum em maior escala dos</w:t>
      </w:r>
      <w:r>
        <w:rPr>
          <w:rFonts w:ascii="Arial" w:hAnsi="Arial" w:cs="Arial"/>
          <w:sz w:val="20"/>
          <w:szCs w:val="20"/>
          <w:lang w:eastAsia="pt-BR"/>
        </w:rPr>
        <w:t xml:space="preserve"> </w:t>
      </w:r>
      <w:r w:rsidRPr="00D17BB8">
        <w:rPr>
          <w:rFonts w:ascii="Arial" w:hAnsi="Arial" w:cs="Arial"/>
          <w:sz w:val="20"/>
          <w:szCs w:val="20"/>
          <w:lang w:eastAsia="pt-BR"/>
        </w:rPr>
        <w:t>serviços econômico</w:t>
      </w:r>
      <w:r>
        <w:rPr>
          <w:rFonts w:ascii="Arial" w:hAnsi="Arial" w:cs="Arial"/>
          <w:sz w:val="20"/>
          <w:szCs w:val="20"/>
          <w:lang w:eastAsia="pt-BR"/>
        </w:rPr>
        <w:t>-</w:t>
      </w:r>
      <w:r w:rsidRPr="00D17BB8">
        <w:rPr>
          <w:rFonts w:ascii="Arial" w:hAnsi="Arial" w:cs="Arial"/>
          <w:sz w:val="20"/>
          <w:szCs w:val="20"/>
          <w:lang w:eastAsia="pt-BR"/>
        </w:rPr>
        <w:t xml:space="preserve">financeiros e assistenciais de </w:t>
      </w:r>
      <w:r>
        <w:rPr>
          <w:rFonts w:ascii="Arial" w:hAnsi="Arial" w:cs="Arial"/>
          <w:sz w:val="20"/>
          <w:szCs w:val="20"/>
          <w:lang w:eastAsia="pt-BR"/>
        </w:rPr>
        <w:t xml:space="preserve">suas </w:t>
      </w:r>
      <w:r w:rsidRPr="00D17BB8">
        <w:rPr>
          <w:rFonts w:ascii="Arial" w:hAnsi="Arial" w:cs="Arial"/>
          <w:sz w:val="20"/>
          <w:szCs w:val="20"/>
          <w:lang w:eastAsia="pt-BR"/>
        </w:rPr>
        <w:t>filiadas</w:t>
      </w:r>
      <w:r>
        <w:rPr>
          <w:rFonts w:ascii="Arial" w:hAnsi="Arial" w:cs="Arial"/>
          <w:sz w:val="20"/>
          <w:szCs w:val="20"/>
          <w:lang w:eastAsia="pt-BR"/>
        </w:rPr>
        <w:t xml:space="preserve"> (cooperativas singulares), </w:t>
      </w:r>
      <w:r w:rsidRPr="00D17BB8">
        <w:rPr>
          <w:rFonts w:ascii="Arial" w:hAnsi="Arial" w:cs="Arial"/>
          <w:sz w:val="20"/>
          <w:szCs w:val="20"/>
          <w:lang w:eastAsia="pt-BR"/>
        </w:rPr>
        <w:t>integrando e orientando</w:t>
      </w:r>
      <w:r>
        <w:rPr>
          <w:rFonts w:ascii="Arial" w:hAnsi="Arial" w:cs="Arial"/>
          <w:sz w:val="20"/>
          <w:szCs w:val="20"/>
          <w:lang w:eastAsia="pt-BR"/>
        </w:rPr>
        <w:t xml:space="preserve"> </w:t>
      </w:r>
      <w:r w:rsidRPr="00D17BB8">
        <w:rPr>
          <w:rFonts w:ascii="Arial" w:hAnsi="Arial" w:cs="Arial"/>
          <w:sz w:val="20"/>
          <w:szCs w:val="20"/>
          <w:lang w:eastAsia="pt-BR"/>
        </w:rPr>
        <w:t>suas atividades, de forma autônoma e independente, através dos instrumentos previstos na</w:t>
      </w:r>
      <w:r>
        <w:rPr>
          <w:rFonts w:ascii="Arial" w:hAnsi="Arial" w:cs="Arial"/>
          <w:sz w:val="20"/>
          <w:szCs w:val="20"/>
          <w:lang w:eastAsia="pt-BR"/>
        </w:rPr>
        <w:t xml:space="preserve"> </w:t>
      </w:r>
      <w:r w:rsidRPr="00D17BB8">
        <w:rPr>
          <w:rFonts w:ascii="Arial" w:hAnsi="Arial" w:cs="Arial"/>
          <w:sz w:val="20"/>
          <w:szCs w:val="20"/>
          <w:lang w:eastAsia="pt-BR"/>
        </w:rPr>
        <w:t>legislação pertinente e normas exaradas pelo Banco Central do Brasil, bem como facilitando a</w:t>
      </w:r>
      <w:r>
        <w:rPr>
          <w:rFonts w:ascii="Arial" w:hAnsi="Arial" w:cs="Arial"/>
          <w:sz w:val="20"/>
          <w:szCs w:val="20"/>
          <w:lang w:eastAsia="pt-BR"/>
        </w:rPr>
        <w:t xml:space="preserve"> </w:t>
      </w:r>
      <w:r w:rsidRPr="00D17BB8">
        <w:rPr>
          <w:rFonts w:ascii="Arial" w:hAnsi="Arial" w:cs="Arial"/>
          <w:sz w:val="20"/>
          <w:szCs w:val="20"/>
          <w:lang w:eastAsia="pt-BR"/>
        </w:rPr>
        <w:t>utilização recíproca dos serviços, para consecução de seus objetivos.</w:t>
      </w:r>
    </w:p>
    <w:p w:rsidR="00E70979" w:rsidRDefault="00E70979" w:rsidP="006B3949">
      <w:pPr>
        <w:autoSpaceDE w:val="0"/>
        <w:autoSpaceDN w:val="0"/>
        <w:adjustRightInd w:val="0"/>
        <w:spacing w:after="0" w:line="240" w:lineRule="auto"/>
        <w:jc w:val="both"/>
        <w:rPr>
          <w:rFonts w:ascii="Arial" w:hAnsi="Arial" w:cs="Arial"/>
          <w:sz w:val="20"/>
          <w:szCs w:val="20"/>
          <w:lang w:eastAsia="pt-BR"/>
        </w:rPr>
      </w:pPr>
    </w:p>
    <w:p w:rsidR="00E70979" w:rsidRDefault="00E70979" w:rsidP="006B3949">
      <w:pPr>
        <w:autoSpaceDE w:val="0"/>
        <w:autoSpaceDN w:val="0"/>
        <w:adjustRightInd w:val="0"/>
        <w:spacing w:after="0" w:line="240" w:lineRule="auto"/>
        <w:jc w:val="both"/>
        <w:rPr>
          <w:rFonts w:ascii="Arial" w:hAnsi="Arial" w:cs="Arial"/>
          <w:sz w:val="20"/>
          <w:szCs w:val="20"/>
          <w:lang w:eastAsia="pt-BR"/>
        </w:rPr>
      </w:pPr>
      <w:r w:rsidRPr="00D17BB8">
        <w:rPr>
          <w:rFonts w:ascii="Arial" w:hAnsi="Arial" w:cs="Arial"/>
          <w:sz w:val="20"/>
          <w:szCs w:val="20"/>
          <w:lang w:eastAsia="pt-BR"/>
        </w:rPr>
        <w:t xml:space="preserve">Para assegurar a consecução de seus objetivos, cabe ao </w:t>
      </w:r>
      <w:r>
        <w:rPr>
          <w:rFonts w:ascii="Arial" w:hAnsi="Arial" w:cs="Arial"/>
          <w:sz w:val="20"/>
          <w:szCs w:val="20"/>
          <w:lang w:eastAsia="pt-BR"/>
        </w:rPr>
        <w:t>SICOOB CENTRAL CREDIMINAS</w:t>
      </w:r>
      <w:r w:rsidRPr="00D17BB8">
        <w:rPr>
          <w:rFonts w:ascii="Arial" w:hAnsi="Arial" w:cs="Arial"/>
          <w:sz w:val="20"/>
          <w:szCs w:val="20"/>
          <w:lang w:eastAsia="pt-BR"/>
        </w:rPr>
        <w:t xml:space="preserve"> a</w:t>
      </w:r>
      <w:r>
        <w:rPr>
          <w:rFonts w:ascii="Arial" w:hAnsi="Arial" w:cs="Arial"/>
          <w:sz w:val="20"/>
          <w:szCs w:val="20"/>
          <w:lang w:eastAsia="pt-BR"/>
        </w:rPr>
        <w:t xml:space="preserve"> </w:t>
      </w:r>
      <w:r w:rsidRPr="00D17BB8">
        <w:rPr>
          <w:rFonts w:ascii="Arial" w:hAnsi="Arial" w:cs="Arial"/>
          <w:sz w:val="20"/>
          <w:szCs w:val="20"/>
          <w:lang w:eastAsia="pt-BR"/>
        </w:rPr>
        <w:t>coordenação das atividades de suas filiadas, a difusão e fomento do cooperativismo de crédito, a</w:t>
      </w:r>
      <w:r>
        <w:rPr>
          <w:rFonts w:ascii="Arial" w:hAnsi="Arial" w:cs="Arial"/>
          <w:sz w:val="20"/>
          <w:szCs w:val="20"/>
          <w:lang w:eastAsia="pt-BR"/>
        </w:rPr>
        <w:t xml:space="preserve"> </w:t>
      </w:r>
      <w:r w:rsidRPr="00D17BB8">
        <w:rPr>
          <w:rFonts w:ascii="Arial" w:hAnsi="Arial" w:cs="Arial"/>
          <w:sz w:val="20"/>
          <w:szCs w:val="20"/>
          <w:lang w:eastAsia="pt-BR"/>
        </w:rPr>
        <w:t xml:space="preserve">orientação </w:t>
      </w:r>
      <w:r>
        <w:rPr>
          <w:rFonts w:ascii="Arial" w:hAnsi="Arial" w:cs="Arial"/>
          <w:sz w:val="20"/>
          <w:szCs w:val="20"/>
          <w:lang w:eastAsia="pt-BR"/>
        </w:rPr>
        <w:t xml:space="preserve">e aplicação dos recursos captados, </w:t>
      </w:r>
      <w:r w:rsidRPr="00D17BB8">
        <w:rPr>
          <w:rFonts w:ascii="Arial" w:hAnsi="Arial" w:cs="Arial"/>
          <w:sz w:val="20"/>
          <w:szCs w:val="20"/>
          <w:lang w:eastAsia="pt-BR"/>
        </w:rPr>
        <w:t>a implantação e implementação de controles internos voltados para os</w:t>
      </w:r>
      <w:r>
        <w:rPr>
          <w:rFonts w:ascii="Arial" w:hAnsi="Arial" w:cs="Arial"/>
          <w:sz w:val="20"/>
          <w:szCs w:val="20"/>
          <w:lang w:eastAsia="pt-BR"/>
        </w:rPr>
        <w:t xml:space="preserve"> </w:t>
      </w:r>
      <w:r w:rsidRPr="00D17BB8">
        <w:rPr>
          <w:rFonts w:ascii="Arial" w:hAnsi="Arial" w:cs="Arial"/>
          <w:sz w:val="20"/>
          <w:szCs w:val="20"/>
          <w:lang w:eastAsia="pt-BR"/>
        </w:rPr>
        <w:t>sistemas que acompanhem informações econômico-financeiras, operacionais e gerenciais, entre</w:t>
      </w:r>
      <w:r>
        <w:rPr>
          <w:rFonts w:ascii="Arial" w:hAnsi="Arial" w:cs="Arial"/>
          <w:sz w:val="20"/>
          <w:szCs w:val="20"/>
          <w:lang w:eastAsia="pt-BR"/>
        </w:rPr>
        <w:t xml:space="preserve"> </w:t>
      </w:r>
      <w:r w:rsidRPr="00D17BB8">
        <w:rPr>
          <w:rFonts w:ascii="Arial" w:hAnsi="Arial" w:cs="Arial"/>
          <w:sz w:val="20"/>
          <w:szCs w:val="20"/>
          <w:lang w:eastAsia="pt-BR"/>
        </w:rPr>
        <w:t>outras.</w:t>
      </w:r>
    </w:p>
    <w:p w:rsidR="00E70979" w:rsidRDefault="00E70979" w:rsidP="006B3949">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 xml:space="preserve">O </w:t>
      </w:r>
      <w:r w:rsidRPr="00BA3FB6">
        <w:rPr>
          <w:rFonts w:ascii="Arial" w:hAnsi="Arial" w:cs="Arial"/>
          <w:noProof/>
          <w:sz w:val="20"/>
          <w:szCs w:val="20"/>
          <w:lang w:eastAsia="pt-BR"/>
        </w:rPr>
        <w:t>SICOOB CREDIPARAOPEBA</w:t>
      </w:r>
      <w:r w:rsidRPr="00D17BB8">
        <w:rPr>
          <w:rFonts w:ascii="Arial" w:hAnsi="Arial" w:cs="Arial"/>
          <w:sz w:val="20"/>
          <w:szCs w:val="20"/>
          <w:lang w:eastAsia="pt-BR"/>
        </w:rPr>
        <w:t xml:space="preserve"> responde solidariamente pelas obrigações contraídas pelo SICOOB </w:t>
      </w:r>
      <w:r>
        <w:rPr>
          <w:rFonts w:ascii="Arial" w:hAnsi="Arial" w:cs="Arial"/>
          <w:sz w:val="20"/>
          <w:szCs w:val="20"/>
          <w:lang w:eastAsia="pt-BR"/>
        </w:rPr>
        <w:t>CENTRAL CREDIMINAS</w:t>
      </w:r>
      <w:r w:rsidRPr="00D17BB8">
        <w:rPr>
          <w:rFonts w:ascii="Arial" w:hAnsi="Arial" w:cs="Arial"/>
          <w:sz w:val="20"/>
          <w:szCs w:val="20"/>
          <w:lang w:eastAsia="pt-BR"/>
        </w:rPr>
        <w:t xml:space="preserve"> perante terceiros, até o limite do valor das </w:t>
      </w:r>
      <w:r>
        <w:rPr>
          <w:rFonts w:ascii="Arial" w:hAnsi="Arial" w:cs="Arial"/>
          <w:sz w:val="20"/>
          <w:szCs w:val="20"/>
          <w:lang w:eastAsia="pt-BR"/>
        </w:rPr>
        <w:t>c</w:t>
      </w:r>
      <w:r w:rsidRPr="00D17BB8">
        <w:rPr>
          <w:rFonts w:ascii="Arial" w:hAnsi="Arial" w:cs="Arial"/>
          <w:sz w:val="20"/>
          <w:szCs w:val="20"/>
          <w:lang w:eastAsia="pt-BR"/>
        </w:rPr>
        <w:t xml:space="preserve">otas-partes do capital que </w:t>
      </w:r>
      <w:r w:rsidR="00C651BC" w:rsidRPr="00D17BB8">
        <w:rPr>
          <w:rFonts w:ascii="Arial" w:hAnsi="Arial" w:cs="Arial"/>
          <w:sz w:val="20"/>
          <w:szCs w:val="20"/>
          <w:lang w:eastAsia="pt-BR"/>
        </w:rPr>
        <w:t>subscrever</w:t>
      </w:r>
      <w:r>
        <w:rPr>
          <w:rFonts w:ascii="Arial" w:hAnsi="Arial" w:cs="Arial"/>
          <w:sz w:val="20"/>
          <w:szCs w:val="20"/>
          <w:lang w:eastAsia="pt-BR"/>
        </w:rPr>
        <w:t xml:space="preserve"> </w:t>
      </w:r>
      <w:r w:rsidRPr="00D17BB8">
        <w:rPr>
          <w:rFonts w:ascii="Arial" w:hAnsi="Arial" w:cs="Arial"/>
          <w:sz w:val="20"/>
          <w:szCs w:val="20"/>
          <w:lang w:eastAsia="pt-BR"/>
        </w:rPr>
        <w:t>proporcionalmente à sua participação nessas operações.</w:t>
      </w:r>
    </w:p>
    <w:p w:rsidR="00E70979" w:rsidRDefault="00E70979" w:rsidP="006B3949">
      <w:pPr>
        <w:autoSpaceDE w:val="0"/>
        <w:autoSpaceDN w:val="0"/>
        <w:adjustRightInd w:val="0"/>
        <w:spacing w:after="0" w:line="240" w:lineRule="auto"/>
        <w:jc w:val="both"/>
        <w:rPr>
          <w:rFonts w:ascii="Arial" w:hAnsi="Arial" w:cs="Arial"/>
          <w:sz w:val="20"/>
          <w:szCs w:val="20"/>
          <w:lang w:eastAsia="pt-BR"/>
        </w:rPr>
      </w:pPr>
    </w:p>
    <w:p w:rsidR="00E70979" w:rsidRPr="00721837" w:rsidRDefault="00E70979" w:rsidP="00850B08">
      <w:pPr>
        <w:autoSpaceDE w:val="0"/>
        <w:autoSpaceDN w:val="0"/>
        <w:adjustRightInd w:val="0"/>
        <w:spacing w:after="0" w:line="240" w:lineRule="auto"/>
        <w:jc w:val="both"/>
        <w:rPr>
          <w:rFonts w:ascii="Arial" w:hAnsi="Arial" w:cs="Arial"/>
          <w:sz w:val="20"/>
          <w:szCs w:val="20"/>
          <w:lang w:eastAsia="pt-BR"/>
        </w:rPr>
      </w:pPr>
      <w:r w:rsidRPr="00721837">
        <w:rPr>
          <w:rFonts w:ascii="Arial" w:hAnsi="Arial" w:cs="Arial"/>
          <w:sz w:val="20"/>
          <w:szCs w:val="20"/>
        </w:rPr>
        <w:t xml:space="preserve">Saldos das transações da Cooperativa com </w:t>
      </w:r>
      <w:r>
        <w:rPr>
          <w:rFonts w:ascii="Arial" w:hAnsi="Arial" w:cs="Arial"/>
          <w:sz w:val="20"/>
          <w:szCs w:val="20"/>
        </w:rPr>
        <w:t>o</w:t>
      </w:r>
      <w:r w:rsidRPr="00974090">
        <w:rPr>
          <w:rFonts w:ascii="Arial" w:hAnsi="Arial" w:cs="Arial"/>
          <w:sz w:val="20"/>
          <w:szCs w:val="20"/>
        </w:rPr>
        <w:t xml:space="preserve"> </w:t>
      </w:r>
      <w:r w:rsidRPr="00D17BB8">
        <w:rPr>
          <w:rFonts w:ascii="Arial" w:hAnsi="Arial" w:cs="Arial"/>
          <w:sz w:val="20"/>
          <w:szCs w:val="20"/>
          <w:lang w:eastAsia="pt-BR"/>
        </w:rPr>
        <w:t xml:space="preserve">SICOOB </w:t>
      </w:r>
      <w:r>
        <w:rPr>
          <w:rFonts w:ascii="Arial" w:hAnsi="Arial" w:cs="Arial"/>
          <w:sz w:val="20"/>
          <w:szCs w:val="20"/>
          <w:lang w:eastAsia="pt-BR"/>
        </w:rPr>
        <w:t>CENTRAL CREDIMINAS</w:t>
      </w:r>
      <w:r>
        <w:rPr>
          <w:rFonts w:ascii="Arial" w:hAnsi="Arial" w:cs="Arial"/>
          <w:sz w:val="20"/>
          <w:szCs w:val="20"/>
        </w:rPr>
        <w:t>:</w:t>
      </w:r>
    </w:p>
    <w:p w:rsidR="00E70979" w:rsidRDefault="00E70979" w:rsidP="00850B08">
      <w:pPr>
        <w:autoSpaceDE w:val="0"/>
        <w:autoSpaceDN w:val="0"/>
        <w:adjustRightInd w:val="0"/>
        <w:spacing w:after="0" w:line="240" w:lineRule="auto"/>
        <w:jc w:val="both"/>
        <w:rPr>
          <w:rFonts w:ascii="Arial" w:hAnsi="Arial" w:cs="Arial"/>
          <w:sz w:val="20"/>
          <w:szCs w:val="20"/>
          <w:lang w:eastAsia="pt-BR"/>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5"/>
        <w:gridCol w:w="1559"/>
        <w:gridCol w:w="1559"/>
      </w:tblGrid>
      <w:tr w:rsidR="00E70979" w:rsidRPr="000801DF" w:rsidTr="00C651BC">
        <w:tc>
          <w:tcPr>
            <w:tcW w:w="6805" w:type="dxa"/>
            <w:tcBorders>
              <w:left w:val="nil"/>
            </w:tcBorders>
            <w:vAlign w:val="center"/>
          </w:tcPr>
          <w:p w:rsidR="00E70979" w:rsidRPr="000801DF" w:rsidRDefault="00E70979" w:rsidP="00B800B2">
            <w:pPr>
              <w:autoSpaceDE w:val="0"/>
              <w:autoSpaceDN w:val="0"/>
              <w:adjustRightInd w:val="0"/>
              <w:spacing w:after="0" w:line="240" w:lineRule="auto"/>
              <w:rPr>
                <w:rFonts w:ascii="Arial" w:hAnsi="Arial" w:cs="Arial"/>
                <w:b/>
                <w:sz w:val="20"/>
                <w:szCs w:val="20"/>
                <w:lang w:eastAsia="pt-BR"/>
              </w:rPr>
            </w:pPr>
            <w:r w:rsidRPr="000801DF">
              <w:rPr>
                <w:rFonts w:ascii="Arial" w:hAnsi="Arial" w:cs="Arial"/>
                <w:b/>
                <w:sz w:val="20"/>
                <w:szCs w:val="20"/>
                <w:lang w:eastAsia="pt-BR"/>
              </w:rPr>
              <w:lastRenderedPageBreak/>
              <w:t>Descrição</w:t>
            </w:r>
          </w:p>
        </w:tc>
        <w:tc>
          <w:tcPr>
            <w:tcW w:w="1559" w:type="dxa"/>
            <w:vAlign w:val="bottom"/>
          </w:tcPr>
          <w:p w:rsidR="00E70979" w:rsidRPr="000801DF" w:rsidRDefault="00E70979" w:rsidP="00C651BC">
            <w:pPr>
              <w:autoSpaceDE w:val="0"/>
              <w:autoSpaceDN w:val="0"/>
              <w:adjustRightInd w:val="0"/>
              <w:spacing w:after="0" w:line="240" w:lineRule="auto"/>
              <w:jc w:val="right"/>
              <w:rPr>
                <w:rFonts w:ascii="Arial" w:hAnsi="Arial" w:cs="Arial"/>
                <w:b/>
                <w:sz w:val="20"/>
                <w:szCs w:val="20"/>
                <w:lang w:eastAsia="pt-BR"/>
              </w:rPr>
            </w:pPr>
            <w:r>
              <w:rPr>
                <w:rFonts w:ascii="Arial" w:hAnsi="Arial" w:cs="Arial"/>
                <w:b/>
                <w:sz w:val="20"/>
                <w:szCs w:val="20"/>
                <w:lang w:eastAsia="pt-BR"/>
              </w:rPr>
              <w:t>31/12/2017</w:t>
            </w:r>
          </w:p>
        </w:tc>
        <w:tc>
          <w:tcPr>
            <w:tcW w:w="1559" w:type="dxa"/>
            <w:tcBorders>
              <w:right w:val="nil"/>
            </w:tcBorders>
            <w:vAlign w:val="bottom"/>
          </w:tcPr>
          <w:p w:rsidR="00E70979" w:rsidRPr="000801DF" w:rsidRDefault="00E70979" w:rsidP="00C651BC">
            <w:pPr>
              <w:autoSpaceDE w:val="0"/>
              <w:autoSpaceDN w:val="0"/>
              <w:adjustRightInd w:val="0"/>
              <w:spacing w:after="0" w:line="240" w:lineRule="auto"/>
              <w:jc w:val="right"/>
              <w:rPr>
                <w:rFonts w:ascii="Arial" w:hAnsi="Arial" w:cs="Arial"/>
                <w:b/>
                <w:sz w:val="20"/>
                <w:szCs w:val="20"/>
                <w:lang w:eastAsia="pt-BR"/>
              </w:rPr>
            </w:pPr>
            <w:r>
              <w:rPr>
                <w:rFonts w:ascii="Arial" w:hAnsi="Arial" w:cs="Arial"/>
                <w:b/>
                <w:sz w:val="20"/>
                <w:szCs w:val="20"/>
                <w:lang w:eastAsia="pt-BR"/>
              </w:rPr>
              <w:t>31/12/2016</w:t>
            </w:r>
          </w:p>
        </w:tc>
      </w:tr>
      <w:tr w:rsidR="00E70979" w:rsidRPr="000801DF" w:rsidTr="00C651BC">
        <w:tc>
          <w:tcPr>
            <w:tcW w:w="6805" w:type="dxa"/>
            <w:tcBorders>
              <w:left w:val="nil"/>
            </w:tcBorders>
            <w:vAlign w:val="center"/>
          </w:tcPr>
          <w:p w:rsidR="00E70979" w:rsidRPr="000801DF" w:rsidRDefault="00E70979" w:rsidP="00C651BC">
            <w:pPr>
              <w:autoSpaceDE w:val="0"/>
              <w:autoSpaceDN w:val="0"/>
              <w:adjustRightInd w:val="0"/>
              <w:spacing w:after="0" w:line="240" w:lineRule="auto"/>
              <w:rPr>
                <w:rFonts w:ascii="Arial" w:hAnsi="Arial" w:cs="Arial"/>
                <w:sz w:val="20"/>
                <w:szCs w:val="20"/>
                <w:lang w:eastAsia="pt-BR"/>
              </w:rPr>
            </w:pPr>
            <w:r w:rsidRPr="000801DF">
              <w:rPr>
                <w:rFonts w:ascii="Arial" w:hAnsi="Arial" w:cs="Arial"/>
                <w:sz w:val="20"/>
                <w:szCs w:val="20"/>
              </w:rPr>
              <w:t>Ativo circulante Relações interfinanceiras centralização financeira (nota 5)</w:t>
            </w:r>
          </w:p>
        </w:tc>
        <w:tc>
          <w:tcPr>
            <w:tcW w:w="1559" w:type="dxa"/>
            <w:vAlign w:val="bottom"/>
          </w:tcPr>
          <w:p w:rsidR="00E70979" w:rsidRPr="000801DF" w:rsidRDefault="00E70979" w:rsidP="00C651BC">
            <w:pPr>
              <w:autoSpaceDE w:val="0"/>
              <w:autoSpaceDN w:val="0"/>
              <w:adjustRightInd w:val="0"/>
              <w:spacing w:after="0" w:line="240" w:lineRule="auto"/>
              <w:jc w:val="right"/>
              <w:rPr>
                <w:rFonts w:ascii="Arial" w:hAnsi="Arial" w:cs="Arial"/>
                <w:sz w:val="20"/>
                <w:szCs w:val="20"/>
                <w:lang w:eastAsia="pt-BR"/>
              </w:rPr>
            </w:pPr>
            <w:r w:rsidRPr="00BA3FB6">
              <w:rPr>
                <w:rFonts w:ascii="Arial" w:hAnsi="Arial" w:cs="Arial"/>
                <w:noProof/>
                <w:sz w:val="20"/>
                <w:szCs w:val="20"/>
                <w:lang w:eastAsia="pt-BR"/>
              </w:rPr>
              <w:t>63.325.510,59</w:t>
            </w:r>
          </w:p>
        </w:tc>
        <w:tc>
          <w:tcPr>
            <w:tcW w:w="1559" w:type="dxa"/>
            <w:tcBorders>
              <w:right w:val="nil"/>
            </w:tcBorders>
            <w:vAlign w:val="bottom"/>
          </w:tcPr>
          <w:p w:rsidR="00E70979" w:rsidRPr="000801DF" w:rsidRDefault="00E70979" w:rsidP="00C651BC">
            <w:pPr>
              <w:autoSpaceDE w:val="0"/>
              <w:autoSpaceDN w:val="0"/>
              <w:adjustRightInd w:val="0"/>
              <w:spacing w:after="0" w:line="240" w:lineRule="auto"/>
              <w:jc w:val="right"/>
              <w:rPr>
                <w:rFonts w:ascii="Arial" w:hAnsi="Arial" w:cs="Arial"/>
                <w:sz w:val="20"/>
                <w:szCs w:val="20"/>
                <w:lang w:eastAsia="pt-BR"/>
              </w:rPr>
            </w:pPr>
            <w:r w:rsidRPr="00BA3FB6">
              <w:rPr>
                <w:rFonts w:ascii="Arial" w:hAnsi="Arial" w:cs="Arial"/>
                <w:noProof/>
                <w:sz w:val="20"/>
                <w:szCs w:val="20"/>
                <w:lang w:eastAsia="pt-BR"/>
              </w:rPr>
              <w:t>57.879.842,76</w:t>
            </w:r>
          </w:p>
        </w:tc>
      </w:tr>
      <w:tr w:rsidR="00E70979" w:rsidRPr="000801DF" w:rsidTr="00C651BC">
        <w:tc>
          <w:tcPr>
            <w:tcW w:w="6805" w:type="dxa"/>
            <w:tcBorders>
              <w:left w:val="nil"/>
            </w:tcBorders>
            <w:vAlign w:val="center"/>
          </w:tcPr>
          <w:p w:rsidR="00E70979" w:rsidRPr="000801DF" w:rsidRDefault="00E70979" w:rsidP="00B800B2">
            <w:pPr>
              <w:autoSpaceDE w:val="0"/>
              <w:autoSpaceDN w:val="0"/>
              <w:adjustRightInd w:val="0"/>
              <w:spacing w:after="0" w:line="240" w:lineRule="auto"/>
              <w:rPr>
                <w:rFonts w:ascii="Arial" w:hAnsi="Arial" w:cs="Arial"/>
                <w:sz w:val="20"/>
                <w:szCs w:val="20"/>
                <w:lang w:eastAsia="pt-BR"/>
              </w:rPr>
            </w:pPr>
            <w:r w:rsidRPr="000801DF">
              <w:rPr>
                <w:rFonts w:ascii="Arial" w:hAnsi="Arial" w:cs="Arial"/>
                <w:sz w:val="20"/>
                <w:szCs w:val="20"/>
              </w:rPr>
              <w:t>Ativo Permanente - Investimentos (nota 9)</w:t>
            </w:r>
          </w:p>
        </w:tc>
        <w:tc>
          <w:tcPr>
            <w:tcW w:w="1559" w:type="dxa"/>
            <w:vAlign w:val="bottom"/>
          </w:tcPr>
          <w:p w:rsidR="00E70979" w:rsidRPr="00215094" w:rsidRDefault="00E70979" w:rsidP="00C651BC">
            <w:pPr>
              <w:autoSpaceDE w:val="0"/>
              <w:autoSpaceDN w:val="0"/>
              <w:adjustRightInd w:val="0"/>
              <w:spacing w:after="0" w:line="240" w:lineRule="auto"/>
              <w:jc w:val="right"/>
              <w:rPr>
                <w:rFonts w:ascii="Arial" w:hAnsi="Arial" w:cs="Arial"/>
                <w:sz w:val="20"/>
                <w:szCs w:val="20"/>
                <w:lang w:eastAsia="pt-BR"/>
              </w:rPr>
            </w:pPr>
            <w:r w:rsidRPr="00BA3FB6">
              <w:rPr>
                <w:rFonts w:ascii="Arial" w:hAnsi="Arial" w:cs="Arial"/>
                <w:bCs/>
                <w:noProof/>
                <w:sz w:val="20"/>
                <w:szCs w:val="20"/>
              </w:rPr>
              <w:t>2.399.740,21</w:t>
            </w:r>
          </w:p>
        </w:tc>
        <w:tc>
          <w:tcPr>
            <w:tcW w:w="1559" w:type="dxa"/>
            <w:tcBorders>
              <w:right w:val="nil"/>
            </w:tcBorders>
            <w:vAlign w:val="bottom"/>
          </w:tcPr>
          <w:p w:rsidR="00E70979" w:rsidRPr="00215094" w:rsidRDefault="00E70979" w:rsidP="00C651BC">
            <w:pPr>
              <w:autoSpaceDE w:val="0"/>
              <w:autoSpaceDN w:val="0"/>
              <w:adjustRightInd w:val="0"/>
              <w:spacing w:after="0" w:line="240" w:lineRule="auto"/>
              <w:jc w:val="right"/>
              <w:rPr>
                <w:rFonts w:ascii="Arial" w:hAnsi="Arial" w:cs="Arial"/>
                <w:sz w:val="20"/>
                <w:szCs w:val="20"/>
                <w:lang w:eastAsia="pt-BR"/>
              </w:rPr>
            </w:pPr>
            <w:r w:rsidRPr="00BA3FB6">
              <w:rPr>
                <w:rFonts w:ascii="Arial" w:hAnsi="Arial" w:cs="Arial"/>
                <w:bCs/>
                <w:noProof/>
                <w:sz w:val="20"/>
                <w:szCs w:val="20"/>
              </w:rPr>
              <w:t>2.253.414,17</w:t>
            </w:r>
          </w:p>
        </w:tc>
      </w:tr>
    </w:tbl>
    <w:p w:rsidR="00E70979" w:rsidRDefault="00E70979" w:rsidP="00560B54">
      <w:pPr>
        <w:autoSpaceDE w:val="0"/>
        <w:autoSpaceDN w:val="0"/>
        <w:adjustRightInd w:val="0"/>
        <w:spacing w:after="0" w:line="240" w:lineRule="auto"/>
        <w:jc w:val="both"/>
        <w:rPr>
          <w:rFonts w:ascii="Arial" w:hAnsi="Arial" w:cs="Arial"/>
          <w:sz w:val="20"/>
          <w:szCs w:val="20"/>
          <w:lang w:eastAsia="pt-BR"/>
        </w:rPr>
      </w:pPr>
    </w:p>
    <w:p w:rsidR="00E70979" w:rsidRDefault="00E70979" w:rsidP="00612A04">
      <w:pPr>
        <w:autoSpaceDE w:val="0"/>
        <w:autoSpaceDN w:val="0"/>
        <w:adjustRightInd w:val="0"/>
        <w:spacing w:after="0" w:line="240" w:lineRule="auto"/>
        <w:jc w:val="both"/>
        <w:rPr>
          <w:rFonts w:ascii="Arial" w:hAnsi="Arial" w:cs="Arial"/>
          <w:sz w:val="20"/>
          <w:szCs w:val="20"/>
          <w:lang w:eastAsia="pt-BR"/>
        </w:rPr>
      </w:pPr>
      <w:r w:rsidRPr="000D6002">
        <w:rPr>
          <w:rFonts w:ascii="Arial" w:hAnsi="Arial" w:cs="Arial"/>
          <w:sz w:val="20"/>
          <w:szCs w:val="20"/>
          <w:lang w:eastAsia="pt-BR"/>
        </w:rPr>
        <w:t xml:space="preserve">As demonstrações contábeis do SICOOB CENTRAL CREDIMINAS, em </w:t>
      </w:r>
      <w:r>
        <w:rPr>
          <w:rFonts w:ascii="Arial" w:hAnsi="Arial" w:cs="Arial"/>
          <w:sz w:val="20"/>
          <w:szCs w:val="20"/>
          <w:lang w:eastAsia="pt-BR"/>
        </w:rPr>
        <w:t>30 de junho de 2017</w:t>
      </w:r>
      <w:r w:rsidRPr="000D6002">
        <w:rPr>
          <w:rFonts w:ascii="Arial" w:hAnsi="Arial" w:cs="Arial"/>
          <w:sz w:val="20"/>
          <w:szCs w:val="20"/>
          <w:lang w:eastAsia="pt-BR"/>
        </w:rPr>
        <w:t>, foram auditadas por outros auditores independentes que emitiram relatório de auditoria sobre as demo</w:t>
      </w:r>
      <w:r>
        <w:rPr>
          <w:rFonts w:ascii="Arial" w:hAnsi="Arial" w:cs="Arial"/>
          <w:sz w:val="20"/>
          <w:szCs w:val="20"/>
          <w:lang w:eastAsia="pt-BR"/>
        </w:rPr>
        <w:t>nstrações contábeis, datado de 22 de agosto de 2017</w:t>
      </w:r>
      <w:r w:rsidRPr="000D6002">
        <w:rPr>
          <w:rFonts w:ascii="Arial" w:hAnsi="Arial" w:cs="Arial"/>
          <w:sz w:val="20"/>
          <w:szCs w:val="20"/>
          <w:lang w:eastAsia="pt-BR"/>
        </w:rPr>
        <w:t>, com opinião sem</w:t>
      </w:r>
      <w:r>
        <w:rPr>
          <w:rFonts w:ascii="Arial" w:hAnsi="Arial" w:cs="Arial"/>
          <w:sz w:val="20"/>
          <w:szCs w:val="20"/>
          <w:lang w:eastAsia="pt-BR"/>
        </w:rPr>
        <w:t>.</w:t>
      </w:r>
    </w:p>
    <w:p w:rsidR="00E70979" w:rsidRDefault="00E70979" w:rsidP="00612A04">
      <w:pPr>
        <w:autoSpaceDE w:val="0"/>
        <w:autoSpaceDN w:val="0"/>
        <w:adjustRightInd w:val="0"/>
        <w:spacing w:after="0" w:line="240" w:lineRule="auto"/>
        <w:jc w:val="both"/>
        <w:rPr>
          <w:rFonts w:ascii="Arial" w:hAnsi="Arial" w:cs="Arial"/>
          <w:sz w:val="20"/>
          <w:szCs w:val="20"/>
          <w:lang w:eastAsia="pt-BR"/>
        </w:rPr>
      </w:pPr>
    </w:p>
    <w:p w:rsidR="00E70979" w:rsidRPr="00FF19DF" w:rsidRDefault="00E70979" w:rsidP="00B55388">
      <w:pPr>
        <w:numPr>
          <w:ilvl w:val="0"/>
          <w:numId w:val="13"/>
        </w:numPr>
        <w:autoSpaceDE w:val="0"/>
        <w:autoSpaceDN w:val="0"/>
        <w:adjustRightInd w:val="0"/>
        <w:spacing w:after="0" w:line="240" w:lineRule="auto"/>
        <w:ind w:left="284" w:hanging="710"/>
        <w:jc w:val="both"/>
        <w:rPr>
          <w:rFonts w:ascii="Arial" w:hAnsi="Arial" w:cs="Arial"/>
          <w:b/>
          <w:bCs/>
          <w:sz w:val="20"/>
          <w:szCs w:val="20"/>
          <w:lang w:eastAsia="pt-BR"/>
        </w:rPr>
      </w:pPr>
      <w:r w:rsidRPr="00FF19DF">
        <w:rPr>
          <w:rFonts w:ascii="Arial" w:hAnsi="Arial" w:cs="Arial"/>
          <w:b/>
          <w:bCs/>
          <w:sz w:val="20"/>
          <w:szCs w:val="20"/>
          <w:lang w:eastAsia="pt-BR"/>
        </w:rPr>
        <w:t xml:space="preserve">Gerenciamento de Risco </w:t>
      </w:r>
    </w:p>
    <w:p w:rsidR="00E70979" w:rsidRPr="00FF19DF" w:rsidRDefault="00E70979" w:rsidP="00B402E1">
      <w:pPr>
        <w:autoSpaceDE w:val="0"/>
        <w:autoSpaceDN w:val="0"/>
        <w:adjustRightInd w:val="0"/>
        <w:spacing w:after="0" w:line="240" w:lineRule="auto"/>
        <w:ind w:left="720"/>
        <w:jc w:val="both"/>
        <w:rPr>
          <w:rFonts w:ascii="Arial" w:hAnsi="Arial" w:cs="Arial"/>
          <w:b/>
          <w:bCs/>
          <w:sz w:val="20"/>
          <w:szCs w:val="20"/>
          <w:lang w:eastAsia="pt-BR"/>
        </w:rPr>
      </w:pPr>
    </w:p>
    <w:p w:rsidR="00E70979" w:rsidRPr="00FF19DF" w:rsidRDefault="00E70979" w:rsidP="00E83EDE">
      <w:pPr>
        <w:numPr>
          <w:ilvl w:val="1"/>
          <w:numId w:val="15"/>
        </w:numPr>
        <w:autoSpaceDE w:val="0"/>
        <w:autoSpaceDN w:val="0"/>
        <w:adjustRightInd w:val="0"/>
        <w:spacing w:after="0" w:line="240" w:lineRule="auto"/>
        <w:ind w:left="426"/>
        <w:jc w:val="both"/>
        <w:rPr>
          <w:rFonts w:ascii="Arial" w:hAnsi="Arial" w:cs="Arial"/>
          <w:b/>
          <w:bCs/>
          <w:sz w:val="20"/>
          <w:szCs w:val="20"/>
          <w:lang w:eastAsia="pt-BR"/>
        </w:rPr>
      </w:pPr>
      <w:r w:rsidRPr="00FF19DF">
        <w:rPr>
          <w:rFonts w:ascii="Arial" w:hAnsi="Arial" w:cs="Arial"/>
          <w:b/>
          <w:bCs/>
          <w:sz w:val="20"/>
          <w:szCs w:val="20"/>
          <w:lang w:eastAsia="pt-BR"/>
        </w:rPr>
        <w:t xml:space="preserve">Risco </w:t>
      </w:r>
      <w:r>
        <w:rPr>
          <w:rFonts w:ascii="Arial" w:hAnsi="Arial" w:cs="Arial"/>
          <w:b/>
          <w:bCs/>
          <w:sz w:val="20"/>
          <w:szCs w:val="20"/>
          <w:lang w:eastAsia="pt-BR"/>
        </w:rPr>
        <w:t>O</w:t>
      </w:r>
      <w:r w:rsidRPr="00FF19DF">
        <w:rPr>
          <w:rFonts w:ascii="Arial" w:hAnsi="Arial" w:cs="Arial"/>
          <w:b/>
          <w:bCs/>
          <w:sz w:val="20"/>
          <w:szCs w:val="20"/>
          <w:lang w:eastAsia="pt-BR"/>
        </w:rPr>
        <w:t>peracional</w:t>
      </w:r>
    </w:p>
    <w:p w:rsidR="00E70979" w:rsidRPr="000141B1" w:rsidRDefault="00E70979" w:rsidP="006701C3">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As diretrizes e responsabilidades aplicáveis ao gerenciamento do risco operacional das entidades do Sicoob encontram-se registradas na Política Institucional de Risco Operacional, aprovada no âmbito dos respectivos órgãos de administração (Conselho de Administração ou, na inexistência desse, Diretoria) das entidades do Sicoob, é revisada, no mínimo, anualmente por proposta da área responsável pelo gerenciamento do risco operacional do Sicoob Confederação, em decorrência de fatos relevantes e por sugestões encaminhadas pelas cooperativas do Sicoob.</w:t>
      </w:r>
    </w:p>
    <w:p w:rsidR="00E70979" w:rsidRPr="000141B1" w:rsidRDefault="00E70979" w:rsidP="006701C3">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O gerenciamento de risco operacional do Sicoob é realizado de forma centralizada pela Confederação Nacional das Cooperativas do Sicoob Ltda. (Sicoob Confederação), o qual consiste em:</w:t>
      </w:r>
    </w:p>
    <w:p w:rsidR="00E70979" w:rsidRPr="000141B1" w:rsidRDefault="00E70979" w:rsidP="006701C3">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a) A avaliação qualitativa dos riscos por meio das etapas de identificação, avaliação, tratamento, testes de avaliação dos sistemas de controle, comunicação e informação.</w:t>
      </w:r>
    </w:p>
    <w:p w:rsidR="00E70979" w:rsidRPr="000141B1" w:rsidRDefault="00E70979" w:rsidP="006701C3">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b) As perdas operacionais são comunicadas à Área de Controles Internos que interage com os gestores das áreas e identifica formalmente as causas, a adequação dos controles implementados e a necessidade de aprimoramento dos processos, inclusive com a inserção de novos controles.</w:t>
      </w:r>
    </w:p>
    <w:p w:rsidR="00E70979" w:rsidRPr="000141B1" w:rsidRDefault="00E70979" w:rsidP="006701C3">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c) Os resultados são apresentados à Diretoria Executiva e ao Conselho de Administração.</w:t>
      </w:r>
    </w:p>
    <w:p w:rsidR="00E70979" w:rsidRPr="000141B1" w:rsidRDefault="00E70979" w:rsidP="006701C3">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d) A metodologia de alocação de capital, para fins do Novo Acordo da Basileia, utilizada para determinação da parcela de risco operacional (RWAopad) é a Abordagem do Indicador Básico (BIA).</w:t>
      </w:r>
    </w:p>
    <w:p w:rsidR="00E70979" w:rsidRPr="00FF19DF" w:rsidRDefault="00E70979" w:rsidP="00B402E1">
      <w:pPr>
        <w:spacing w:after="0" w:line="240" w:lineRule="auto"/>
        <w:jc w:val="both"/>
        <w:rPr>
          <w:rFonts w:ascii="Arial" w:hAnsi="Arial" w:cs="Arial"/>
          <w:sz w:val="20"/>
          <w:szCs w:val="20"/>
        </w:rPr>
      </w:pPr>
      <w:r w:rsidRPr="000141B1">
        <w:rPr>
          <w:rFonts w:ascii="Arial" w:eastAsiaTheme="minorEastAsia" w:hAnsi="Arial" w:cs="Arial"/>
          <w:sz w:val="20"/>
          <w:szCs w:val="20"/>
          <w:lang w:eastAsia="pt-BR"/>
        </w:rPr>
        <w:t xml:space="preserve">e) Em cumprimento à </w:t>
      </w:r>
      <w:r w:rsidRPr="00F438B2">
        <w:rPr>
          <w:rFonts w:ascii="Arial" w:eastAsiaTheme="minorEastAsia" w:hAnsi="Arial" w:cs="Arial"/>
          <w:sz w:val="20"/>
          <w:szCs w:val="20"/>
          <w:lang w:eastAsia="pt-BR"/>
        </w:rPr>
        <w:t>Resolução CMN 3.380/2006,</w:t>
      </w:r>
      <w:r w:rsidRPr="000141B1">
        <w:rPr>
          <w:rFonts w:ascii="Arial" w:eastAsiaTheme="minorEastAsia" w:hAnsi="Arial" w:cs="Arial"/>
          <w:sz w:val="20"/>
          <w:szCs w:val="20"/>
          <w:lang w:eastAsia="pt-BR"/>
        </w:rPr>
        <w:t xml:space="preserve"> encontra-se disponível no sítio do Sicoob (www.sicoob.com.br) relatório descritivo da estrutura de gerenciamento do risco operacional</w:t>
      </w:r>
      <w:r>
        <w:rPr>
          <w:rFonts w:ascii="Arial" w:eastAsiaTheme="minorEastAsia" w:hAnsi="Arial" w:cs="Arial"/>
          <w:sz w:val="20"/>
          <w:szCs w:val="20"/>
          <w:lang w:eastAsia="pt-BR"/>
        </w:rPr>
        <w:t>.</w:t>
      </w:r>
    </w:p>
    <w:p w:rsidR="00E70979" w:rsidRPr="00FF19DF" w:rsidRDefault="00E70979" w:rsidP="00B402E1">
      <w:pPr>
        <w:spacing w:after="0" w:line="240" w:lineRule="auto"/>
        <w:jc w:val="both"/>
        <w:rPr>
          <w:rFonts w:ascii="Arial" w:hAnsi="Arial" w:cs="Arial"/>
          <w:sz w:val="20"/>
          <w:szCs w:val="20"/>
        </w:rPr>
      </w:pPr>
    </w:p>
    <w:p w:rsidR="00E70979" w:rsidRDefault="00E70979" w:rsidP="00E83EDE">
      <w:pPr>
        <w:numPr>
          <w:ilvl w:val="1"/>
          <w:numId w:val="15"/>
        </w:numPr>
        <w:autoSpaceDE w:val="0"/>
        <w:autoSpaceDN w:val="0"/>
        <w:adjustRightInd w:val="0"/>
        <w:spacing w:after="0" w:line="240" w:lineRule="auto"/>
        <w:ind w:left="426"/>
        <w:jc w:val="both"/>
        <w:rPr>
          <w:rFonts w:ascii="Arial" w:hAnsi="Arial" w:cs="Arial"/>
          <w:b/>
          <w:bCs/>
          <w:sz w:val="20"/>
          <w:szCs w:val="20"/>
          <w:lang w:eastAsia="pt-BR"/>
        </w:rPr>
      </w:pPr>
      <w:r>
        <w:rPr>
          <w:rFonts w:ascii="Arial" w:hAnsi="Arial" w:cs="Arial"/>
          <w:b/>
          <w:bCs/>
          <w:sz w:val="20"/>
          <w:szCs w:val="20"/>
          <w:lang w:eastAsia="pt-BR"/>
        </w:rPr>
        <w:t>Risco de M</w:t>
      </w:r>
      <w:r w:rsidRPr="00FF19DF">
        <w:rPr>
          <w:rFonts w:ascii="Arial" w:hAnsi="Arial" w:cs="Arial"/>
          <w:b/>
          <w:bCs/>
          <w:sz w:val="20"/>
          <w:szCs w:val="20"/>
          <w:lang w:eastAsia="pt-BR"/>
        </w:rPr>
        <w:t>ercado e de Liquidez</w:t>
      </w:r>
    </w:p>
    <w:p w:rsidR="004B5E62" w:rsidRPr="00F91FA4" w:rsidRDefault="004B5E62" w:rsidP="004B5E62">
      <w:pPr>
        <w:spacing w:before="100" w:beforeAutospacing="1" w:after="100" w:afterAutospacing="1" w:line="240" w:lineRule="auto"/>
        <w:jc w:val="both"/>
        <w:rPr>
          <w:rFonts w:ascii="Arial" w:eastAsiaTheme="minorEastAsia" w:hAnsi="Arial" w:cs="Arial"/>
          <w:sz w:val="20"/>
          <w:szCs w:val="20"/>
          <w:lang w:eastAsia="pt-BR"/>
        </w:rPr>
      </w:pPr>
      <w:r w:rsidRPr="00F91FA4">
        <w:rPr>
          <w:rFonts w:ascii="Arial" w:eastAsiaTheme="minorEastAsia" w:hAnsi="Arial" w:cs="Arial"/>
          <w:sz w:val="20"/>
          <w:szCs w:val="20"/>
          <w:lang w:eastAsia="pt-BR"/>
        </w:rPr>
        <w:t xml:space="preserve">O gerenciamento dos riscos de mercado e de liquidez </w:t>
      </w:r>
      <w:r w:rsidRPr="004B5E62">
        <w:rPr>
          <w:rFonts w:ascii="Arial" w:eastAsiaTheme="minorEastAsia" w:hAnsi="Arial" w:cs="Arial"/>
          <w:sz w:val="20"/>
          <w:szCs w:val="20"/>
          <w:lang w:eastAsia="pt-BR"/>
        </w:rPr>
        <w:t xml:space="preserve">do </w:t>
      </w:r>
      <w:r w:rsidRPr="004B5E62">
        <w:rPr>
          <w:rFonts w:ascii="Arial" w:eastAsiaTheme="minorEastAsia" w:hAnsi="Arial" w:cs="Arial"/>
          <w:b/>
          <w:sz w:val="20"/>
          <w:szCs w:val="20"/>
          <w:lang w:eastAsia="pt-BR"/>
        </w:rPr>
        <w:t xml:space="preserve">Sicoob </w:t>
      </w:r>
      <w:r>
        <w:rPr>
          <w:rFonts w:ascii="Arial" w:eastAsiaTheme="minorEastAsia" w:hAnsi="Arial" w:cs="Arial"/>
          <w:b/>
          <w:sz w:val="20"/>
          <w:szCs w:val="20"/>
          <w:lang w:eastAsia="pt-BR"/>
        </w:rPr>
        <w:t>Crediparaopeba</w:t>
      </w:r>
      <w:r w:rsidRPr="004B5E62">
        <w:rPr>
          <w:rFonts w:ascii="Arial" w:eastAsiaTheme="minorEastAsia" w:hAnsi="Arial" w:cs="Arial"/>
          <w:b/>
          <w:sz w:val="20"/>
          <w:szCs w:val="20"/>
          <w:lang w:eastAsia="pt-BR"/>
        </w:rPr>
        <w:t xml:space="preserve"> </w:t>
      </w:r>
      <w:r w:rsidRPr="004B5E62">
        <w:rPr>
          <w:rFonts w:ascii="Arial" w:eastAsiaTheme="minorEastAsia" w:hAnsi="Arial" w:cs="Arial"/>
          <w:sz w:val="20"/>
          <w:szCs w:val="20"/>
          <w:lang w:eastAsia="pt-BR"/>
        </w:rPr>
        <w:t>objetiva garantir</w:t>
      </w:r>
      <w:r w:rsidRPr="00F91FA4">
        <w:rPr>
          <w:rFonts w:ascii="Arial" w:eastAsiaTheme="minorEastAsia" w:hAnsi="Arial" w:cs="Arial"/>
          <w:sz w:val="20"/>
          <w:szCs w:val="20"/>
          <w:lang w:eastAsia="pt-BR"/>
        </w:rPr>
        <w:t xml:space="preserve"> a aderência às normas vigentes e minimizar os riscos de mercado e de liquidez, por meio das boas práticas de gestão de riscos, na forma instruída nas Resoluções CMN 3.464/2007 e 4.090/2012.</w:t>
      </w:r>
    </w:p>
    <w:p w:rsidR="004B5E62" w:rsidRPr="00F91FA4" w:rsidRDefault="004B5E62" w:rsidP="004B5E62">
      <w:pPr>
        <w:spacing w:before="100" w:beforeAutospacing="1" w:after="100" w:afterAutospacing="1" w:line="240" w:lineRule="auto"/>
        <w:jc w:val="both"/>
        <w:rPr>
          <w:rFonts w:ascii="Arial" w:eastAsiaTheme="minorEastAsia" w:hAnsi="Arial" w:cs="Arial"/>
          <w:sz w:val="20"/>
          <w:szCs w:val="20"/>
          <w:lang w:eastAsia="pt-BR"/>
        </w:rPr>
      </w:pPr>
      <w:r w:rsidRPr="00F91FA4">
        <w:rPr>
          <w:rFonts w:ascii="Arial" w:eastAsiaTheme="minorEastAsia" w:hAnsi="Arial" w:cs="Arial"/>
          <w:sz w:val="20"/>
          <w:szCs w:val="20"/>
          <w:lang w:eastAsia="pt-BR"/>
        </w:rPr>
        <w:t xml:space="preserve">Conforme preceitua o artigo 9 da Resolução CMN 3.464/2007 e artigo 8 Resolução CMN 4.090/2012, o </w:t>
      </w:r>
      <w:r w:rsidRPr="004B5E62">
        <w:rPr>
          <w:rFonts w:ascii="Arial" w:eastAsiaTheme="minorEastAsia" w:hAnsi="Arial" w:cs="Arial"/>
          <w:b/>
          <w:sz w:val="20"/>
          <w:szCs w:val="20"/>
          <w:lang w:eastAsia="pt-BR"/>
        </w:rPr>
        <w:t xml:space="preserve">Sicoob </w:t>
      </w:r>
      <w:r>
        <w:rPr>
          <w:rFonts w:ascii="Arial" w:eastAsiaTheme="minorEastAsia" w:hAnsi="Arial" w:cs="Arial"/>
          <w:b/>
          <w:sz w:val="20"/>
          <w:szCs w:val="20"/>
          <w:lang w:eastAsia="pt-BR"/>
        </w:rPr>
        <w:t xml:space="preserve">Crediparaopeba </w:t>
      </w:r>
      <w:r w:rsidRPr="004B5E62">
        <w:rPr>
          <w:rFonts w:ascii="Arial" w:eastAsiaTheme="minorEastAsia" w:hAnsi="Arial" w:cs="Arial"/>
          <w:sz w:val="20"/>
          <w:szCs w:val="20"/>
          <w:lang w:eastAsia="pt-BR"/>
        </w:rPr>
        <w:t>aderiu à estrutura</w:t>
      </w:r>
      <w:r w:rsidRPr="00F91FA4">
        <w:rPr>
          <w:rFonts w:ascii="Arial" w:eastAsiaTheme="minorEastAsia" w:hAnsi="Arial" w:cs="Arial"/>
          <w:sz w:val="20"/>
          <w:szCs w:val="20"/>
          <w:lang w:eastAsia="pt-BR"/>
        </w:rPr>
        <w:t xml:space="preserve"> única de gestão dos riscos de mercado e de liquidez do Sicoob, centralizada na Confederação Nacional das Cooperativas do Sicoob Ltda. (Sicoob Confederação), desde novembro de 2017, sendo anteriormente realizado pelo Banco Cooperativo do Brasil S.A (Bancoob), que pode ser evidenciada em relatório disponível no sítio </w:t>
      </w:r>
      <w:hyperlink r:id="rId12" w:history="1">
        <w:r w:rsidRPr="00F91FA4">
          <w:rPr>
            <w:rFonts w:ascii="Arial" w:eastAsiaTheme="minorEastAsia" w:hAnsi="Arial"/>
            <w:sz w:val="20"/>
            <w:szCs w:val="20"/>
            <w:lang w:eastAsia="pt-BR"/>
          </w:rPr>
          <w:t>www.sicoob.com.br</w:t>
        </w:r>
      </w:hyperlink>
      <w:r w:rsidRPr="00F91FA4">
        <w:rPr>
          <w:rFonts w:ascii="Arial" w:eastAsiaTheme="minorEastAsia" w:hAnsi="Arial" w:cs="Arial"/>
          <w:sz w:val="20"/>
          <w:szCs w:val="20"/>
          <w:lang w:eastAsia="pt-BR"/>
        </w:rPr>
        <w:t xml:space="preserve">. </w:t>
      </w:r>
    </w:p>
    <w:p w:rsidR="004B5E62" w:rsidRPr="00F91FA4" w:rsidRDefault="004B5E62" w:rsidP="004B5E62">
      <w:pPr>
        <w:spacing w:before="100" w:beforeAutospacing="1" w:after="100" w:afterAutospacing="1" w:line="240" w:lineRule="auto"/>
        <w:jc w:val="both"/>
        <w:rPr>
          <w:rFonts w:ascii="Arial" w:eastAsiaTheme="minorEastAsia" w:hAnsi="Arial" w:cs="Arial"/>
          <w:sz w:val="20"/>
          <w:szCs w:val="20"/>
          <w:lang w:eastAsia="pt-BR"/>
        </w:rPr>
      </w:pPr>
      <w:r w:rsidRPr="00F91FA4">
        <w:rPr>
          <w:rFonts w:ascii="Arial" w:eastAsiaTheme="minorEastAsia" w:hAnsi="Arial" w:cs="Arial"/>
          <w:sz w:val="20"/>
          <w:szCs w:val="20"/>
          <w:lang w:eastAsia="pt-BR"/>
        </w:rPr>
        <w:t xml:space="preserve">a) No gerenciamento do risco de mercado são adotados procedimentos padronizados de identificação de fatores de risco, de classificação da carteira de negociação (trading) e não </w:t>
      </w:r>
      <w:r w:rsidRPr="00F91FA4">
        <w:rPr>
          <w:rFonts w:ascii="Arial" w:eastAsiaTheme="minorEastAsia" w:hAnsi="Arial" w:cs="Arial"/>
          <w:sz w:val="20"/>
          <w:szCs w:val="20"/>
          <w:lang w:eastAsia="pt-BR"/>
        </w:rPr>
        <w:lastRenderedPageBreak/>
        <w:t xml:space="preserve">negociação (banking), de mensuração do risco de mercado de estabelecimento de limites de risco, de testes de stress e de aderência ao modelo de mensuração de risco (backtesting). </w:t>
      </w:r>
    </w:p>
    <w:p w:rsidR="004B5E62" w:rsidRPr="00F91FA4" w:rsidRDefault="004B5E62" w:rsidP="004B5E62">
      <w:pPr>
        <w:spacing w:before="100" w:beforeAutospacing="1" w:after="100" w:afterAutospacing="1" w:line="240" w:lineRule="auto"/>
        <w:jc w:val="both"/>
        <w:rPr>
          <w:rFonts w:ascii="Arial" w:eastAsiaTheme="minorEastAsia" w:hAnsi="Arial" w:cs="Arial"/>
          <w:sz w:val="20"/>
          <w:szCs w:val="20"/>
          <w:lang w:eastAsia="pt-BR"/>
        </w:rPr>
      </w:pPr>
      <w:r w:rsidRPr="00F91FA4">
        <w:rPr>
          <w:rFonts w:ascii="Arial" w:eastAsiaTheme="minorEastAsia" w:hAnsi="Arial" w:cs="Arial"/>
          <w:sz w:val="20"/>
          <w:szCs w:val="20"/>
          <w:lang w:eastAsia="pt-BR"/>
        </w:rPr>
        <w:t>b) No gerenciamento do risco de liquidez são adotados procedimentos para identificar, avaliar, monitorar e controlar a exposição ao risco de liquidez, limite mínimo de liquidez, fluxo de caixa projetado, testes de stress e planos de contingência.</w:t>
      </w:r>
    </w:p>
    <w:p w:rsidR="004B5E62" w:rsidRPr="00F91FA4" w:rsidRDefault="004B5E62" w:rsidP="004B5E62">
      <w:pPr>
        <w:spacing w:before="100" w:beforeAutospacing="1" w:after="100" w:afterAutospacing="1" w:line="240" w:lineRule="auto"/>
        <w:jc w:val="both"/>
        <w:rPr>
          <w:rFonts w:ascii="Arial" w:eastAsiaTheme="minorEastAsia" w:hAnsi="Arial" w:cs="Arial"/>
          <w:sz w:val="20"/>
          <w:szCs w:val="20"/>
          <w:lang w:eastAsia="pt-BR"/>
        </w:rPr>
      </w:pPr>
      <w:r w:rsidRPr="00F91FA4">
        <w:rPr>
          <w:rFonts w:ascii="Arial" w:eastAsiaTheme="minorEastAsia" w:hAnsi="Arial" w:cs="Arial"/>
          <w:sz w:val="20"/>
          <w:szCs w:val="20"/>
          <w:lang w:eastAsia="pt-BR"/>
        </w:rPr>
        <w:t xml:space="preserve">c) Não obstante a centralização do gerenciamento dos riscos de mercado e de liquidez, o </w:t>
      </w:r>
      <w:r w:rsidRPr="004B5E62">
        <w:rPr>
          <w:rFonts w:ascii="Arial" w:eastAsiaTheme="minorEastAsia" w:hAnsi="Arial" w:cs="Arial"/>
          <w:b/>
          <w:sz w:val="20"/>
          <w:szCs w:val="20"/>
          <w:lang w:eastAsia="pt-BR"/>
        </w:rPr>
        <w:t xml:space="preserve">Sicoob </w:t>
      </w:r>
      <w:r>
        <w:rPr>
          <w:rFonts w:ascii="Arial" w:eastAsiaTheme="minorEastAsia" w:hAnsi="Arial" w:cs="Arial"/>
          <w:b/>
          <w:sz w:val="20"/>
          <w:szCs w:val="20"/>
          <w:lang w:eastAsia="pt-BR"/>
        </w:rPr>
        <w:t>Crediparaopeba</w:t>
      </w:r>
      <w:r w:rsidRPr="004B5E62">
        <w:rPr>
          <w:rFonts w:ascii="Arial" w:eastAsiaTheme="minorEastAsia" w:hAnsi="Arial" w:cs="Arial"/>
          <w:b/>
          <w:sz w:val="20"/>
          <w:szCs w:val="20"/>
          <w:lang w:eastAsia="pt-BR"/>
        </w:rPr>
        <w:t xml:space="preserve"> </w:t>
      </w:r>
      <w:r w:rsidRPr="004B5E62">
        <w:rPr>
          <w:rFonts w:ascii="Arial" w:eastAsiaTheme="minorEastAsia" w:hAnsi="Arial" w:cs="Arial"/>
          <w:sz w:val="20"/>
          <w:szCs w:val="20"/>
          <w:lang w:eastAsia="pt-BR"/>
        </w:rPr>
        <w:t>possui estrutura compatível com a natureza das operações e com a complexida</w:t>
      </w:r>
      <w:r w:rsidRPr="00F91FA4">
        <w:rPr>
          <w:rFonts w:ascii="Arial" w:eastAsiaTheme="minorEastAsia" w:hAnsi="Arial" w:cs="Arial"/>
          <w:sz w:val="20"/>
          <w:szCs w:val="20"/>
          <w:lang w:eastAsia="pt-BR"/>
        </w:rPr>
        <w:t>de dos produtos e serviços oferecidos, sendo proporcional à dimensão da exposição ao risco de liquidez da entidade.</w:t>
      </w:r>
    </w:p>
    <w:p w:rsidR="00E70979" w:rsidRPr="00FF19DF" w:rsidRDefault="00E70979" w:rsidP="00E83EDE">
      <w:pPr>
        <w:numPr>
          <w:ilvl w:val="1"/>
          <w:numId w:val="15"/>
        </w:numPr>
        <w:autoSpaceDE w:val="0"/>
        <w:autoSpaceDN w:val="0"/>
        <w:adjustRightInd w:val="0"/>
        <w:spacing w:after="0" w:line="240" w:lineRule="auto"/>
        <w:ind w:left="426"/>
        <w:jc w:val="both"/>
        <w:rPr>
          <w:rFonts w:ascii="Arial" w:hAnsi="Arial" w:cs="Arial"/>
          <w:b/>
          <w:bCs/>
          <w:sz w:val="20"/>
          <w:szCs w:val="20"/>
          <w:lang w:eastAsia="pt-BR"/>
        </w:rPr>
      </w:pPr>
      <w:r>
        <w:rPr>
          <w:rFonts w:ascii="Arial" w:hAnsi="Arial" w:cs="Arial"/>
          <w:b/>
          <w:bCs/>
          <w:sz w:val="20"/>
          <w:szCs w:val="20"/>
          <w:lang w:eastAsia="pt-BR"/>
        </w:rPr>
        <w:t>Risco de C</w:t>
      </w:r>
      <w:r w:rsidRPr="00FF19DF">
        <w:rPr>
          <w:rFonts w:ascii="Arial" w:hAnsi="Arial" w:cs="Arial"/>
          <w:b/>
          <w:bCs/>
          <w:sz w:val="20"/>
          <w:szCs w:val="20"/>
          <w:lang w:eastAsia="pt-BR"/>
        </w:rPr>
        <w:t xml:space="preserve">rédito </w:t>
      </w:r>
    </w:p>
    <w:p w:rsidR="004B5E62" w:rsidRPr="00F91FA4" w:rsidRDefault="004B5E62" w:rsidP="004B5E62">
      <w:pPr>
        <w:pStyle w:val="Default"/>
        <w:tabs>
          <w:tab w:val="left" w:pos="0"/>
        </w:tabs>
        <w:spacing w:before="240" w:after="240" w:line="276" w:lineRule="auto"/>
        <w:jc w:val="both"/>
        <w:rPr>
          <w:rFonts w:eastAsiaTheme="minorEastAsia"/>
          <w:color w:val="auto"/>
          <w:sz w:val="20"/>
          <w:szCs w:val="20"/>
        </w:rPr>
      </w:pPr>
      <w:r w:rsidRPr="00F91FA4">
        <w:rPr>
          <w:rFonts w:eastAsiaTheme="minorEastAsia"/>
          <w:color w:val="auto"/>
          <w:sz w:val="20"/>
          <w:szCs w:val="20"/>
        </w:rPr>
        <w:t xml:space="preserve">O gerenciamento de risco de crédito </w:t>
      </w:r>
      <w:r w:rsidRPr="004B5E62">
        <w:rPr>
          <w:rFonts w:eastAsiaTheme="minorEastAsia"/>
          <w:color w:val="auto"/>
          <w:sz w:val="20"/>
          <w:szCs w:val="20"/>
        </w:rPr>
        <w:t xml:space="preserve">do </w:t>
      </w:r>
      <w:r w:rsidRPr="004B5E62">
        <w:rPr>
          <w:rFonts w:eastAsiaTheme="minorEastAsia"/>
          <w:b/>
          <w:sz w:val="20"/>
          <w:szCs w:val="20"/>
        </w:rPr>
        <w:t xml:space="preserve">Sicoob </w:t>
      </w:r>
      <w:r>
        <w:rPr>
          <w:rFonts w:eastAsiaTheme="minorEastAsia"/>
          <w:b/>
          <w:sz w:val="20"/>
          <w:szCs w:val="20"/>
        </w:rPr>
        <w:t xml:space="preserve">Crediparaopeba </w:t>
      </w:r>
      <w:r w:rsidRPr="004B5E62">
        <w:rPr>
          <w:rFonts w:eastAsiaTheme="minorEastAsia"/>
          <w:b/>
          <w:sz w:val="20"/>
          <w:szCs w:val="20"/>
        </w:rPr>
        <w:t xml:space="preserve"> </w:t>
      </w:r>
      <w:r w:rsidRPr="004B5E62">
        <w:rPr>
          <w:rFonts w:eastAsiaTheme="minorEastAsia"/>
          <w:color w:val="auto"/>
          <w:sz w:val="20"/>
          <w:szCs w:val="20"/>
        </w:rPr>
        <w:t>objetiva</w:t>
      </w:r>
      <w:r w:rsidRPr="00F91FA4">
        <w:rPr>
          <w:rFonts w:eastAsiaTheme="minorEastAsia"/>
          <w:color w:val="auto"/>
          <w:sz w:val="20"/>
          <w:szCs w:val="20"/>
        </w:rPr>
        <w:t xml:space="preserve"> garantir a aderência às normas vigentes, maximizar o uso do capital e minimizar os riscos envolvidos nos negócios de crédito por meio das boas práticas de gestão de riscos. </w:t>
      </w:r>
    </w:p>
    <w:p w:rsidR="004B5E62" w:rsidRPr="00F91FA4" w:rsidRDefault="004B5E62" w:rsidP="004B5E62">
      <w:pPr>
        <w:pStyle w:val="Default"/>
        <w:tabs>
          <w:tab w:val="left" w:pos="0"/>
        </w:tabs>
        <w:spacing w:before="240" w:after="240" w:line="276" w:lineRule="auto"/>
        <w:jc w:val="both"/>
        <w:rPr>
          <w:rFonts w:eastAsiaTheme="minorEastAsia"/>
          <w:color w:val="auto"/>
          <w:sz w:val="20"/>
          <w:szCs w:val="20"/>
        </w:rPr>
      </w:pPr>
      <w:r w:rsidRPr="00F91FA4">
        <w:rPr>
          <w:rFonts w:eastAsiaTheme="minorEastAsia"/>
          <w:color w:val="auto"/>
          <w:sz w:val="20"/>
          <w:szCs w:val="20"/>
        </w:rPr>
        <w:t xml:space="preserve">Conforme preceitua o artigo 9 da Resolução CMN nº 3.721/2009, o </w:t>
      </w:r>
      <w:r w:rsidRPr="004B5E62">
        <w:rPr>
          <w:rFonts w:eastAsiaTheme="minorEastAsia"/>
          <w:b/>
          <w:sz w:val="20"/>
          <w:szCs w:val="20"/>
        </w:rPr>
        <w:t xml:space="preserve">Sicoob </w:t>
      </w:r>
      <w:r>
        <w:rPr>
          <w:rFonts w:eastAsiaTheme="minorEastAsia"/>
          <w:b/>
          <w:sz w:val="20"/>
          <w:szCs w:val="20"/>
        </w:rPr>
        <w:t>Crediparaopeba</w:t>
      </w:r>
      <w:r w:rsidRPr="004B5E62">
        <w:rPr>
          <w:rFonts w:eastAsiaTheme="minorEastAsia"/>
          <w:b/>
          <w:sz w:val="20"/>
          <w:szCs w:val="20"/>
        </w:rPr>
        <w:t xml:space="preserve"> </w:t>
      </w:r>
      <w:r w:rsidRPr="004B5E62">
        <w:rPr>
          <w:rFonts w:eastAsiaTheme="minorEastAsia"/>
          <w:color w:val="auto"/>
          <w:sz w:val="20"/>
          <w:szCs w:val="20"/>
        </w:rPr>
        <w:t>aderiu</w:t>
      </w:r>
      <w:r w:rsidRPr="00F91FA4">
        <w:rPr>
          <w:rFonts w:eastAsiaTheme="minorEastAsia"/>
          <w:color w:val="auto"/>
          <w:sz w:val="20"/>
          <w:szCs w:val="20"/>
        </w:rPr>
        <w:t xml:space="preserve"> à estrutura única de gestão do risco de crédito do Sicoob, centralizada no Sicoob Confederação (Sicoob), desde novembro de 2017, sendo anteriormente realizado pelo Banco Cooperativo do Brasil S.A (Bancoob), a qual encontra-se evidenciada em relatório disponível no sítio </w:t>
      </w:r>
      <w:hyperlink r:id="rId13" w:history="1">
        <w:r w:rsidRPr="00F91FA4">
          <w:rPr>
            <w:rFonts w:eastAsiaTheme="minorEastAsia"/>
            <w:color w:val="auto"/>
            <w:sz w:val="20"/>
            <w:szCs w:val="20"/>
          </w:rPr>
          <w:t>www.sicoob.com.br</w:t>
        </w:r>
      </w:hyperlink>
      <w:r w:rsidRPr="00F91FA4">
        <w:rPr>
          <w:rFonts w:eastAsiaTheme="minorEastAsia"/>
          <w:color w:val="auto"/>
          <w:sz w:val="20"/>
          <w:szCs w:val="20"/>
        </w:rPr>
        <w:t xml:space="preserve">. </w:t>
      </w:r>
    </w:p>
    <w:p w:rsidR="004B5E62" w:rsidRPr="00F91FA4" w:rsidRDefault="004B5E62" w:rsidP="004B5E62">
      <w:pPr>
        <w:pStyle w:val="Default"/>
        <w:tabs>
          <w:tab w:val="left" w:pos="0"/>
        </w:tabs>
        <w:spacing w:before="240" w:after="240" w:line="276" w:lineRule="auto"/>
        <w:jc w:val="both"/>
        <w:rPr>
          <w:rFonts w:eastAsiaTheme="minorEastAsia"/>
          <w:color w:val="auto"/>
          <w:sz w:val="20"/>
          <w:szCs w:val="20"/>
        </w:rPr>
      </w:pPr>
      <w:r w:rsidRPr="00F91FA4">
        <w:rPr>
          <w:rFonts w:eastAsiaTheme="minorEastAsia"/>
          <w:color w:val="auto"/>
          <w:sz w:val="20"/>
          <w:szCs w:val="20"/>
        </w:rPr>
        <w:t xml:space="preserve">Compete ao gestor a padronização de processos, de metodologias de análises de risco de clientes e de operações, de criação e de manutenção de política única de risco de crédito para o Sicoob, além do monitoramento das carteiras de crédito das cooperativas. </w:t>
      </w:r>
    </w:p>
    <w:p w:rsidR="004B5E62" w:rsidRPr="00F91FA4" w:rsidRDefault="004B5E62" w:rsidP="004B5E62">
      <w:pPr>
        <w:pStyle w:val="Default"/>
        <w:tabs>
          <w:tab w:val="left" w:pos="0"/>
        </w:tabs>
        <w:spacing w:before="240" w:after="240" w:line="276" w:lineRule="auto"/>
        <w:jc w:val="both"/>
        <w:rPr>
          <w:b/>
          <w:bCs/>
          <w:sz w:val="20"/>
          <w:szCs w:val="20"/>
        </w:rPr>
      </w:pPr>
      <w:r w:rsidRPr="00F91FA4">
        <w:rPr>
          <w:rFonts w:eastAsiaTheme="minorEastAsia"/>
          <w:color w:val="auto"/>
          <w:sz w:val="20"/>
          <w:szCs w:val="20"/>
        </w:rPr>
        <w:t xml:space="preserve">Não obstante a centralização do gerenciamento de risco de crédito, o </w:t>
      </w:r>
      <w:r w:rsidRPr="004B5E62">
        <w:rPr>
          <w:rFonts w:eastAsiaTheme="minorEastAsia"/>
          <w:b/>
          <w:sz w:val="20"/>
          <w:szCs w:val="20"/>
        </w:rPr>
        <w:t xml:space="preserve">Sicoob </w:t>
      </w:r>
      <w:r>
        <w:rPr>
          <w:rFonts w:eastAsiaTheme="minorEastAsia"/>
          <w:b/>
          <w:sz w:val="20"/>
          <w:szCs w:val="20"/>
        </w:rPr>
        <w:t>Crediparaopeba</w:t>
      </w:r>
      <w:r w:rsidRPr="004B5E62">
        <w:rPr>
          <w:rFonts w:eastAsiaTheme="minorEastAsia"/>
          <w:b/>
          <w:sz w:val="20"/>
          <w:szCs w:val="20"/>
        </w:rPr>
        <w:t xml:space="preserve"> </w:t>
      </w:r>
      <w:r w:rsidRPr="004B5E62">
        <w:rPr>
          <w:rFonts w:eastAsiaTheme="minorEastAsia"/>
          <w:color w:val="auto"/>
          <w:sz w:val="20"/>
          <w:szCs w:val="20"/>
        </w:rPr>
        <w:t>possui</w:t>
      </w:r>
      <w:r w:rsidRPr="00F91FA4">
        <w:rPr>
          <w:rFonts w:eastAsiaTheme="minorEastAsia"/>
          <w:color w:val="auto"/>
          <w:sz w:val="20"/>
          <w:szCs w:val="20"/>
        </w:rPr>
        <w:t xml:space="preserve"> estrutura compatível com a natureza das operações, a complexidade dos produtos e serviços oferecidos, sendo proporcional à dimensão da exposição ao risco de crédito da entidade. </w:t>
      </w:r>
    </w:p>
    <w:p w:rsidR="00E70979" w:rsidRPr="00FF19DF" w:rsidRDefault="00E70979" w:rsidP="00E83EDE">
      <w:pPr>
        <w:numPr>
          <w:ilvl w:val="1"/>
          <w:numId w:val="15"/>
        </w:numPr>
        <w:autoSpaceDE w:val="0"/>
        <w:autoSpaceDN w:val="0"/>
        <w:adjustRightInd w:val="0"/>
        <w:spacing w:after="0" w:line="240" w:lineRule="auto"/>
        <w:ind w:left="426"/>
        <w:jc w:val="both"/>
        <w:rPr>
          <w:rFonts w:ascii="Arial" w:hAnsi="Arial" w:cs="Arial"/>
          <w:b/>
          <w:bCs/>
          <w:sz w:val="20"/>
          <w:szCs w:val="20"/>
          <w:lang w:eastAsia="pt-BR"/>
        </w:rPr>
      </w:pPr>
      <w:r>
        <w:rPr>
          <w:rFonts w:ascii="Arial" w:hAnsi="Arial" w:cs="Arial"/>
          <w:b/>
          <w:bCs/>
          <w:sz w:val="20"/>
          <w:szCs w:val="20"/>
          <w:lang w:eastAsia="pt-BR"/>
        </w:rPr>
        <w:t>Gerenciamento de C</w:t>
      </w:r>
      <w:r w:rsidRPr="00FF19DF">
        <w:rPr>
          <w:rFonts w:ascii="Arial" w:hAnsi="Arial" w:cs="Arial"/>
          <w:b/>
          <w:bCs/>
          <w:sz w:val="20"/>
          <w:szCs w:val="20"/>
          <w:lang w:eastAsia="pt-BR"/>
        </w:rPr>
        <w:t>apital</w:t>
      </w:r>
    </w:p>
    <w:p w:rsidR="00DE0363" w:rsidRPr="00F91FA4" w:rsidRDefault="00DE0363" w:rsidP="00DE0363">
      <w:pPr>
        <w:tabs>
          <w:tab w:val="left" w:pos="567"/>
        </w:tabs>
        <w:spacing w:before="240" w:after="240"/>
        <w:jc w:val="both"/>
        <w:rPr>
          <w:rFonts w:ascii="Arial" w:eastAsiaTheme="minorEastAsia" w:hAnsi="Arial" w:cs="Arial"/>
          <w:sz w:val="20"/>
          <w:szCs w:val="20"/>
          <w:lang w:eastAsia="pt-BR"/>
        </w:rPr>
      </w:pPr>
      <w:r w:rsidRPr="00F91FA4">
        <w:rPr>
          <w:rFonts w:ascii="Arial" w:eastAsiaTheme="minorEastAsia" w:hAnsi="Arial" w:cs="Arial"/>
          <w:sz w:val="20"/>
          <w:szCs w:val="20"/>
          <w:lang w:eastAsia="pt-BR"/>
        </w:rPr>
        <w:t xml:space="preserve">A estrutura de gerenciamento de capital </w:t>
      </w:r>
      <w:r w:rsidRPr="00DE0363">
        <w:rPr>
          <w:rFonts w:ascii="Arial" w:eastAsiaTheme="minorEastAsia" w:hAnsi="Arial" w:cs="Arial"/>
          <w:sz w:val="20"/>
          <w:szCs w:val="20"/>
          <w:lang w:eastAsia="pt-BR"/>
        </w:rPr>
        <w:t xml:space="preserve">do </w:t>
      </w:r>
      <w:r w:rsidRPr="00DE0363">
        <w:rPr>
          <w:rFonts w:ascii="Arial" w:eastAsiaTheme="minorEastAsia" w:hAnsi="Arial" w:cs="Arial"/>
          <w:b/>
          <w:sz w:val="20"/>
          <w:szCs w:val="20"/>
          <w:lang w:eastAsia="pt-BR"/>
        </w:rPr>
        <w:t>Sicoob</w:t>
      </w:r>
      <w:r>
        <w:rPr>
          <w:rFonts w:ascii="Arial" w:eastAsiaTheme="minorEastAsia" w:hAnsi="Arial" w:cs="Arial"/>
          <w:b/>
          <w:sz w:val="20"/>
          <w:szCs w:val="20"/>
          <w:lang w:eastAsia="pt-BR"/>
        </w:rPr>
        <w:t xml:space="preserve"> Crediparaopeba</w:t>
      </w:r>
      <w:r w:rsidRPr="00DE0363">
        <w:rPr>
          <w:rFonts w:ascii="Arial" w:eastAsiaTheme="minorEastAsia" w:hAnsi="Arial" w:cs="Arial"/>
          <w:b/>
          <w:sz w:val="20"/>
          <w:szCs w:val="20"/>
          <w:lang w:eastAsia="pt-BR"/>
        </w:rPr>
        <w:t xml:space="preserve"> </w:t>
      </w:r>
      <w:r w:rsidRPr="00DE0363">
        <w:rPr>
          <w:rFonts w:ascii="Arial" w:eastAsiaTheme="minorEastAsia" w:hAnsi="Arial" w:cs="Arial"/>
          <w:sz w:val="20"/>
          <w:szCs w:val="20"/>
          <w:lang w:eastAsia="pt-BR"/>
        </w:rPr>
        <w:t>objetiva garantir a aderência às</w:t>
      </w:r>
      <w:r w:rsidRPr="00F91FA4">
        <w:rPr>
          <w:rFonts w:ascii="Arial" w:eastAsiaTheme="minorEastAsia" w:hAnsi="Arial" w:cs="Arial"/>
          <w:sz w:val="20"/>
          <w:szCs w:val="20"/>
          <w:lang w:eastAsia="pt-BR"/>
        </w:rPr>
        <w:t xml:space="preserve"> normas vigentes e minimizar o risco de insuficiência de capital para fazer face aos riscos em que a entidade está exposta, por meio das boas práticas de gestão de capital, na forma instruída na Resolução CMN 3.988/2011.</w:t>
      </w:r>
    </w:p>
    <w:p w:rsidR="00DE0363" w:rsidRPr="00F91FA4" w:rsidRDefault="00DE0363" w:rsidP="00DE0363">
      <w:pPr>
        <w:tabs>
          <w:tab w:val="left" w:pos="567"/>
        </w:tabs>
        <w:spacing w:before="240" w:after="240"/>
        <w:jc w:val="both"/>
        <w:rPr>
          <w:rFonts w:ascii="Arial" w:eastAsiaTheme="minorEastAsia" w:hAnsi="Arial" w:cs="Arial"/>
          <w:sz w:val="20"/>
          <w:szCs w:val="20"/>
          <w:lang w:eastAsia="pt-BR"/>
        </w:rPr>
      </w:pPr>
      <w:r w:rsidRPr="00F91FA4">
        <w:rPr>
          <w:rFonts w:ascii="Arial" w:eastAsiaTheme="minorEastAsia" w:hAnsi="Arial" w:cs="Arial"/>
          <w:sz w:val="20"/>
          <w:szCs w:val="20"/>
          <w:lang w:eastAsia="pt-BR"/>
        </w:rPr>
        <w:t xml:space="preserve">Conforme preceitua o artigo 9 da Resolução CMN 3.988/2011, o </w:t>
      </w:r>
      <w:r w:rsidRPr="00DE0363">
        <w:rPr>
          <w:rFonts w:ascii="Arial" w:eastAsiaTheme="minorEastAsia" w:hAnsi="Arial" w:cs="Arial"/>
          <w:b/>
          <w:sz w:val="20"/>
          <w:szCs w:val="20"/>
          <w:lang w:eastAsia="pt-BR"/>
        </w:rPr>
        <w:t xml:space="preserve">Sicoob </w:t>
      </w:r>
      <w:r>
        <w:rPr>
          <w:rFonts w:ascii="Arial" w:eastAsiaTheme="minorEastAsia" w:hAnsi="Arial" w:cs="Arial"/>
          <w:b/>
          <w:sz w:val="20"/>
          <w:szCs w:val="20"/>
          <w:lang w:eastAsia="pt-BR"/>
        </w:rPr>
        <w:t>Crediparaopeba</w:t>
      </w:r>
      <w:r w:rsidRPr="00DE0363">
        <w:rPr>
          <w:rFonts w:ascii="Arial" w:eastAsiaTheme="minorEastAsia" w:hAnsi="Arial" w:cs="Arial"/>
          <w:b/>
          <w:sz w:val="20"/>
          <w:szCs w:val="20"/>
          <w:lang w:eastAsia="pt-BR"/>
        </w:rPr>
        <w:t xml:space="preserve"> </w:t>
      </w:r>
      <w:r w:rsidRPr="00DE0363">
        <w:rPr>
          <w:rFonts w:ascii="Arial" w:eastAsiaTheme="minorEastAsia" w:hAnsi="Arial" w:cs="Arial"/>
          <w:sz w:val="20"/>
          <w:szCs w:val="20"/>
          <w:lang w:eastAsia="pt-BR"/>
        </w:rPr>
        <w:t>aderiu</w:t>
      </w:r>
      <w:r w:rsidRPr="00F91FA4">
        <w:rPr>
          <w:rFonts w:ascii="Arial" w:eastAsiaTheme="minorEastAsia" w:hAnsi="Arial" w:cs="Arial"/>
          <w:sz w:val="20"/>
          <w:szCs w:val="20"/>
          <w:lang w:eastAsia="pt-BR"/>
        </w:rPr>
        <w:t xml:space="preserve"> à estrutura única de gerenciamento de capital do Sicoob, centralizada na Confederação Nacional das Cooperativas do Sicoob Ltda. (Sicoob Confederação), a qual encontra-se evidenciada em relatório disponível no sítio </w:t>
      </w:r>
      <w:hyperlink r:id="rId14" w:history="1">
        <w:r w:rsidRPr="00F91FA4">
          <w:rPr>
            <w:rFonts w:ascii="Arial" w:eastAsiaTheme="minorEastAsia" w:hAnsi="Arial"/>
            <w:sz w:val="20"/>
            <w:szCs w:val="20"/>
            <w:lang w:eastAsia="pt-BR"/>
          </w:rPr>
          <w:t>www.sicoob.com.br</w:t>
        </w:r>
      </w:hyperlink>
      <w:r w:rsidRPr="00F91FA4">
        <w:rPr>
          <w:rFonts w:ascii="Arial" w:eastAsiaTheme="minorEastAsia" w:hAnsi="Arial" w:cs="Arial"/>
          <w:sz w:val="20"/>
          <w:szCs w:val="20"/>
          <w:lang w:eastAsia="pt-BR"/>
        </w:rPr>
        <w:t>.</w:t>
      </w:r>
    </w:p>
    <w:p w:rsidR="00DE0363" w:rsidRPr="00F91FA4" w:rsidRDefault="00DE0363" w:rsidP="00DE0363">
      <w:pPr>
        <w:tabs>
          <w:tab w:val="left" w:pos="567"/>
        </w:tabs>
        <w:spacing w:before="240" w:after="240"/>
        <w:jc w:val="both"/>
        <w:rPr>
          <w:rFonts w:ascii="Arial" w:eastAsiaTheme="minorEastAsia" w:hAnsi="Arial" w:cs="Arial"/>
          <w:sz w:val="20"/>
          <w:szCs w:val="20"/>
          <w:lang w:eastAsia="pt-BR"/>
        </w:rPr>
      </w:pPr>
      <w:r w:rsidRPr="00F91FA4">
        <w:rPr>
          <w:rFonts w:ascii="Arial" w:eastAsiaTheme="minorEastAsia" w:hAnsi="Arial" w:cs="Arial"/>
          <w:sz w:val="20"/>
          <w:szCs w:val="20"/>
          <w:lang w:eastAsia="pt-BR"/>
        </w:rPr>
        <w:t>O gerenciamento de capital centralizado consiste em um processo contínuo de monitoramento do capital, e é realizado pelas entidades do Sicoob com objetivo de:</w:t>
      </w:r>
    </w:p>
    <w:p w:rsidR="00DE0363" w:rsidRPr="00F91FA4" w:rsidRDefault="00DE0363" w:rsidP="00DE0363">
      <w:pPr>
        <w:pStyle w:val="PargrafodaLista"/>
        <w:numPr>
          <w:ilvl w:val="0"/>
          <w:numId w:val="14"/>
        </w:numPr>
        <w:tabs>
          <w:tab w:val="left" w:pos="426"/>
        </w:tabs>
        <w:spacing w:before="240" w:after="240"/>
        <w:ind w:left="0" w:firstLine="0"/>
        <w:jc w:val="both"/>
        <w:rPr>
          <w:rFonts w:ascii="Arial" w:eastAsiaTheme="minorEastAsia" w:hAnsi="Arial" w:cs="Arial"/>
          <w:sz w:val="20"/>
          <w:szCs w:val="20"/>
          <w:lang w:eastAsia="pt-BR"/>
        </w:rPr>
      </w:pPr>
      <w:r w:rsidRPr="00F91FA4">
        <w:rPr>
          <w:rFonts w:ascii="Arial" w:eastAsiaTheme="minorEastAsia" w:hAnsi="Arial" w:cs="Arial"/>
          <w:sz w:val="20"/>
          <w:szCs w:val="20"/>
          <w:lang w:eastAsia="pt-BR"/>
        </w:rPr>
        <w:t>avaliar a necessidade de capital para fazer face aos riscos a que as entidades do Sicoob estão sujeitas;</w:t>
      </w:r>
    </w:p>
    <w:p w:rsidR="00DE0363" w:rsidRPr="00F91FA4" w:rsidRDefault="00DE0363" w:rsidP="00DE0363">
      <w:pPr>
        <w:pStyle w:val="PargrafodaLista"/>
        <w:numPr>
          <w:ilvl w:val="0"/>
          <w:numId w:val="14"/>
        </w:numPr>
        <w:tabs>
          <w:tab w:val="left" w:pos="426"/>
        </w:tabs>
        <w:spacing w:before="240" w:after="240"/>
        <w:ind w:left="0" w:firstLine="0"/>
        <w:jc w:val="both"/>
        <w:rPr>
          <w:rFonts w:ascii="Arial" w:eastAsiaTheme="minorEastAsia" w:hAnsi="Arial" w:cs="Arial"/>
          <w:sz w:val="20"/>
          <w:szCs w:val="20"/>
          <w:lang w:eastAsia="pt-BR"/>
        </w:rPr>
      </w:pPr>
      <w:r w:rsidRPr="00F91FA4">
        <w:rPr>
          <w:rFonts w:ascii="Arial" w:eastAsiaTheme="minorEastAsia" w:hAnsi="Arial" w:cs="Arial"/>
          <w:sz w:val="20"/>
          <w:szCs w:val="20"/>
          <w:lang w:eastAsia="pt-BR"/>
        </w:rPr>
        <w:lastRenderedPageBreak/>
        <w:t xml:space="preserve"> planejar metas e necessidade de capital, considerando os objetivos estratégicos das entidades do Sicoob;</w:t>
      </w:r>
    </w:p>
    <w:p w:rsidR="00DE0363" w:rsidRPr="00F91FA4" w:rsidRDefault="00DE0363" w:rsidP="00DE0363">
      <w:pPr>
        <w:pStyle w:val="PargrafodaLista"/>
        <w:numPr>
          <w:ilvl w:val="0"/>
          <w:numId w:val="14"/>
        </w:numPr>
        <w:tabs>
          <w:tab w:val="left" w:pos="426"/>
        </w:tabs>
        <w:spacing w:before="240" w:after="240"/>
        <w:ind w:left="0" w:firstLine="0"/>
        <w:jc w:val="both"/>
        <w:rPr>
          <w:rFonts w:ascii="Arial" w:eastAsiaTheme="minorEastAsia" w:hAnsi="Arial" w:cs="Arial"/>
          <w:sz w:val="20"/>
          <w:szCs w:val="20"/>
          <w:lang w:eastAsia="pt-BR"/>
        </w:rPr>
      </w:pPr>
      <w:r w:rsidRPr="00F91FA4">
        <w:rPr>
          <w:rFonts w:ascii="Arial" w:eastAsiaTheme="minorEastAsia" w:hAnsi="Arial" w:cs="Arial"/>
          <w:sz w:val="20"/>
          <w:szCs w:val="20"/>
          <w:lang w:eastAsia="pt-BR"/>
        </w:rPr>
        <w:t>adotar postura prospectiva, antecipando a necessidade de capital decorrente de possíveis mudanças nas condições de mercado.</w:t>
      </w:r>
    </w:p>
    <w:p w:rsidR="00DE0363" w:rsidRPr="009D2FB1" w:rsidRDefault="00DE0363" w:rsidP="00DE0363">
      <w:pPr>
        <w:spacing w:before="240" w:after="240"/>
        <w:jc w:val="both"/>
        <w:rPr>
          <w:rFonts w:ascii="Arial" w:eastAsiaTheme="minorEastAsia" w:hAnsi="Arial" w:cs="Arial"/>
          <w:sz w:val="20"/>
          <w:szCs w:val="20"/>
          <w:lang w:eastAsia="pt-BR"/>
        </w:rPr>
      </w:pPr>
      <w:r w:rsidRPr="00F91FA4">
        <w:rPr>
          <w:rFonts w:ascii="Arial" w:eastAsiaTheme="minorEastAsia" w:hAnsi="Arial" w:cs="Arial"/>
          <w:sz w:val="20"/>
          <w:szCs w:val="20"/>
          <w:lang w:eastAsia="pt-BR"/>
        </w:rPr>
        <w:t>Adicionalmente, são realizadas também simulações de eventos severos em condições extremas de mercado, com a consequente avaliação de seus impactos no capital das entidades do Sicoob.</w:t>
      </w:r>
    </w:p>
    <w:p w:rsidR="00E70979" w:rsidRPr="004742A5" w:rsidRDefault="00E70979" w:rsidP="00E83EDE">
      <w:pPr>
        <w:numPr>
          <w:ilvl w:val="0"/>
          <w:numId w:val="15"/>
        </w:numPr>
        <w:autoSpaceDE w:val="0"/>
        <w:autoSpaceDN w:val="0"/>
        <w:adjustRightInd w:val="0"/>
        <w:spacing w:after="0" w:line="240" w:lineRule="auto"/>
        <w:ind w:left="0" w:hanging="426"/>
        <w:jc w:val="both"/>
        <w:rPr>
          <w:rFonts w:ascii="Arial" w:hAnsi="Arial" w:cs="Arial"/>
          <w:b/>
          <w:bCs/>
          <w:sz w:val="20"/>
          <w:szCs w:val="20"/>
          <w:lang w:eastAsia="pt-BR"/>
        </w:rPr>
      </w:pPr>
      <w:r>
        <w:rPr>
          <w:rFonts w:ascii="Arial" w:hAnsi="Arial" w:cs="Arial"/>
          <w:b/>
          <w:bCs/>
          <w:sz w:val="20"/>
          <w:szCs w:val="20"/>
          <w:lang w:eastAsia="pt-BR"/>
        </w:rPr>
        <w:t>Coobrigações e riscos em garantias prestadas</w:t>
      </w:r>
    </w:p>
    <w:p w:rsidR="00E70979" w:rsidRDefault="00E70979" w:rsidP="00B5068A">
      <w:pPr>
        <w:autoSpaceDE w:val="0"/>
        <w:autoSpaceDN w:val="0"/>
        <w:adjustRightInd w:val="0"/>
        <w:spacing w:after="0" w:line="240" w:lineRule="auto"/>
        <w:jc w:val="both"/>
        <w:rPr>
          <w:rFonts w:ascii="Arial" w:hAnsi="Arial" w:cs="Arial"/>
          <w:sz w:val="20"/>
          <w:szCs w:val="20"/>
          <w:lang w:eastAsia="pt-BR"/>
        </w:rPr>
      </w:pPr>
    </w:p>
    <w:p w:rsidR="00E97E2D" w:rsidRPr="00E97E2D" w:rsidRDefault="00E97E2D" w:rsidP="00E97E2D">
      <w:pPr>
        <w:autoSpaceDE w:val="0"/>
        <w:autoSpaceDN w:val="0"/>
        <w:adjustRightInd w:val="0"/>
        <w:spacing w:after="0" w:line="240" w:lineRule="auto"/>
        <w:jc w:val="both"/>
        <w:rPr>
          <w:rFonts w:ascii="Arial" w:hAnsi="Arial" w:cs="Arial"/>
          <w:sz w:val="20"/>
          <w:szCs w:val="20"/>
          <w:lang w:eastAsia="pt-BR"/>
        </w:rPr>
      </w:pPr>
      <w:r w:rsidRPr="00E97E2D">
        <w:rPr>
          <w:rFonts w:ascii="Arial" w:hAnsi="Arial" w:cs="Arial"/>
          <w:sz w:val="20"/>
          <w:szCs w:val="20"/>
          <w:lang w:eastAsia="pt-BR"/>
        </w:rPr>
        <w:t>Em 31 de dezembro de 2017, a cooperativa é responsável por coobrigações e riscos em garantias prestadas, no montante de R$</w:t>
      </w:r>
      <w:r>
        <w:rPr>
          <w:rFonts w:ascii="Arial" w:hAnsi="Arial" w:cs="Arial"/>
          <w:sz w:val="20"/>
          <w:szCs w:val="20"/>
          <w:lang w:eastAsia="pt-BR"/>
        </w:rPr>
        <w:t xml:space="preserve">4.934.785,94 e em </w:t>
      </w:r>
      <w:r w:rsidRPr="00E97E2D">
        <w:rPr>
          <w:rFonts w:ascii="Arial" w:hAnsi="Arial" w:cs="Arial"/>
          <w:sz w:val="20"/>
          <w:szCs w:val="20"/>
          <w:lang w:eastAsia="pt-BR"/>
        </w:rPr>
        <w:t>(31/12/201</w:t>
      </w:r>
      <w:r>
        <w:rPr>
          <w:rFonts w:ascii="Arial" w:hAnsi="Arial" w:cs="Arial"/>
          <w:sz w:val="20"/>
          <w:szCs w:val="20"/>
          <w:lang w:eastAsia="pt-BR"/>
        </w:rPr>
        <w:t>6</w:t>
      </w:r>
      <w:r w:rsidRPr="00E97E2D">
        <w:rPr>
          <w:rFonts w:ascii="Arial" w:hAnsi="Arial" w:cs="Arial"/>
          <w:sz w:val="20"/>
          <w:szCs w:val="20"/>
          <w:lang w:eastAsia="pt-BR"/>
        </w:rPr>
        <w:t xml:space="preserve"> - R$ </w:t>
      </w:r>
      <w:r>
        <w:rPr>
          <w:rFonts w:ascii="Arial" w:hAnsi="Arial" w:cs="Arial"/>
          <w:sz w:val="20"/>
          <w:szCs w:val="20"/>
          <w:lang w:eastAsia="pt-BR"/>
        </w:rPr>
        <w:t>4</w:t>
      </w:r>
      <w:r w:rsidRPr="00E97E2D">
        <w:rPr>
          <w:rFonts w:ascii="Arial" w:hAnsi="Arial" w:cs="Arial"/>
          <w:sz w:val="20"/>
          <w:szCs w:val="20"/>
          <w:lang w:eastAsia="pt-BR"/>
        </w:rPr>
        <w:t>.</w:t>
      </w:r>
      <w:r>
        <w:rPr>
          <w:rFonts w:ascii="Arial" w:hAnsi="Arial" w:cs="Arial"/>
          <w:sz w:val="20"/>
          <w:szCs w:val="20"/>
          <w:lang w:eastAsia="pt-BR"/>
        </w:rPr>
        <w:t>190</w:t>
      </w:r>
      <w:r w:rsidRPr="00E97E2D">
        <w:rPr>
          <w:rFonts w:ascii="Arial" w:hAnsi="Arial" w:cs="Arial"/>
          <w:sz w:val="20"/>
          <w:szCs w:val="20"/>
          <w:lang w:eastAsia="pt-BR"/>
        </w:rPr>
        <w:t>.</w:t>
      </w:r>
      <w:r>
        <w:rPr>
          <w:rFonts w:ascii="Arial" w:hAnsi="Arial" w:cs="Arial"/>
          <w:sz w:val="20"/>
          <w:szCs w:val="20"/>
          <w:lang w:eastAsia="pt-BR"/>
        </w:rPr>
        <w:t>398</w:t>
      </w:r>
      <w:r w:rsidRPr="00E97E2D">
        <w:rPr>
          <w:rFonts w:ascii="Arial" w:hAnsi="Arial" w:cs="Arial"/>
          <w:sz w:val="20"/>
          <w:szCs w:val="20"/>
          <w:lang w:eastAsia="pt-BR"/>
        </w:rPr>
        <w:t>,</w:t>
      </w:r>
      <w:r>
        <w:rPr>
          <w:rFonts w:ascii="Arial" w:hAnsi="Arial" w:cs="Arial"/>
          <w:sz w:val="20"/>
          <w:szCs w:val="20"/>
          <w:lang w:eastAsia="pt-BR"/>
        </w:rPr>
        <w:t>77</w:t>
      </w:r>
      <w:r w:rsidRPr="00E97E2D">
        <w:rPr>
          <w:rFonts w:ascii="Arial" w:hAnsi="Arial" w:cs="Arial"/>
          <w:sz w:val="20"/>
          <w:szCs w:val="20"/>
          <w:lang w:eastAsia="pt-BR"/>
        </w:rPr>
        <w:t>), referentes a aval prestado em diversas operações de crédito de seus associados com outras instituições financeiras.</w:t>
      </w:r>
    </w:p>
    <w:p w:rsidR="00E97E2D" w:rsidRDefault="00E97E2D" w:rsidP="00B5068A">
      <w:pPr>
        <w:autoSpaceDE w:val="0"/>
        <w:autoSpaceDN w:val="0"/>
        <w:adjustRightInd w:val="0"/>
        <w:spacing w:after="0" w:line="240" w:lineRule="auto"/>
        <w:jc w:val="both"/>
        <w:rPr>
          <w:rFonts w:ascii="Arial" w:hAnsi="Arial" w:cs="Arial"/>
          <w:sz w:val="20"/>
          <w:szCs w:val="20"/>
          <w:lang w:eastAsia="pt-BR"/>
        </w:rPr>
      </w:pPr>
    </w:p>
    <w:p w:rsidR="00E70979" w:rsidRPr="004742A5" w:rsidRDefault="00E70979" w:rsidP="00E83EDE">
      <w:pPr>
        <w:numPr>
          <w:ilvl w:val="0"/>
          <w:numId w:val="15"/>
        </w:numPr>
        <w:autoSpaceDE w:val="0"/>
        <w:autoSpaceDN w:val="0"/>
        <w:adjustRightInd w:val="0"/>
        <w:spacing w:after="0" w:line="240" w:lineRule="auto"/>
        <w:ind w:left="0" w:hanging="426"/>
        <w:jc w:val="both"/>
        <w:rPr>
          <w:rFonts w:ascii="Arial" w:hAnsi="Arial" w:cs="Arial"/>
          <w:b/>
          <w:bCs/>
          <w:sz w:val="20"/>
          <w:szCs w:val="20"/>
          <w:lang w:eastAsia="pt-BR"/>
        </w:rPr>
      </w:pPr>
      <w:r>
        <w:rPr>
          <w:rFonts w:ascii="Arial" w:hAnsi="Arial" w:cs="Arial"/>
          <w:b/>
          <w:bCs/>
          <w:sz w:val="20"/>
          <w:szCs w:val="20"/>
          <w:lang w:eastAsia="pt-BR"/>
        </w:rPr>
        <w:t xml:space="preserve">Seguros </w:t>
      </w:r>
      <w:r w:rsidR="009A6040">
        <w:rPr>
          <w:rFonts w:ascii="Arial" w:hAnsi="Arial" w:cs="Arial"/>
          <w:b/>
          <w:bCs/>
          <w:sz w:val="20"/>
          <w:szCs w:val="20"/>
          <w:lang w:eastAsia="pt-BR"/>
        </w:rPr>
        <w:t>contratado – Não auditado</w:t>
      </w:r>
    </w:p>
    <w:p w:rsidR="00E70979" w:rsidRDefault="00E70979" w:rsidP="00B5068A">
      <w:pPr>
        <w:autoSpaceDE w:val="0"/>
        <w:autoSpaceDN w:val="0"/>
        <w:adjustRightInd w:val="0"/>
        <w:spacing w:after="0" w:line="240" w:lineRule="auto"/>
        <w:jc w:val="both"/>
        <w:rPr>
          <w:rFonts w:ascii="Arial" w:hAnsi="Arial" w:cs="Arial"/>
          <w:sz w:val="20"/>
          <w:szCs w:val="20"/>
          <w:lang w:eastAsia="pt-BR"/>
        </w:rPr>
      </w:pPr>
    </w:p>
    <w:p w:rsidR="00E70979" w:rsidRDefault="00E70979" w:rsidP="00B5068A">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A Cooperativa adota política de contratar seguros de diversas modalidades, cuja cobertura é considerada suficiente pela Administração e agentes seguradores para fazer face à ocorrência de sinistros. As premissas de riscos adotados, dada a sua natureza, não fazem parte do escopo de auditoria das demonstrações contábeis, consequentemente, não foram examinadas pelos nossos auditores independentes.</w:t>
      </w:r>
    </w:p>
    <w:p w:rsidR="00E70979" w:rsidRDefault="00E70979" w:rsidP="00B5068A">
      <w:pPr>
        <w:autoSpaceDE w:val="0"/>
        <w:autoSpaceDN w:val="0"/>
        <w:adjustRightInd w:val="0"/>
        <w:spacing w:after="0" w:line="240" w:lineRule="auto"/>
        <w:jc w:val="both"/>
        <w:rPr>
          <w:rFonts w:ascii="Arial" w:hAnsi="Arial" w:cs="Arial"/>
          <w:sz w:val="20"/>
          <w:szCs w:val="20"/>
          <w:lang w:eastAsia="pt-BR"/>
        </w:rPr>
      </w:pPr>
    </w:p>
    <w:p w:rsidR="00E70979" w:rsidRDefault="00E70979" w:rsidP="00E83EDE">
      <w:pPr>
        <w:numPr>
          <w:ilvl w:val="0"/>
          <w:numId w:val="15"/>
        </w:numPr>
        <w:autoSpaceDE w:val="0"/>
        <w:autoSpaceDN w:val="0"/>
        <w:adjustRightInd w:val="0"/>
        <w:spacing w:after="0" w:line="240" w:lineRule="auto"/>
        <w:ind w:left="0" w:hanging="426"/>
        <w:jc w:val="both"/>
        <w:rPr>
          <w:rFonts w:ascii="Arial" w:hAnsi="Arial" w:cs="Arial"/>
          <w:b/>
          <w:bCs/>
          <w:sz w:val="20"/>
          <w:szCs w:val="20"/>
          <w:lang w:eastAsia="pt-BR"/>
        </w:rPr>
      </w:pPr>
      <w:r>
        <w:rPr>
          <w:rFonts w:ascii="Arial" w:hAnsi="Arial" w:cs="Arial"/>
          <w:b/>
          <w:bCs/>
          <w:sz w:val="20"/>
          <w:szCs w:val="20"/>
          <w:lang w:eastAsia="pt-BR"/>
        </w:rPr>
        <w:t>Índice de Basiléia</w:t>
      </w:r>
    </w:p>
    <w:p w:rsidR="00E70979" w:rsidRDefault="00E70979" w:rsidP="005B689A">
      <w:pPr>
        <w:autoSpaceDE w:val="0"/>
        <w:autoSpaceDN w:val="0"/>
        <w:adjustRightInd w:val="0"/>
        <w:spacing w:after="0" w:line="240" w:lineRule="auto"/>
        <w:jc w:val="both"/>
        <w:rPr>
          <w:rFonts w:ascii="Arial" w:hAnsi="Arial" w:cs="Arial"/>
          <w:b/>
          <w:bCs/>
          <w:sz w:val="20"/>
          <w:szCs w:val="20"/>
          <w:lang w:eastAsia="pt-BR"/>
        </w:rPr>
      </w:pPr>
    </w:p>
    <w:p w:rsidR="00E70979" w:rsidRPr="00593E3C" w:rsidRDefault="00E70979" w:rsidP="005B689A">
      <w:pPr>
        <w:autoSpaceDE w:val="0"/>
        <w:autoSpaceDN w:val="0"/>
        <w:adjustRightInd w:val="0"/>
        <w:spacing w:after="0" w:line="240" w:lineRule="auto"/>
        <w:jc w:val="both"/>
        <w:rPr>
          <w:rFonts w:ascii="Arial" w:hAnsi="Arial" w:cs="Arial"/>
          <w:bCs/>
          <w:sz w:val="20"/>
          <w:szCs w:val="20"/>
          <w:lang w:eastAsia="pt-BR"/>
        </w:rPr>
      </w:pPr>
      <w:r w:rsidRPr="00593E3C">
        <w:rPr>
          <w:rFonts w:ascii="Arial" w:hAnsi="Arial" w:cs="Arial"/>
          <w:bCs/>
          <w:sz w:val="20"/>
          <w:szCs w:val="20"/>
          <w:lang w:eastAsia="pt-BR"/>
        </w:rPr>
        <w:t xml:space="preserve">O </w:t>
      </w:r>
      <w:r>
        <w:rPr>
          <w:rFonts w:ascii="Arial" w:hAnsi="Arial" w:cs="Arial"/>
          <w:bCs/>
          <w:sz w:val="20"/>
          <w:szCs w:val="20"/>
          <w:lang w:eastAsia="pt-BR"/>
        </w:rPr>
        <w:t>P</w:t>
      </w:r>
      <w:r w:rsidRPr="00593E3C">
        <w:rPr>
          <w:rFonts w:ascii="Arial" w:hAnsi="Arial" w:cs="Arial"/>
          <w:bCs/>
          <w:sz w:val="20"/>
          <w:szCs w:val="20"/>
          <w:lang w:eastAsia="pt-BR"/>
        </w:rPr>
        <w:t xml:space="preserve">atrimônio </w:t>
      </w:r>
      <w:r>
        <w:rPr>
          <w:rFonts w:ascii="Arial" w:hAnsi="Arial" w:cs="Arial"/>
          <w:bCs/>
          <w:sz w:val="20"/>
          <w:szCs w:val="20"/>
          <w:lang w:eastAsia="pt-BR"/>
        </w:rPr>
        <w:t xml:space="preserve">de Referência (PR) da Cooperativa encontra-se compatível com o grau de risco da estrutura dos ativos, apresentando margem para o limite de compatibilização de </w:t>
      </w:r>
      <w:r w:rsidRPr="00124B3B">
        <w:rPr>
          <w:rFonts w:ascii="Arial" w:hAnsi="Arial" w:cs="Arial"/>
          <w:bCs/>
          <w:sz w:val="20"/>
          <w:szCs w:val="20"/>
          <w:lang w:eastAsia="pt-BR"/>
        </w:rPr>
        <w:t>R$</w:t>
      </w:r>
      <w:r w:rsidR="00124B3B">
        <w:rPr>
          <w:rFonts w:ascii="Arial" w:hAnsi="Arial" w:cs="Arial"/>
          <w:bCs/>
          <w:sz w:val="20"/>
          <w:szCs w:val="20"/>
          <w:lang w:eastAsia="pt-BR"/>
        </w:rPr>
        <w:t>20.956.064,30</w:t>
      </w:r>
      <w:r w:rsidRPr="00124B3B">
        <w:rPr>
          <w:rFonts w:ascii="Arial" w:hAnsi="Arial" w:cs="Arial"/>
          <w:bCs/>
          <w:sz w:val="20"/>
          <w:szCs w:val="20"/>
          <w:lang w:eastAsia="pt-BR"/>
        </w:rPr>
        <w:t>, em 31 de dezembro</w:t>
      </w:r>
      <w:r>
        <w:rPr>
          <w:rFonts w:ascii="Arial" w:hAnsi="Arial" w:cs="Arial"/>
          <w:bCs/>
          <w:sz w:val="20"/>
          <w:szCs w:val="20"/>
          <w:lang w:eastAsia="pt-BR"/>
        </w:rPr>
        <w:t xml:space="preserve"> de 2017.</w:t>
      </w:r>
    </w:p>
    <w:p w:rsidR="00E70979" w:rsidRDefault="00E70979" w:rsidP="00B5068A">
      <w:pPr>
        <w:autoSpaceDE w:val="0"/>
        <w:autoSpaceDN w:val="0"/>
        <w:adjustRightInd w:val="0"/>
        <w:spacing w:after="0" w:line="240" w:lineRule="auto"/>
        <w:jc w:val="both"/>
        <w:rPr>
          <w:rFonts w:ascii="Arial" w:hAnsi="Arial" w:cs="Arial"/>
          <w:sz w:val="20"/>
          <w:szCs w:val="20"/>
          <w:lang w:eastAsia="pt-BR"/>
        </w:rPr>
      </w:pPr>
    </w:p>
    <w:p w:rsidR="00E70979" w:rsidRDefault="00E70979" w:rsidP="00E83EDE">
      <w:pPr>
        <w:numPr>
          <w:ilvl w:val="0"/>
          <w:numId w:val="15"/>
        </w:numPr>
        <w:autoSpaceDE w:val="0"/>
        <w:autoSpaceDN w:val="0"/>
        <w:adjustRightInd w:val="0"/>
        <w:spacing w:after="0" w:line="240" w:lineRule="auto"/>
        <w:ind w:left="0" w:hanging="426"/>
        <w:jc w:val="both"/>
        <w:rPr>
          <w:rFonts w:ascii="Arial" w:hAnsi="Arial" w:cs="Arial"/>
          <w:b/>
          <w:bCs/>
          <w:sz w:val="20"/>
          <w:szCs w:val="20"/>
          <w:lang w:eastAsia="pt-BR"/>
        </w:rPr>
      </w:pPr>
      <w:r>
        <w:rPr>
          <w:rFonts w:ascii="Arial" w:hAnsi="Arial" w:cs="Arial"/>
          <w:b/>
          <w:bCs/>
          <w:sz w:val="20"/>
          <w:szCs w:val="20"/>
          <w:lang w:eastAsia="pt-BR"/>
        </w:rPr>
        <w:t>Provisão para demandas judiciais</w:t>
      </w:r>
    </w:p>
    <w:p w:rsidR="00E70979" w:rsidRPr="000141B1" w:rsidRDefault="00E70979" w:rsidP="00A371EE">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É estabelecida considerando a avaliação dos consultores jurídicos quanto às chances de êxito em determinados questionamentos fiscais e trabalhistas em que a cooperativa é parte envolvida. Dessa forma, são constituídas as seguintes provisões:</w:t>
      </w:r>
    </w:p>
    <w:tbl>
      <w:tblPr>
        <w:tblW w:w="9050" w:type="dxa"/>
        <w:tblInd w:w="-72" w:type="dxa"/>
        <w:tblLayout w:type="fixed"/>
        <w:tblCellMar>
          <w:left w:w="70" w:type="dxa"/>
          <w:right w:w="70" w:type="dxa"/>
        </w:tblCellMar>
        <w:tblLook w:val="04A0" w:firstRow="1" w:lastRow="0" w:firstColumn="1" w:lastColumn="0" w:noHBand="0" w:noVBand="1"/>
      </w:tblPr>
      <w:tblGrid>
        <w:gridCol w:w="2127"/>
        <w:gridCol w:w="1984"/>
        <w:gridCol w:w="1560"/>
        <w:gridCol w:w="1701"/>
        <w:gridCol w:w="1678"/>
      </w:tblGrid>
      <w:tr w:rsidR="00E70979" w:rsidRPr="004F6691" w:rsidTr="00C75337">
        <w:trPr>
          <w:trHeight w:val="255"/>
        </w:trPr>
        <w:tc>
          <w:tcPr>
            <w:tcW w:w="2127" w:type="dxa"/>
            <w:tcBorders>
              <w:top w:val="single" w:sz="4" w:space="0" w:color="auto"/>
              <w:left w:val="nil"/>
              <w:bottom w:val="single" w:sz="4" w:space="0" w:color="auto"/>
              <w:right w:val="single" w:sz="4" w:space="0" w:color="auto"/>
            </w:tcBorders>
            <w:shd w:val="clear" w:color="000000" w:fill="FFFFFF"/>
            <w:vAlign w:val="center"/>
            <w:hideMark/>
          </w:tcPr>
          <w:p w:rsidR="00E70979" w:rsidRPr="004F6691" w:rsidRDefault="00E70979" w:rsidP="00C75337">
            <w:pPr>
              <w:spacing w:after="0" w:line="240" w:lineRule="auto"/>
              <w:jc w:val="both"/>
              <w:rPr>
                <w:rFonts w:ascii="Arial" w:eastAsia="Times New Roman" w:hAnsi="Arial" w:cs="Arial"/>
                <w:sz w:val="18"/>
                <w:szCs w:val="18"/>
                <w:lang w:eastAsia="pt-BR"/>
              </w:rPr>
            </w:pPr>
            <w:r w:rsidRPr="004F6691">
              <w:rPr>
                <w:rFonts w:ascii="Arial" w:eastAsia="Times New Roman" w:hAnsi="Arial" w:cs="Arial"/>
                <w:sz w:val="18"/>
                <w:szCs w:val="18"/>
                <w:lang w:eastAsia="pt-BR"/>
              </w:rPr>
              <w:t> </w:t>
            </w:r>
          </w:p>
        </w:tc>
        <w:tc>
          <w:tcPr>
            <w:tcW w:w="3544" w:type="dxa"/>
            <w:gridSpan w:val="2"/>
            <w:tcBorders>
              <w:top w:val="single" w:sz="4" w:space="0" w:color="auto"/>
              <w:left w:val="nil"/>
              <w:bottom w:val="single" w:sz="4" w:space="0" w:color="auto"/>
              <w:right w:val="single" w:sz="4" w:space="0" w:color="auto"/>
            </w:tcBorders>
            <w:shd w:val="clear" w:color="000000" w:fill="FFFFFF"/>
            <w:vAlign w:val="center"/>
            <w:hideMark/>
          </w:tcPr>
          <w:p w:rsidR="00E70979" w:rsidRPr="004F6691" w:rsidRDefault="00E70979" w:rsidP="00C75337">
            <w:pPr>
              <w:spacing w:after="0" w:line="240" w:lineRule="auto"/>
              <w:jc w:val="center"/>
              <w:rPr>
                <w:rFonts w:ascii="Arial" w:eastAsia="Times New Roman" w:hAnsi="Arial" w:cs="Arial"/>
                <w:b/>
                <w:bCs/>
                <w:sz w:val="18"/>
                <w:szCs w:val="18"/>
                <w:lang w:eastAsia="pt-BR"/>
              </w:rPr>
            </w:pPr>
            <w:r>
              <w:rPr>
                <w:rFonts w:ascii="Arial" w:eastAsia="Times New Roman" w:hAnsi="Arial" w:cs="Arial"/>
                <w:b/>
                <w:bCs/>
                <w:sz w:val="18"/>
                <w:szCs w:val="18"/>
                <w:lang w:eastAsia="pt-BR"/>
              </w:rPr>
              <w:t>31/12/2017</w:t>
            </w:r>
          </w:p>
        </w:tc>
        <w:tc>
          <w:tcPr>
            <w:tcW w:w="3379" w:type="dxa"/>
            <w:gridSpan w:val="2"/>
            <w:tcBorders>
              <w:top w:val="single" w:sz="4" w:space="0" w:color="auto"/>
              <w:left w:val="nil"/>
              <w:bottom w:val="single" w:sz="4" w:space="0" w:color="auto"/>
            </w:tcBorders>
            <w:shd w:val="clear" w:color="000000" w:fill="FFFFFF"/>
            <w:vAlign w:val="center"/>
            <w:hideMark/>
          </w:tcPr>
          <w:p w:rsidR="00E70979" w:rsidRPr="004F6691" w:rsidRDefault="00E70979" w:rsidP="00C75337">
            <w:pPr>
              <w:spacing w:after="0" w:line="240" w:lineRule="auto"/>
              <w:jc w:val="center"/>
              <w:rPr>
                <w:rFonts w:ascii="Arial" w:eastAsia="Times New Roman" w:hAnsi="Arial" w:cs="Arial"/>
                <w:b/>
                <w:bCs/>
                <w:sz w:val="18"/>
                <w:szCs w:val="18"/>
                <w:lang w:eastAsia="pt-BR"/>
              </w:rPr>
            </w:pPr>
            <w:r>
              <w:rPr>
                <w:rFonts w:ascii="Arial" w:eastAsia="Times New Roman" w:hAnsi="Arial" w:cs="Arial"/>
                <w:b/>
                <w:bCs/>
                <w:sz w:val="18"/>
                <w:szCs w:val="18"/>
                <w:lang w:eastAsia="pt-BR"/>
              </w:rPr>
              <w:t>31/12/2016</w:t>
            </w:r>
          </w:p>
        </w:tc>
      </w:tr>
      <w:tr w:rsidR="00E70979" w:rsidRPr="004F6691" w:rsidTr="00C75337">
        <w:trPr>
          <w:trHeight w:val="255"/>
        </w:trPr>
        <w:tc>
          <w:tcPr>
            <w:tcW w:w="2127" w:type="dxa"/>
            <w:vMerge w:val="restart"/>
            <w:tcBorders>
              <w:top w:val="nil"/>
              <w:left w:val="nil"/>
              <w:bottom w:val="single" w:sz="4" w:space="0" w:color="000000"/>
              <w:right w:val="single" w:sz="4" w:space="0" w:color="auto"/>
            </w:tcBorders>
            <w:shd w:val="clear" w:color="000000" w:fill="FFFFFF"/>
            <w:vAlign w:val="center"/>
            <w:hideMark/>
          </w:tcPr>
          <w:p w:rsidR="00E70979" w:rsidRPr="004F6691" w:rsidRDefault="00E70979" w:rsidP="00C75337">
            <w:pPr>
              <w:spacing w:after="0" w:line="240" w:lineRule="auto"/>
              <w:rPr>
                <w:rFonts w:ascii="Arial" w:eastAsia="Times New Roman" w:hAnsi="Arial" w:cs="Arial"/>
                <w:b/>
                <w:bCs/>
                <w:sz w:val="20"/>
                <w:szCs w:val="20"/>
                <w:lang w:eastAsia="pt-BR"/>
              </w:rPr>
            </w:pPr>
            <w:r w:rsidRPr="004F6691">
              <w:rPr>
                <w:rFonts w:ascii="Arial" w:eastAsia="Times New Roman" w:hAnsi="Arial" w:cs="Arial"/>
                <w:b/>
                <w:bCs/>
                <w:sz w:val="20"/>
                <w:szCs w:val="20"/>
                <w:lang w:eastAsia="pt-BR"/>
              </w:rPr>
              <w:t>Descrição</w:t>
            </w:r>
          </w:p>
        </w:tc>
        <w:tc>
          <w:tcPr>
            <w:tcW w:w="1984" w:type="dxa"/>
            <w:vMerge w:val="restart"/>
            <w:tcBorders>
              <w:top w:val="nil"/>
              <w:left w:val="single" w:sz="4" w:space="0" w:color="auto"/>
              <w:bottom w:val="single" w:sz="4" w:space="0" w:color="auto"/>
              <w:right w:val="single" w:sz="4" w:space="0" w:color="auto"/>
            </w:tcBorders>
            <w:shd w:val="clear" w:color="000000" w:fill="FFFFFF"/>
            <w:vAlign w:val="center"/>
            <w:hideMark/>
          </w:tcPr>
          <w:p w:rsidR="00E70979" w:rsidRPr="004F6691" w:rsidRDefault="00E70979" w:rsidP="00C75337">
            <w:pPr>
              <w:spacing w:after="0" w:line="240" w:lineRule="auto"/>
              <w:jc w:val="center"/>
              <w:rPr>
                <w:rFonts w:ascii="Arial" w:eastAsia="Times New Roman" w:hAnsi="Arial" w:cs="Arial"/>
                <w:b/>
                <w:bCs/>
                <w:sz w:val="18"/>
                <w:szCs w:val="18"/>
                <w:lang w:eastAsia="pt-BR"/>
              </w:rPr>
            </w:pPr>
            <w:r w:rsidRPr="004F6691">
              <w:rPr>
                <w:rFonts w:ascii="Arial" w:eastAsia="Times New Roman" w:hAnsi="Arial" w:cs="Arial"/>
                <w:b/>
                <w:bCs/>
                <w:sz w:val="18"/>
                <w:szCs w:val="18"/>
                <w:lang w:eastAsia="pt-BR"/>
              </w:rPr>
              <w:t>Provisão para Contingências</w:t>
            </w:r>
          </w:p>
        </w:tc>
        <w:tc>
          <w:tcPr>
            <w:tcW w:w="1560" w:type="dxa"/>
            <w:vMerge w:val="restart"/>
            <w:tcBorders>
              <w:top w:val="nil"/>
              <w:left w:val="single" w:sz="4" w:space="0" w:color="auto"/>
              <w:bottom w:val="single" w:sz="4" w:space="0" w:color="auto"/>
              <w:right w:val="nil"/>
            </w:tcBorders>
            <w:shd w:val="clear" w:color="000000" w:fill="FFFFFF"/>
            <w:vAlign w:val="center"/>
            <w:hideMark/>
          </w:tcPr>
          <w:p w:rsidR="00E70979" w:rsidRPr="004F6691" w:rsidRDefault="00E70979" w:rsidP="00C75337">
            <w:pPr>
              <w:spacing w:after="0" w:line="240" w:lineRule="auto"/>
              <w:jc w:val="center"/>
              <w:rPr>
                <w:rFonts w:ascii="Arial" w:eastAsia="Times New Roman" w:hAnsi="Arial" w:cs="Arial"/>
                <w:b/>
                <w:bCs/>
                <w:sz w:val="18"/>
                <w:szCs w:val="18"/>
                <w:lang w:eastAsia="pt-BR"/>
              </w:rPr>
            </w:pPr>
            <w:r w:rsidRPr="004F6691">
              <w:rPr>
                <w:rFonts w:ascii="Arial" w:eastAsia="Times New Roman" w:hAnsi="Arial" w:cs="Arial"/>
                <w:b/>
                <w:bCs/>
                <w:sz w:val="18"/>
                <w:szCs w:val="18"/>
                <w:lang w:eastAsia="pt-BR"/>
              </w:rPr>
              <w:t>Depósitos Judiciais</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E70979" w:rsidRPr="004F6691" w:rsidRDefault="00E70979" w:rsidP="00C75337">
            <w:pPr>
              <w:spacing w:after="0" w:line="240" w:lineRule="auto"/>
              <w:jc w:val="center"/>
              <w:rPr>
                <w:rFonts w:ascii="Arial" w:eastAsia="Times New Roman" w:hAnsi="Arial" w:cs="Arial"/>
                <w:b/>
                <w:bCs/>
                <w:sz w:val="18"/>
                <w:szCs w:val="18"/>
                <w:lang w:eastAsia="pt-BR"/>
              </w:rPr>
            </w:pPr>
            <w:r w:rsidRPr="004F6691">
              <w:rPr>
                <w:rFonts w:ascii="Arial" w:eastAsia="Times New Roman" w:hAnsi="Arial" w:cs="Arial"/>
                <w:b/>
                <w:bCs/>
                <w:sz w:val="18"/>
                <w:szCs w:val="18"/>
                <w:lang w:eastAsia="pt-BR"/>
              </w:rPr>
              <w:t>Provisão para Contingências</w:t>
            </w:r>
          </w:p>
        </w:tc>
        <w:tc>
          <w:tcPr>
            <w:tcW w:w="1678" w:type="dxa"/>
            <w:vMerge w:val="restart"/>
            <w:tcBorders>
              <w:top w:val="nil"/>
              <w:left w:val="single" w:sz="4" w:space="0" w:color="auto"/>
              <w:bottom w:val="single" w:sz="4" w:space="0" w:color="auto"/>
              <w:right w:val="nil"/>
            </w:tcBorders>
            <w:shd w:val="clear" w:color="000000" w:fill="FFFFFF"/>
            <w:vAlign w:val="center"/>
            <w:hideMark/>
          </w:tcPr>
          <w:p w:rsidR="00E70979" w:rsidRPr="004F6691" w:rsidRDefault="00E70979" w:rsidP="00C75337">
            <w:pPr>
              <w:spacing w:after="0" w:line="240" w:lineRule="auto"/>
              <w:jc w:val="center"/>
              <w:rPr>
                <w:rFonts w:ascii="Arial" w:eastAsia="Times New Roman" w:hAnsi="Arial" w:cs="Arial"/>
                <w:b/>
                <w:bCs/>
                <w:sz w:val="18"/>
                <w:szCs w:val="18"/>
                <w:lang w:eastAsia="pt-BR"/>
              </w:rPr>
            </w:pPr>
            <w:r w:rsidRPr="004F6691">
              <w:rPr>
                <w:rFonts w:ascii="Arial" w:eastAsia="Times New Roman" w:hAnsi="Arial" w:cs="Arial"/>
                <w:b/>
                <w:bCs/>
                <w:sz w:val="18"/>
                <w:szCs w:val="18"/>
                <w:lang w:eastAsia="pt-BR"/>
              </w:rPr>
              <w:t>Depósitos Judiciais</w:t>
            </w:r>
          </w:p>
        </w:tc>
      </w:tr>
      <w:tr w:rsidR="00E70979" w:rsidRPr="004F6691" w:rsidTr="00C75337">
        <w:trPr>
          <w:trHeight w:val="255"/>
        </w:trPr>
        <w:tc>
          <w:tcPr>
            <w:tcW w:w="2127" w:type="dxa"/>
            <w:vMerge/>
            <w:tcBorders>
              <w:top w:val="nil"/>
              <w:left w:val="nil"/>
              <w:bottom w:val="single" w:sz="4" w:space="0" w:color="000000"/>
              <w:right w:val="single" w:sz="4" w:space="0" w:color="auto"/>
            </w:tcBorders>
            <w:vAlign w:val="center"/>
            <w:hideMark/>
          </w:tcPr>
          <w:p w:rsidR="00E70979" w:rsidRPr="004F6691" w:rsidRDefault="00E70979" w:rsidP="00C75337">
            <w:pPr>
              <w:spacing w:after="0" w:line="240" w:lineRule="auto"/>
              <w:rPr>
                <w:rFonts w:ascii="Arial" w:eastAsia="Times New Roman" w:hAnsi="Arial" w:cs="Arial"/>
                <w:b/>
                <w:bCs/>
                <w:sz w:val="20"/>
                <w:szCs w:val="20"/>
                <w:lang w:eastAsia="pt-BR"/>
              </w:rPr>
            </w:pPr>
          </w:p>
        </w:tc>
        <w:tc>
          <w:tcPr>
            <w:tcW w:w="1984" w:type="dxa"/>
            <w:vMerge/>
            <w:tcBorders>
              <w:top w:val="nil"/>
              <w:left w:val="single" w:sz="4" w:space="0" w:color="auto"/>
              <w:bottom w:val="single" w:sz="4" w:space="0" w:color="auto"/>
              <w:right w:val="single" w:sz="4" w:space="0" w:color="auto"/>
            </w:tcBorders>
            <w:vAlign w:val="center"/>
            <w:hideMark/>
          </w:tcPr>
          <w:p w:rsidR="00E70979" w:rsidRPr="004F6691" w:rsidRDefault="00E70979" w:rsidP="00C75337">
            <w:pPr>
              <w:spacing w:after="0" w:line="240" w:lineRule="auto"/>
              <w:rPr>
                <w:rFonts w:ascii="Arial" w:eastAsia="Times New Roman" w:hAnsi="Arial" w:cs="Arial"/>
                <w:b/>
                <w:bCs/>
                <w:sz w:val="18"/>
                <w:szCs w:val="18"/>
                <w:lang w:eastAsia="pt-BR"/>
              </w:rPr>
            </w:pPr>
          </w:p>
        </w:tc>
        <w:tc>
          <w:tcPr>
            <w:tcW w:w="1560" w:type="dxa"/>
            <w:vMerge/>
            <w:tcBorders>
              <w:top w:val="nil"/>
              <w:left w:val="single" w:sz="4" w:space="0" w:color="auto"/>
              <w:bottom w:val="single" w:sz="4" w:space="0" w:color="auto"/>
              <w:right w:val="nil"/>
            </w:tcBorders>
            <w:vAlign w:val="center"/>
            <w:hideMark/>
          </w:tcPr>
          <w:p w:rsidR="00E70979" w:rsidRPr="004F6691" w:rsidRDefault="00E70979" w:rsidP="00C75337">
            <w:pPr>
              <w:spacing w:after="0" w:line="240" w:lineRule="auto"/>
              <w:rPr>
                <w:rFonts w:ascii="Arial" w:eastAsia="Times New Roman" w:hAnsi="Arial" w:cs="Arial"/>
                <w:b/>
                <w:bCs/>
                <w:sz w:val="18"/>
                <w:szCs w:val="18"/>
                <w:lang w:eastAsia="pt-BR"/>
              </w:rPr>
            </w:pPr>
          </w:p>
        </w:tc>
        <w:tc>
          <w:tcPr>
            <w:tcW w:w="1701" w:type="dxa"/>
            <w:vMerge/>
            <w:tcBorders>
              <w:top w:val="nil"/>
              <w:left w:val="single" w:sz="4" w:space="0" w:color="auto"/>
              <w:bottom w:val="single" w:sz="4" w:space="0" w:color="auto"/>
              <w:right w:val="single" w:sz="4" w:space="0" w:color="auto"/>
            </w:tcBorders>
            <w:vAlign w:val="center"/>
            <w:hideMark/>
          </w:tcPr>
          <w:p w:rsidR="00E70979" w:rsidRPr="004F6691" w:rsidRDefault="00E70979" w:rsidP="00C75337">
            <w:pPr>
              <w:spacing w:after="0" w:line="240" w:lineRule="auto"/>
              <w:rPr>
                <w:rFonts w:ascii="Arial" w:eastAsia="Times New Roman" w:hAnsi="Arial" w:cs="Arial"/>
                <w:b/>
                <w:bCs/>
                <w:sz w:val="18"/>
                <w:szCs w:val="18"/>
                <w:lang w:eastAsia="pt-BR"/>
              </w:rPr>
            </w:pPr>
          </w:p>
        </w:tc>
        <w:tc>
          <w:tcPr>
            <w:tcW w:w="1678" w:type="dxa"/>
            <w:vMerge/>
            <w:tcBorders>
              <w:top w:val="nil"/>
              <w:left w:val="single" w:sz="4" w:space="0" w:color="auto"/>
              <w:bottom w:val="single" w:sz="4" w:space="0" w:color="auto"/>
              <w:right w:val="nil"/>
            </w:tcBorders>
            <w:vAlign w:val="center"/>
            <w:hideMark/>
          </w:tcPr>
          <w:p w:rsidR="00E70979" w:rsidRPr="004F6691" w:rsidRDefault="00E70979" w:rsidP="00C75337">
            <w:pPr>
              <w:spacing w:after="0" w:line="240" w:lineRule="auto"/>
              <w:rPr>
                <w:rFonts w:ascii="Arial" w:eastAsia="Times New Roman" w:hAnsi="Arial" w:cs="Arial"/>
                <w:b/>
                <w:bCs/>
                <w:sz w:val="18"/>
                <w:szCs w:val="18"/>
                <w:lang w:eastAsia="pt-BR"/>
              </w:rPr>
            </w:pPr>
          </w:p>
        </w:tc>
      </w:tr>
      <w:tr w:rsidR="00E70979" w:rsidRPr="004F6691" w:rsidTr="00C75337">
        <w:trPr>
          <w:trHeight w:val="255"/>
        </w:trPr>
        <w:tc>
          <w:tcPr>
            <w:tcW w:w="2127" w:type="dxa"/>
            <w:tcBorders>
              <w:top w:val="nil"/>
              <w:left w:val="nil"/>
              <w:bottom w:val="single" w:sz="4" w:space="0" w:color="auto"/>
              <w:right w:val="single" w:sz="4" w:space="0" w:color="auto"/>
            </w:tcBorders>
            <w:shd w:val="clear" w:color="000000" w:fill="FFFFFF"/>
            <w:vAlign w:val="center"/>
            <w:hideMark/>
          </w:tcPr>
          <w:p w:rsidR="00E70979" w:rsidRPr="004F6691" w:rsidRDefault="00E70979" w:rsidP="00C75337">
            <w:pPr>
              <w:spacing w:after="0" w:line="240" w:lineRule="auto"/>
              <w:jc w:val="both"/>
              <w:rPr>
                <w:rFonts w:ascii="Arial" w:eastAsia="Times New Roman" w:hAnsi="Arial" w:cs="Arial"/>
                <w:sz w:val="18"/>
                <w:szCs w:val="18"/>
                <w:lang w:eastAsia="pt-BR"/>
              </w:rPr>
            </w:pPr>
            <w:r w:rsidRPr="004F6691">
              <w:rPr>
                <w:rFonts w:ascii="Arial" w:eastAsia="Times New Roman" w:hAnsi="Arial" w:cs="Arial"/>
                <w:sz w:val="18"/>
                <w:szCs w:val="18"/>
                <w:lang w:eastAsia="pt-BR"/>
              </w:rPr>
              <w:t>PIS</w:t>
            </w:r>
          </w:p>
        </w:tc>
        <w:tc>
          <w:tcPr>
            <w:tcW w:w="1984" w:type="dxa"/>
            <w:tcBorders>
              <w:top w:val="nil"/>
              <w:left w:val="nil"/>
              <w:bottom w:val="single" w:sz="4" w:space="0" w:color="auto"/>
              <w:right w:val="single" w:sz="4" w:space="0" w:color="auto"/>
            </w:tcBorders>
            <w:shd w:val="clear" w:color="000000" w:fill="FFFFFF"/>
            <w:vAlign w:val="center"/>
          </w:tcPr>
          <w:p w:rsidR="00E70979" w:rsidRPr="004F6691" w:rsidRDefault="00124B3B" w:rsidP="00C75337">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119.118,14</w:t>
            </w:r>
          </w:p>
        </w:tc>
        <w:tc>
          <w:tcPr>
            <w:tcW w:w="1560" w:type="dxa"/>
            <w:tcBorders>
              <w:top w:val="nil"/>
              <w:left w:val="nil"/>
              <w:bottom w:val="single" w:sz="4" w:space="0" w:color="auto"/>
              <w:right w:val="single" w:sz="4" w:space="0" w:color="auto"/>
            </w:tcBorders>
            <w:shd w:val="clear" w:color="000000" w:fill="FFFFFF"/>
            <w:vAlign w:val="center"/>
          </w:tcPr>
          <w:p w:rsidR="00E70979" w:rsidRPr="004F6691" w:rsidRDefault="00E70979" w:rsidP="00C75337">
            <w:pPr>
              <w:spacing w:after="0" w:line="240" w:lineRule="auto"/>
              <w:jc w:val="right"/>
              <w:rPr>
                <w:rFonts w:ascii="Arial" w:eastAsia="Times New Roman" w:hAnsi="Arial" w:cs="Arial"/>
                <w:sz w:val="18"/>
                <w:szCs w:val="18"/>
                <w:lang w:eastAsia="pt-BR"/>
              </w:rPr>
            </w:pPr>
            <w:r w:rsidRPr="00BA3FB6">
              <w:rPr>
                <w:rFonts w:ascii="Arial" w:eastAsia="Times New Roman" w:hAnsi="Arial" w:cs="Arial"/>
                <w:noProof/>
                <w:sz w:val="18"/>
                <w:szCs w:val="18"/>
                <w:lang w:eastAsia="pt-BR"/>
              </w:rPr>
              <w:t>119.251,38</w:t>
            </w:r>
          </w:p>
        </w:tc>
        <w:tc>
          <w:tcPr>
            <w:tcW w:w="1701" w:type="dxa"/>
            <w:tcBorders>
              <w:top w:val="nil"/>
              <w:left w:val="nil"/>
              <w:bottom w:val="single" w:sz="4" w:space="0" w:color="auto"/>
              <w:right w:val="single" w:sz="4" w:space="0" w:color="auto"/>
            </w:tcBorders>
            <w:shd w:val="clear" w:color="000000" w:fill="FFFFFF"/>
            <w:vAlign w:val="center"/>
          </w:tcPr>
          <w:p w:rsidR="00E70979" w:rsidRPr="004F6691" w:rsidRDefault="00E70979" w:rsidP="00C75337">
            <w:pPr>
              <w:spacing w:after="0" w:line="240" w:lineRule="auto"/>
              <w:jc w:val="right"/>
              <w:rPr>
                <w:rFonts w:ascii="Arial" w:eastAsia="Times New Roman" w:hAnsi="Arial" w:cs="Arial"/>
                <w:sz w:val="18"/>
                <w:szCs w:val="18"/>
                <w:lang w:eastAsia="pt-BR"/>
              </w:rPr>
            </w:pPr>
            <w:r w:rsidRPr="00BA3FB6">
              <w:rPr>
                <w:rFonts w:ascii="Arial" w:eastAsia="Times New Roman" w:hAnsi="Arial" w:cs="Arial"/>
                <w:noProof/>
                <w:sz w:val="18"/>
                <w:szCs w:val="18"/>
                <w:lang w:eastAsia="pt-BR"/>
              </w:rPr>
              <w:t>114.784,12</w:t>
            </w:r>
          </w:p>
        </w:tc>
        <w:tc>
          <w:tcPr>
            <w:tcW w:w="1678" w:type="dxa"/>
            <w:tcBorders>
              <w:top w:val="nil"/>
              <w:left w:val="nil"/>
              <w:bottom w:val="single" w:sz="4" w:space="0" w:color="auto"/>
              <w:right w:val="nil"/>
            </w:tcBorders>
            <w:shd w:val="clear" w:color="000000" w:fill="FFFFFF"/>
            <w:vAlign w:val="center"/>
          </w:tcPr>
          <w:p w:rsidR="00E70979" w:rsidRPr="004F6691" w:rsidRDefault="00E70979" w:rsidP="00C75337">
            <w:pPr>
              <w:spacing w:after="0" w:line="240" w:lineRule="auto"/>
              <w:jc w:val="right"/>
              <w:rPr>
                <w:rFonts w:ascii="Arial" w:eastAsia="Times New Roman" w:hAnsi="Arial" w:cs="Arial"/>
                <w:sz w:val="18"/>
                <w:szCs w:val="18"/>
                <w:lang w:eastAsia="pt-BR"/>
              </w:rPr>
            </w:pPr>
            <w:r w:rsidRPr="00BA3FB6">
              <w:rPr>
                <w:rFonts w:ascii="Arial" w:eastAsia="Times New Roman" w:hAnsi="Arial" w:cs="Arial"/>
                <w:noProof/>
                <w:sz w:val="18"/>
                <w:szCs w:val="18"/>
                <w:lang w:eastAsia="pt-BR"/>
              </w:rPr>
              <w:t>114.784,12</w:t>
            </w:r>
          </w:p>
        </w:tc>
      </w:tr>
      <w:tr w:rsidR="00E70979" w:rsidRPr="004F6691" w:rsidTr="00C75337">
        <w:trPr>
          <w:trHeight w:val="255"/>
        </w:trPr>
        <w:tc>
          <w:tcPr>
            <w:tcW w:w="2127" w:type="dxa"/>
            <w:tcBorders>
              <w:top w:val="nil"/>
              <w:left w:val="nil"/>
              <w:bottom w:val="single" w:sz="4" w:space="0" w:color="auto"/>
              <w:right w:val="single" w:sz="4" w:space="0" w:color="auto"/>
            </w:tcBorders>
            <w:shd w:val="clear" w:color="000000" w:fill="FFFFFF"/>
            <w:vAlign w:val="center"/>
            <w:hideMark/>
          </w:tcPr>
          <w:p w:rsidR="00E70979" w:rsidRPr="006A566E" w:rsidRDefault="00E70979" w:rsidP="00C75337">
            <w:pPr>
              <w:spacing w:after="0" w:line="240" w:lineRule="auto"/>
              <w:jc w:val="both"/>
              <w:rPr>
                <w:rFonts w:ascii="Arial" w:eastAsia="Times New Roman" w:hAnsi="Arial" w:cs="Arial"/>
                <w:sz w:val="18"/>
                <w:szCs w:val="18"/>
                <w:lang w:eastAsia="pt-BR"/>
              </w:rPr>
            </w:pPr>
            <w:r w:rsidRPr="006A566E">
              <w:rPr>
                <w:rFonts w:ascii="Arial" w:eastAsia="Times New Roman" w:hAnsi="Arial" w:cs="Arial"/>
                <w:sz w:val="18"/>
                <w:szCs w:val="18"/>
                <w:lang w:eastAsia="pt-BR"/>
              </w:rPr>
              <w:t>PIS FOLHA</w:t>
            </w:r>
          </w:p>
        </w:tc>
        <w:tc>
          <w:tcPr>
            <w:tcW w:w="1984" w:type="dxa"/>
            <w:tcBorders>
              <w:top w:val="nil"/>
              <w:left w:val="nil"/>
              <w:bottom w:val="single" w:sz="4" w:space="0" w:color="auto"/>
              <w:right w:val="single" w:sz="4" w:space="0" w:color="auto"/>
            </w:tcBorders>
            <w:shd w:val="clear" w:color="000000" w:fill="FFFFFF"/>
            <w:vAlign w:val="center"/>
          </w:tcPr>
          <w:p w:rsidR="00E70979" w:rsidRPr="006A566E" w:rsidRDefault="00124B3B" w:rsidP="00C75337">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185.607,29</w:t>
            </w:r>
          </w:p>
        </w:tc>
        <w:tc>
          <w:tcPr>
            <w:tcW w:w="1560" w:type="dxa"/>
            <w:tcBorders>
              <w:top w:val="nil"/>
              <w:left w:val="nil"/>
              <w:bottom w:val="single" w:sz="4" w:space="0" w:color="auto"/>
              <w:right w:val="single" w:sz="4" w:space="0" w:color="auto"/>
            </w:tcBorders>
            <w:shd w:val="clear" w:color="000000" w:fill="FFFFFF"/>
            <w:vAlign w:val="center"/>
          </w:tcPr>
          <w:p w:rsidR="00E70979" w:rsidRPr="006A566E" w:rsidRDefault="00E70979" w:rsidP="00C75337">
            <w:pPr>
              <w:spacing w:after="0" w:line="240" w:lineRule="auto"/>
              <w:jc w:val="right"/>
              <w:rPr>
                <w:rFonts w:ascii="Arial" w:eastAsia="Times New Roman" w:hAnsi="Arial" w:cs="Arial"/>
                <w:sz w:val="18"/>
                <w:szCs w:val="18"/>
                <w:lang w:eastAsia="pt-BR"/>
              </w:rPr>
            </w:pPr>
            <w:r w:rsidRPr="00BA3FB6">
              <w:rPr>
                <w:rFonts w:ascii="Arial" w:eastAsia="Times New Roman" w:hAnsi="Arial" w:cs="Arial"/>
                <w:noProof/>
                <w:sz w:val="18"/>
                <w:szCs w:val="18"/>
                <w:lang w:eastAsia="pt-BR"/>
              </w:rPr>
              <w:t>183.569,73</w:t>
            </w:r>
          </w:p>
        </w:tc>
        <w:tc>
          <w:tcPr>
            <w:tcW w:w="1701" w:type="dxa"/>
            <w:tcBorders>
              <w:top w:val="nil"/>
              <w:left w:val="nil"/>
              <w:bottom w:val="single" w:sz="4" w:space="0" w:color="auto"/>
              <w:right w:val="single" w:sz="4" w:space="0" w:color="auto"/>
            </w:tcBorders>
            <w:shd w:val="clear" w:color="000000" w:fill="FFFFFF"/>
            <w:vAlign w:val="center"/>
          </w:tcPr>
          <w:p w:rsidR="00E70979" w:rsidRPr="006A566E" w:rsidRDefault="00E70979" w:rsidP="00C75337">
            <w:pPr>
              <w:spacing w:after="0" w:line="240" w:lineRule="auto"/>
              <w:jc w:val="right"/>
              <w:rPr>
                <w:rFonts w:ascii="Arial" w:eastAsia="Times New Roman" w:hAnsi="Arial" w:cs="Arial"/>
                <w:sz w:val="18"/>
                <w:szCs w:val="18"/>
                <w:lang w:eastAsia="pt-BR"/>
              </w:rPr>
            </w:pPr>
            <w:r w:rsidRPr="00BA3FB6">
              <w:rPr>
                <w:rFonts w:ascii="Arial" w:eastAsia="Times New Roman" w:hAnsi="Arial" w:cs="Arial"/>
                <w:noProof/>
                <w:sz w:val="18"/>
                <w:szCs w:val="18"/>
                <w:lang w:eastAsia="pt-BR"/>
              </w:rPr>
              <w:t>154.735,34</w:t>
            </w:r>
          </w:p>
        </w:tc>
        <w:tc>
          <w:tcPr>
            <w:tcW w:w="1678" w:type="dxa"/>
            <w:tcBorders>
              <w:top w:val="nil"/>
              <w:left w:val="nil"/>
              <w:bottom w:val="single" w:sz="4" w:space="0" w:color="auto"/>
              <w:right w:val="nil"/>
            </w:tcBorders>
            <w:shd w:val="clear" w:color="000000" w:fill="FFFFFF"/>
            <w:vAlign w:val="center"/>
          </w:tcPr>
          <w:p w:rsidR="00E70979" w:rsidRPr="006A566E" w:rsidRDefault="00E70979" w:rsidP="00C75337">
            <w:pPr>
              <w:spacing w:after="0" w:line="240" w:lineRule="auto"/>
              <w:jc w:val="right"/>
              <w:rPr>
                <w:rFonts w:ascii="Arial" w:eastAsia="Times New Roman" w:hAnsi="Arial" w:cs="Arial"/>
                <w:sz w:val="18"/>
                <w:szCs w:val="18"/>
                <w:lang w:eastAsia="pt-BR"/>
              </w:rPr>
            </w:pPr>
            <w:r w:rsidRPr="00BA3FB6">
              <w:rPr>
                <w:rFonts w:ascii="Arial" w:eastAsia="Times New Roman" w:hAnsi="Arial" w:cs="Arial"/>
                <w:noProof/>
                <w:sz w:val="18"/>
                <w:szCs w:val="18"/>
                <w:lang w:eastAsia="pt-BR"/>
              </w:rPr>
              <w:t>154.020,27</w:t>
            </w:r>
          </w:p>
        </w:tc>
      </w:tr>
      <w:tr w:rsidR="00E70979" w:rsidRPr="004F6691" w:rsidTr="00C75337">
        <w:trPr>
          <w:trHeight w:val="255"/>
        </w:trPr>
        <w:tc>
          <w:tcPr>
            <w:tcW w:w="2127" w:type="dxa"/>
            <w:tcBorders>
              <w:top w:val="nil"/>
              <w:left w:val="nil"/>
              <w:bottom w:val="single" w:sz="4" w:space="0" w:color="auto"/>
              <w:right w:val="single" w:sz="4" w:space="0" w:color="auto"/>
            </w:tcBorders>
            <w:shd w:val="clear" w:color="000000" w:fill="FFFFFF"/>
            <w:vAlign w:val="center"/>
            <w:hideMark/>
          </w:tcPr>
          <w:p w:rsidR="00E70979" w:rsidRPr="006A566E" w:rsidRDefault="00E70979" w:rsidP="00C75337">
            <w:pPr>
              <w:spacing w:after="0" w:line="240" w:lineRule="auto"/>
              <w:jc w:val="both"/>
              <w:rPr>
                <w:rFonts w:ascii="Arial" w:eastAsia="Times New Roman" w:hAnsi="Arial" w:cs="Arial"/>
                <w:sz w:val="18"/>
                <w:szCs w:val="18"/>
                <w:lang w:eastAsia="pt-BR"/>
              </w:rPr>
            </w:pPr>
            <w:r w:rsidRPr="006A566E">
              <w:rPr>
                <w:rFonts w:ascii="Arial" w:eastAsia="Times New Roman" w:hAnsi="Arial" w:cs="Arial"/>
                <w:sz w:val="18"/>
                <w:szCs w:val="18"/>
                <w:lang w:eastAsia="pt-BR"/>
              </w:rPr>
              <w:t>COFINS</w:t>
            </w:r>
          </w:p>
        </w:tc>
        <w:tc>
          <w:tcPr>
            <w:tcW w:w="1984" w:type="dxa"/>
            <w:tcBorders>
              <w:top w:val="nil"/>
              <w:left w:val="nil"/>
              <w:bottom w:val="single" w:sz="4" w:space="0" w:color="auto"/>
              <w:right w:val="single" w:sz="4" w:space="0" w:color="auto"/>
            </w:tcBorders>
            <w:shd w:val="clear" w:color="000000" w:fill="FFFFFF"/>
            <w:vAlign w:val="center"/>
          </w:tcPr>
          <w:p w:rsidR="00E70979" w:rsidRPr="006A566E" w:rsidRDefault="00124B3B" w:rsidP="00C75337">
            <w:pPr>
              <w:spacing w:after="0" w:line="240" w:lineRule="auto"/>
              <w:jc w:val="right"/>
              <w:rPr>
                <w:rFonts w:ascii="Arial" w:eastAsia="Times New Roman" w:hAnsi="Arial" w:cs="Arial"/>
                <w:sz w:val="18"/>
                <w:szCs w:val="18"/>
                <w:lang w:eastAsia="pt-BR"/>
              </w:rPr>
            </w:pPr>
            <w:r>
              <w:rPr>
                <w:rFonts w:ascii="Arial" w:eastAsia="Times New Roman" w:hAnsi="Arial" w:cs="Arial"/>
                <w:sz w:val="18"/>
                <w:szCs w:val="18"/>
                <w:lang w:eastAsia="pt-BR"/>
              </w:rPr>
              <w:t>599.539,45</w:t>
            </w:r>
          </w:p>
        </w:tc>
        <w:tc>
          <w:tcPr>
            <w:tcW w:w="1560" w:type="dxa"/>
            <w:tcBorders>
              <w:top w:val="nil"/>
              <w:left w:val="nil"/>
              <w:bottom w:val="single" w:sz="4" w:space="0" w:color="auto"/>
              <w:right w:val="single" w:sz="4" w:space="0" w:color="auto"/>
            </w:tcBorders>
            <w:shd w:val="clear" w:color="000000" w:fill="FFFFFF"/>
            <w:vAlign w:val="center"/>
          </w:tcPr>
          <w:p w:rsidR="00E70979" w:rsidRPr="006A566E" w:rsidRDefault="00E70979" w:rsidP="00C75337">
            <w:pPr>
              <w:spacing w:after="0" w:line="240" w:lineRule="auto"/>
              <w:jc w:val="right"/>
              <w:rPr>
                <w:rFonts w:ascii="Arial" w:eastAsia="Times New Roman" w:hAnsi="Arial" w:cs="Arial"/>
                <w:sz w:val="18"/>
                <w:szCs w:val="18"/>
                <w:lang w:eastAsia="pt-BR"/>
              </w:rPr>
            </w:pPr>
            <w:r w:rsidRPr="00BA3FB6">
              <w:rPr>
                <w:rFonts w:ascii="Arial" w:eastAsia="Times New Roman" w:hAnsi="Arial" w:cs="Arial"/>
                <w:noProof/>
                <w:sz w:val="18"/>
                <w:szCs w:val="18"/>
                <w:lang w:eastAsia="pt-BR"/>
              </w:rPr>
              <w:t>599.744,02</w:t>
            </w:r>
          </w:p>
        </w:tc>
        <w:tc>
          <w:tcPr>
            <w:tcW w:w="1701" w:type="dxa"/>
            <w:tcBorders>
              <w:top w:val="nil"/>
              <w:left w:val="nil"/>
              <w:bottom w:val="single" w:sz="4" w:space="0" w:color="auto"/>
              <w:right w:val="single" w:sz="4" w:space="0" w:color="auto"/>
            </w:tcBorders>
            <w:shd w:val="clear" w:color="000000" w:fill="FFFFFF"/>
            <w:vAlign w:val="center"/>
          </w:tcPr>
          <w:p w:rsidR="00E70979" w:rsidRPr="006A566E" w:rsidRDefault="00E70979" w:rsidP="00C75337">
            <w:pPr>
              <w:spacing w:after="0" w:line="240" w:lineRule="auto"/>
              <w:jc w:val="right"/>
              <w:rPr>
                <w:rFonts w:ascii="Arial" w:eastAsia="Times New Roman" w:hAnsi="Arial" w:cs="Arial"/>
                <w:sz w:val="18"/>
                <w:szCs w:val="18"/>
                <w:lang w:eastAsia="pt-BR"/>
              </w:rPr>
            </w:pPr>
            <w:r w:rsidRPr="00BA3FB6">
              <w:rPr>
                <w:rFonts w:ascii="Arial" w:eastAsia="Times New Roman" w:hAnsi="Arial" w:cs="Arial"/>
                <w:noProof/>
                <w:sz w:val="18"/>
                <w:szCs w:val="18"/>
                <w:lang w:eastAsia="pt-BR"/>
              </w:rPr>
              <w:t>576.372,87</w:t>
            </w:r>
          </w:p>
        </w:tc>
        <w:tc>
          <w:tcPr>
            <w:tcW w:w="1678" w:type="dxa"/>
            <w:tcBorders>
              <w:top w:val="nil"/>
              <w:left w:val="nil"/>
              <w:bottom w:val="single" w:sz="4" w:space="0" w:color="auto"/>
              <w:right w:val="nil"/>
            </w:tcBorders>
            <w:shd w:val="clear" w:color="000000" w:fill="FFFFFF"/>
            <w:vAlign w:val="center"/>
          </w:tcPr>
          <w:p w:rsidR="00E70979" w:rsidRPr="006A566E" w:rsidRDefault="00E70979" w:rsidP="00C75337">
            <w:pPr>
              <w:spacing w:after="0" w:line="240" w:lineRule="auto"/>
              <w:jc w:val="right"/>
              <w:rPr>
                <w:rFonts w:ascii="Arial" w:eastAsia="Times New Roman" w:hAnsi="Arial" w:cs="Arial"/>
                <w:sz w:val="18"/>
                <w:szCs w:val="18"/>
                <w:lang w:eastAsia="pt-BR"/>
              </w:rPr>
            </w:pPr>
            <w:r w:rsidRPr="00BA3FB6">
              <w:rPr>
                <w:rFonts w:ascii="Arial" w:eastAsia="Times New Roman" w:hAnsi="Arial" w:cs="Arial"/>
                <w:noProof/>
                <w:sz w:val="18"/>
                <w:szCs w:val="18"/>
                <w:lang w:eastAsia="pt-BR"/>
              </w:rPr>
              <w:t>576.372,87</w:t>
            </w:r>
          </w:p>
        </w:tc>
      </w:tr>
      <w:tr w:rsidR="00E70979" w:rsidRPr="004F6691" w:rsidTr="00C75337">
        <w:trPr>
          <w:trHeight w:val="255"/>
        </w:trPr>
        <w:tc>
          <w:tcPr>
            <w:tcW w:w="2127" w:type="dxa"/>
            <w:tcBorders>
              <w:top w:val="nil"/>
              <w:left w:val="nil"/>
              <w:bottom w:val="single" w:sz="4" w:space="0" w:color="auto"/>
              <w:right w:val="single" w:sz="4" w:space="0" w:color="auto"/>
            </w:tcBorders>
            <w:shd w:val="clear" w:color="000000" w:fill="FFFFFF"/>
            <w:vAlign w:val="center"/>
            <w:hideMark/>
          </w:tcPr>
          <w:p w:rsidR="00E70979" w:rsidRPr="006A566E" w:rsidRDefault="00E70979" w:rsidP="00C75337">
            <w:pPr>
              <w:spacing w:after="0" w:line="240" w:lineRule="auto"/>
              <w:jc w:val="both"/>
              <w:rPr>
                <w:rFonts w:ascii="Arial" w:eastAsia="Times New Roman" w:hAnsi="Arial" w:cs="Arial"/>
                <w:sz w:val="18"/>
                <w:szCs w:val="18"/>
                <w:lang w:eastAsia="pt-BR"/>
              </w:rPr>
            </w:pPr>
            <w:r w:rsidRPr="006A566E">
              <w:rPr>
                <w:rFonts w:ascii="Arial" w:eastAsia="Times New Roman" w:hAnsi="Arial" w:cs="Arial"/>
                <w:sz w:val="18"/>
                <w:szCs w:val="18"/>
                <w:lang w:eastAsia="pt-BR"/>
              </w:rPr>
              <w:t>Trabalhistas</w:t>
            </w:r>
          </w:p>
        </w:tc>
        <w:tc>
          <w:tcPr>
            <w:tcW w:w="1984" w:type="dxa"/>
            <w:tcBorders>
              <w:top w:val="nil"/>
              <w:left w:val="nil"/>
              <w:bottom w:val="single" w:sz="4" w:space="0" w:color="auto"/>
              <w:right w:val="single" w:sz="4" w:space="0" w:color="auto"/>
            </w:tcBorders>
            <w:shd w:val="clear" w:color="000000" w:fill="FFFFFF"/>
            <w:vAlign w:val="center"/>
          </w:tcPr>
          <w:p w:rsidR="00E70979" w:rsidRPr="006A566E" w:rsidRDefault="00E70979" w:rsidP="00C75337">
            <w:pPr>
              <w:spacing w:after="0" w:line="240" w:lineRule="auto"/>
              <w:jc w:val="right"/>
              <w:rPr>
                <w:rFonts w:ascii="Arial" w:eastAsia="Times New Roman" w:hAnsi="Arial" w:cs="Arial"/>
                <w:sz w:val="18"/>
                <w:szCs w:val="18"/>
                <w:lang w:eastAsia="pt-BR"/>
              </w:rPr>
            </w:pPr>
            <w:r w:rsidRPr="00BA3FB6">
              <w:rPr>
                <w:rFonts w:ascii="Arial" w:eastAsia="Times New Roman" w:hAnsi="Arial" w:cs="Arial"/>
                <w:noProof/>
                <w:sz w:val="18"/>
                <w:szCs w:val="18"/>
                <w:lang w:eastAsia="pt-BR"/>
              </w:rPr>
              <w:t>56.065,08</w:t>
            </w:r>
          </w:p>
        </w:tc>
        <w:tc>
          <w:tcPr>
            <w:tcW w:w="1560" w:type="dxa"/>
            <w:tcBorders>
              <w:top w:val="nil"/>
              <w:left w:val="nil"/>
              <w:bottom w:val="single" w:sz="4" w:space="0" w:color="auto"/>
              <w:right w:val="single" w:sz="4" w:space="0" w:color="auto"/>
            </w:tcBorders>
            <w:shd w:val="clear" w:color="000000" w:fill="FFFFFF"/>
            <w:vAlign w:val="center"/>
          </w:tcPr>
          <w:p w:rsidR="00E70979" w:rsidRPr="006A566E" w:rsidRDefault="00E70979" w:rsidP="00C75337">
            <w:pPr>
              <w:spacing w:after="0" w:line="240" w:lineRule="auto"/>
              <w:jc w:val="right"/>
              <w:rPr>
                <w:rFonts w:ascii="Arial" w:eastAsia="Times New Roman" w:hAnsi="Arial" w:cs="Arial"/>
                <w:sz w:val="18"/>
                <w:szCs w:val="18"/>
                <w:lang w:eastAsia="pt-BR"/>
              </w:rPr>
            </w:pPr>
            <w:r w:rsidRPr="00BA3FB6">
              <w:rPr>
                <w:rFonts w:ascii="Arial" w:eastAsia="Times New Roman" w:hAnsi="Arial" w:cs="Arial"/>
                <w:noProof/>
                <w:sz w:val="18"/>
                <w:szCs w:val="18"/>
                <w:lang w:eastAsia="pt-BR"/>
              </w:rPr>
              <w:t>56.065,08</w:t>
            </w:r>
          </w:p>
        </w:tc>
        <w:tc>
          <w:tcPr>
            <w:tcW w:w="1701" w:type="dxa"/>
            <w:tcBorders>
              <w:top w:val="nil"/>
              <w:left w:val="nil"/>
              <w:bottom w:val="single" w:sz="4" w:space="0" w:color="auto"/>
              <w:right w:val="single" w:sz="4" w:space="0" w:color="auto"/>
            </w:tcBorders>
            <w:shd w:val="clear" w:color="000000" w:fill="FFFFFF"/>
            <w:vAlign w:val="center"/>
          </w:tcPr>
          <w:p w:rsidR="00E70979" w:rsidRPr="006A566E" w:rsidRDefault="00E70979" w:rsidP="00C75337">
            <w:pPr>
              <w:spacing w:after="0" w:line="240" w:lineRule="auto"/>
              <w:jc w:val="right"/>
              <w:rPr>
                <w:rFonts w:ascii="Arial" w:eastAsia="Times New Roman" w:hAnsi="Arial" w:cs="Arial"/>
                <w:sz w:val="18"/>
                <w:szCs w:val="18"/>
                <w:lang w:eastAsia="pt-BR"/>
              </w:rPr>
            </w:pPr>
            <w:r w:rsidRPr="00BA3FB6">
              <w:rPr>
                <w:rFonts w:ascii="Arial" w:eastAsia="Times New Roman" w:hAnsi="Arial" w:cs="Arial"/>
                <w:noProof/>
                <w:sz w:val="18"/>
                <w:szCs w:val="18"/>
                <w:lang w:eastAsia="pt-BR"/>
              </w:rPr>
              <w:t>51.128,98</w:t>
            </w:r>
          </w:p>
        </w:tc>
        <w:tc>
          <w:tcPr>
            <w:tcW w:w="1678" w:type="dxa"/>
            <w:tcBorders>
              <w:top w:val="nil"/>
              <w:left w:val="nil"/>
              <w:bottom w:val="single" w:sz="4" w:space="0" w:color="auto"/>
              <w:right w:val="nil"/>
            </w:tcBorders>
            <w:shd w:val="clear" w:color="000000" w:fill="FFFFFF"/>
            <w:vAlign w:val="center"/>
          </w:tcPr>
          <w:p w:rsidR="00E70979" w:rsidRPr="006A566E" w:rsidRDefault="00E70979" w:rsidP="00C75337">
            <w:pPr>
              <w:spacing w:after="0" w:line="240" w:lineRule="auto"/>
              <w:jc w:val="right"/>
              <w:rPr>
                <w:rFonts w:ascii="Arial" w:eastAsia="Times New Roman" w:hAnsi="Arial" w:cs="Arial"/>
                <w:sz w:val="18"/>
                <w:szCs w:val="18"/>
                <w:lang w:eastAsia="pt-BR"/>
              </w:rPr>
            </w:pPr>
            <w:r w:rsidRPr="00BA3FB6">
              <w:rPr>
                <w:rFonts w:ascii="Arial" w:eastAsia="Times New Roman" w:hAnsi="Arial" w:cs="Arial"/>
                <w:noProof/>
                <w:sz w:val="18"/>
                <w:szCs w:val="18"/>
                <w:lang w:eastAsia="pt-BR"/>
              </w:rPr>
              <w:t>51.128,98</w:t>
            </w:r>
          </w:p>
        </w:tc>
      </w:tr>
      <w:tr w:rsidR="00E70979" w:rsidRPr="004F6691" w:rsidTr="00C75337">
        <w:trPr>
          <w:trHeight w:val="255"/>
        </w:trPr>
        <w:tc>
          <w:tcPr>
            <w:tcW w:w="2127" w:type="dxa"/>
            <w:tcBorders>
              <w:top w:val="nil"/>
              <w:left w:val="nil"/>
              <w:bottom w:val="single" w:sz="4" w:space="0" w:color="auto"/>
              <w:right w:val="single" w:sz="4" w:space="0" w:color="auto"/>
            </w:tcBorders>
            <w:shd w:val="clear" w:color="000000" w:fill="FFFFFF"/>
            <w:vAlign w:val="center"/>
            <w:hideMark/>
          </w:tcPr>
          <w:p w:rsidR="00E70979" w:rsidRPr="006A566E" w:rsidRDefault="00E70979" w:rsidP="00C75337">
            <w:pPr>
              <w:spacing w:after="0" w:line="240" w:lineRule="auto"/>
              <w:jc w:val="both"/>
              <w:rPr>
                <w:rFonts w:ascii="Arial" w:eastAsia="Times New Roman" w:hAnsi="Arial" w:cs="Arial"/>
                <w:b/>
                <w:bCs/>
                <w:sz w:val="18"/>
                <w:szCs w:val="18"/>
                <w:lang w:eastAsia="pt-BR"/>
              </w:rPr>
            </w:pPr>
            <w:r w:rsidRPr="006A566E">
              <w:rPr>
                <w:rFonts w:ascii="Arial" w:eastAsia="Times New Roman" w:hAnsi="Arial" w:cs="Arial"/>
                <w:b/>
                <w:bCs/>
                <w:sz w:val="18"/>
                <w:szCs w:val="18"/>
                <w:lang w:eastAsia="pt-BR"/>
              </w:rPr>
              <w:t>Total</w:t>
            </w:r>
          </w:p>
        </w:tc>
        <w:tc>
          <w:tcPr>
            <w:tcW w:w="1984" w:type="dxa"/>
            <w:tcBorders>
              <w:top w:val="nil"/>
              <w:left w:val="nil"/>
              <w:bottom w:val="single" w:sz="4" w:space="0" w:color="auto"/>
              <w:right w:val="single" w:sz="4" w:space="0" w:color="auto"/>
            </w:tcBorders>
            <w:shd w:val="clear" w:color="000000" w:fill="FFFFFF"/>
            <w:vAlign w:val="center"/>
          </w:tcPr>
          <w:p w:rsidR="00E70979" w:rsidRPr="006A566E" w:rsidRDefault="00E70979" w:rsidP="00C75337">
            <w:pPr>
              <w:spacing w:after="0" w:line="240" w:lineRule="auto"/>
              <w:jc w:val="right"/>
              <w:rPr>
                <w:rFonts w:ascii="Arial" w:eastAsia="Times New Roman" w:hAnsi="Arial" w:cs="Arial"/>
                <w:b/>
                <w:bCs/>
                <w:sz w:val="18"/>
                <w:szCs w:val="18"/>
                <w:lang w:eastAsia="pt-BR"/>
              </w:rPr>
            </w:pPr>
            <w:r w:rsidRPr="00BA3FB6">
              <w:rPr>
                <w:rFonts w:ascii="Arial" w:eastAsia="Times New Roman" w:hAnsi="Arial" w:cs="Arial"/>
                <w:b/>
                <w:bCs/>
                <w:noProof/>
                <w:sz w:val="18"/>
                <w:szCs w:val="18"/>
                <w:lang w:eastAsia="pt-BR"/>
              </w:rPr>
              <w:t>960.329,96</w:t>
            </w:r>
          </w:p>
        </w:tc>
        <w:tc>
          <w:tcPr>
            <w:tcW w:w="1560" w:type="dxa"/>
            <w:tcBorders>
              <w:top w:val="nil"/>
              <w:left w:val="nil"/>
              <w:bottom w:val="single" w:sz="4" w:space="0" w:color="auto"/>
              <w:right w:val="single" w:sz="4" w:space="0" w:color="auto"/>
            </w:tcBorders>
            <w:shd w:val="clear" w:color="000000" w:fill="FFFFFF"/>
            <w:vAlign w:val="center"/>
          </w:tcPr>
          <w:p w:rsidR="00E70979" w:rsidRPr="006A566E" w:rsidRDefault="00E70979" w:rsidP="00C75337">
            <w:pPr>
              <w:spacing w:after="0" w:line="240" w:lineRule="auto"/>
              <w:jc w:val="right"/>
              <w:rPr>
                <w:rFonts w:ascii="Arial" w:eastAsia="Times New Roman" w:hAnsi="Arial" w:cs="Arial"/>
                <w:b/>
                <w:bCs/>
                <w:sz w:val="18"/>
                <w:szCs w:val="18"/>
                <w:lang w:eastAsia="pt-BR"/>
              </w:rPr>
            </w:pPr>
            <w:r w:rsidRPr="00BA3FB6">
              <w:rPr>
                <w:rFonts w:ascii="Arial" w:eastAsia="Times New Roman" w:hAnsi="Arial" w:cs="Arial"/>
                <w:b/>
                <w:bCs/>
                <w:noProof/>
                <w:sz w:val="18"/>
                <w:szCs w:val="18"/>
                <w:lang w:eastAsia="pt-BR"/>
              </w:rPr>
              <w:t>958.630,21</w:t>
            </w:r>
          </w:p>
        </w:tc>
        <w:tc>
          <w:tcPr>
            <w:tcW w:w="1701" w:type="dxa"/>
            <w:tcBorders>
              <w:top w:val="nil"/>
              <w:left w:val="nil"/>
              <w:bottom w:val="single" w:sz="4" w:space="0" w:color="auto"/>
              <w:right w:val="single" w:sz="4" w:space="0" w:color="auto"/>
            </w:tcBorders>
            <w:shd w:val="clear" w:color="000000" w:fill="FFFFFF"/>
            <w:vAlign w:val="center"/>
          </w:tcPr>
          <w:p w:rsidR="00E70979" w:rsidRPr="006A566E" w:rsidRDefault="00E70979" w:rsidP="00C75337">
            <w:pPr>
              <w:spacing w:after="0" w:line="240" w:lineRule="auto"/>
              <w:jc w:val="right"/>
              <w:rPr>
                <w:rFonts w:ascii="Arial" w:eastAsia="Times New Roman" w:hAnsi="Arial" w:cs="Arial"/>
                <w:b/>
                <w:bCs/>
                <w:sz w:val="18"/>
                <w:szCs w:val="18"/>
                <w:lang w:eastAsia="pt-BR"/>
              </w:rPr>
            </w:pPr>
            <w:r w:rsidRPr="00BA3FB6">
              <w:rPr>
                <w:rFonts w:ascii="Arial" w:eastAsia="Times New Roman" w:hAnsi="Arial" w:cs="Arial"/>
                <w:b/>
                <w:bCs/>
                <w:noProof/>
                <w:sz w:val="18"/>
                <w:szCs w:val="18"/>
                <w:lang w:eastAsia="pt-BR"/>
              </w:rPr>
              <w:t>897.021,31</w:t>
            </w:r>
          </w:p>
        </w:tc>
        <w:tc>
          <w:tcPr>
            <w:tcW w:w="1678" w:type="dxa"/>
            <w:tcBorders>
              <w:top w:val="nil"/>
              <w:left w:val="nil"/>
              <w:bottom w:val="single" w:sz="4" w:space="0" w:color="auto"/>
              <w:right w:val="nil"/>
            </w:tcBorders>
            <w:shd w:val="clear" w:color="000000" w:fill="FFFFFF"/>
            <w:vAlign w:val="center"/>
          </w:tcPr>
          <w:p w:rsidR="00E70979" w:rsidRPr="006A566E" w:rsidRDefault="00E70979" w:rsidP="00C75337">
            <w:pPr>
              <w:spacing w:after="0" w:line="240" w:lineRule="auto"/>
              <w:jc w:val="right"/>
              <w:rPr>
                <w:rFonts w:ascii="Arial" w:eastAsia="Times New Roman" w:hAnsi="Arial" w:cs="Arial"/>
                <w:b/>
                <w:bCs/>
                <w:sz w:val="18"/>
                <w:szCs w:val="18"/>
                <w:lang w:eastAsia="pt-BR"/>
              </w:rPr>
            </w:pPr>
            <w:r w:rsidRPr="00BA3FB6">
              <w:rPr>
                <w:rFonts w:ascii="Arial" w:eastAsia="Times New Roman" w:hAnsi="Arial" w:cs="Arial"/>
                <w:b/>
                <w:bCs/>
                <w:noProof/>
                <w:sz w:val="18"/>
                <w:szCs w:val="18"/>
                <w:lang w:eastAsia="pt-BR"/>
              </w:rPr>
              <w:t>896.306,24</w:t>
            </w:r>
          </w:p>
        </w:tc>
      </w:tr>
    </w:tbl>
    <w:p w:rsidR="00E70979" w:rsidRDefault="00E70979" w:rsidP="00A371EE">
      <w:pPr>
        <w:spacing w:before="100" w:beforeAutospacing="1" w:after="100" w:afterAutospacing="1" w:line="240" w:lineRule="auto"/>
        <w:jc w:val="both"/>
        <w:rPr>
          <w:rFonts w:ascii="Arial" w:eastAsiaTheme="minorEastAsia" w:hAnsi="Arial" w:cs="Arial"/>
          <w:sz w:val="20"/>
          <w:szCs w:val="20"/>
          <w:lang w:eastAsia="pt-BR"/>
        </w:rPr>
      </w:pPr>
      <w:r w:rsidRPr="000141B1">
        <w:rPr>
          <w:rFonts w:ascii="Arial" w:eastAsiaTheme="minorEastAsia" w:hAnsi="Arial" w:cs="Arial"/>
          <w:sz w:val="20"/>
          <w:szCs w:val="20"/>
          <w:lang w:eastAsia="pt-BR"/>
        </w:rPr>
        <w:t xml:space="preserve">PIS e COFINS - quando do advento da Lei nº 9.718/1998, a cooperativa entrou com ação judicial questionando a legalidade da inclusão de seus ingressos decorrentes de atos cooperados na base de cálculo do PIS e COFINS. Consequentemente, registrou as correspondentes obrigações referentes ao período de </w:t>
      </w:r>
      <w:r w:rsidR="00C469A7">
        <w:rPr>
          <w:rFonts w:ascii="Arial" w:eastAsiaTheme="minorEastAsia" w:hAnsi="Arial" w:cs="Arial"/>
          <w:sz w:val="20"/>
          <w:szCs w:val="20"/>
          <w:lang w:eastAsia="pt-BR"/>
        </w:rPr>
        <w:t>02/1999 a 12/2004</w:t>
      </w:r>
      <w:r w:rsidRPr="000141B1">
        <w:rPr>
          <w:rFonts w:ascii="Arial" w:eastAsiaTheme="minorEastAsia" w:hAnsi="Arial" w:cs="Arial"/>
          <w:sz w:val="20"/>
          <w:szCs w:val="20"/>
          <w:lang w:eastAsia="pt-BR"/>
        </w:rPr>
        <w:t>, sendo que os valores equivalentes foram depositados em juízo e estão contabilizados na rubrica Depósitos em Garantia.</w:t>
      </w:r>
    </w:p>
    <w:p w:rsidR="00E70979" w:rsidRPr="000141B1" w:rsidRDefault="00E70979" w:rsidP="00A371EE">
      <w:pPr>
        <w:spacing w:before="100" w:beforeAutospacing="1" w:after="100" w:afterAutospacing="1" w:line="240" w:lineRule="auto"/>
        <w:jc w:val="both"/>
        <w:rPr>
          <w:rFonts w:ascii="Times New Roman" w:eastAsiaTheme="minorEastAsia" w:hAnsi="Times New Roman"/>
          <w:sz w:val="24"/>
          <w:szCs w:val="24"/>
          <w:lang w:eastAsia="pt-BR"/>
        </w:rPr>
      </w:pPr>
      <w:r w:rsidRPr="00C633F1">
        <w:rPr>
          <w:rFonts w:ascii="Arial" w:eastAsiaTheme="minorEastAsia" w:hAnsi="Arial" w:cs="Arial"/>
          <w:sz w:val="20"/>
          <w:szCs w:val="20"/>
          <w:lang w:eastAsia="pt-BR"/>
        </w:rPr>
        <w:t xml:space="preserve">Segundo a assessoria jurídica do </w:t>
      </w:r>
      <w:r w:rsidRPr="00F56E88">
        <w:rPr>
          <w:rFonts w:ascii="Arial" w:hAnsi="Arial"/>
          <w:sz w:val="20"/>
        </w:rPr>
        <w:t>SICOOB</w:t>
      </w:r>
      <w:r w:rsidR="00C469A7">
        <w:rPr>
          <w:rFonts w:ascii="Arial" w:hAnsi="Arial"/>
          <w:sz w:val="20"/>
        </w:rPr>
        <w:t xml:space="preserve"> CREDIPARAOPEBA</w:t>
      </w:r>
      <w:r>
        <w:rPr>
          <w:rFonts w:ascii="Arial" w:eastAsiaTheme="minorEastAsia" w:hAnsi="Arial" w:cs="Arial"/>
          <w:bCs/>
          <w:sz w:val="20"/>
          <w:szCs w:val="20"/>
          <w:lang w:eastAsia="pt-BR"/>
        </w:rPr>
        <w:t>,</w:t>
      </w:r>
      <w:r>
        <w:rPr>
          <w:rFonts w:ascii="Arial" w:eastAsiaTheme="minorEastAsia" w:hAnsi="Arial" w:cs="Arial"/>
          <w:sz w:val="20"/>
          <w:szCs w:val="20"/>
          <w:lang w:eastAsia="pt-BR"/>
        </w:rPr>
        <w:t xml:space="preserve"> existe</w:t>
      </w:r>
      <w:r w:rsidR="00C469A7">
        <w:rPr>
          <w:rFonts w:ascii="Arial" w:eastAsiaTheme="minorEastAsia" w:hAnsi="Arial" w:cs="Arial"/>
          <w:sz w:val="20"/>
          <w:szCs w:val="20"/>
          <w:lang w:eastAsia="pt-BR"/>
        </w:rPr>
        <w:t xml:space="preserve"> 01</w:t>
      </w:r>
      <w:r w:rsidRPr="00C633F1">
        <w:rPr>
          <w:rFonts w:ascii="Arial" w:eastAsiaTheme="minorEastAsia" w:hAnsi="Arial" w:cs="Arial"/>
          <w:sz w:val="20"/>
          <w:szCs w:val="20"/>
          <w:lang w:eastAsia="pt-BR"/>
        </w:rPr>
        <w:t xml:space="preserve"> processo judicia</w:t>
      </w:r>
      <w:r w:rsidR="00C469A7">
        <w:rPr>
          <w:rFonts w:ascii="Arial" w:eastAsiaTheme="minorEastAsia" w:hAnsi="Arial" w:cs="Arial"/>
          <w:sz w:val="20"/>
          <w:szCs w:val="20"/>
          <w:lang w:eastAsia="pt-BR"/>
        </w:rPr>
        <w:t>l</w:t>
      </w:r>
      <w:r w:rsidRPr="00C633F1">
        <w:rPr>
          <w:rFonts w:ascii="Arial" w:eastAsiaTheme="minorEastAsia" w:hAnsi="Arial" w:cs="Arial"/>
          <w:sz w:val="20"/>
          <w:szCs w:val="20"/>
          <w:lang w:eastAsia="pt-BR"/>
        </w:rPr>
        <w:t xml:space="preserve"> </w:t>
      </w:r>
      <w:r>
        <w:rPr>
          <w:rFonts w:ascii="Arial" w:eastAsiaTheme="minorEastAsia" w:hAnsi="Arial" w:cs="Arial"/>
          <w:sz w:val="20"/>
          <w:szCs w:val="20"/>
          <w:lang w:eastAsia="pt-BR"/>
        </w:rPr>
        <w:t>no qua</w:t>
      </w:r>
      <w:r w:rsidR="00C469A7">
        <w:rPr>
          <w:rFonts w:ascii="Arial" w:eastAsiaTheme="minorEastAsia" w:hAnsi="Arial" w:cs="Arial"/>
          <w:sz w:val="20"/>
          <w:szCs w:val="20"/>
          <w:lang w:eastAsia="pt-BR"/>
        </w:rPr>
        <w:t>l</w:t>
      </w:r>
      <w:r>
        <w:rPr>
          <w:rFonts w:ascii="Arial" w:eastAsiaTheme="minorEastAsia" w:hAnsi="Arial" w:cs="Arial"/>
          <w:sz w:val="20"/>
          <w:szCs w:val="20"/>
          <w:lang w:eastAsia="pt-BR"/>
        </w:rPr>
        <w:t xml:space="preserve"> a cooperativa</w:t>
      </w:r>
      <w:r w:rsidRPr="00C633F1">
        <w:rPr>
          <w:rFonts w:ascii="Arial" w:eastAsiaTheme="minorEastAsia" w:hAnsi="Arial" w:cs="Arial"/>
          <w:sz w:val="20"/>
          <w:szCs w:val="20"/>
          <w:lang w:eastAsia="pt-BR"/>
        </w:rPr>
        <w:t xml:space="preserve"> figura como p</w:t>
      </w:r>
      <w:r>
        <w:rPr>
          <w:rFonts w:ascii="Arial" w:eastAsiaTheme="minorEastAsia" w:hAnsi="Arial" w:cs="Arial"/>
          <w:sz w:val="20"/>
          <w:szCs w:val="20"/>
          <w:lang w:eastAsia="pt-BR"/>
        </w:rPr>
        <w:t>o</w:t>
      </w:r>
      <w:r w:rsidRPr="00C633F1">
        <w:rPr>
          <w:rFonts w:ascii="Arial" w:eastAsiaTheme="minorEastAsia" w:hAnsi="Arial" w:cs="Arial"/>
          <w:sz w:val="20"/>
          <w:szCs w:val="20"/>
          <w:lang w:eastAsia="pt-BR"/>
        </w:rPr>
        <w:t>lo</w:t>
      </w:r>
      <w:r w:rsidRPr="000141B1">
        <w:rPr>
          <w:rFonts w:ascii="Arial" w:eastAsiaTheme="minorEastAsia" w:hAnsi="Arial" w:cs="Arial"/>
          <w:sz w:val="20"/>
          <w:szCs w:val="20"/>
          <w:lang w:eastAsia="pt-BR"/>
        </w:rPr>
        <w:t xml:space="preserve"> passivo, </w:t>
      </w:r>
      <w:r>
        <w:rPr>
          <w:rFonts w:ascii="Arial" w:eastAsiaTheme="minorEastAsia" w:hAnsi="Arial" w:cs="Arial"/>
          <w:sz w:val="20"/>
          <w:szCs w:val="20"/>
          <w:lang w:eastAsia="pt-BR"/>
        </w:rPr>
        <w:t>o qua</w:t>
      </w:r>
      <w:r w:rsidR="00C469A7">
        <w:rPr>
          <w:rFonts w:ascii="Arial" w:eastAsiaTheme="minorEastAsia" w:hAnsi="Arial" w:cs="Arial"/>
          <w:sz w:val="20"/>
          <w:szCs w:val="20"/>
          <w:lang w:eastAsia="pt-BR"/>
        </w:rPr>
        <w:t>l</w:t>
      </w:r>
      <w:r>
        <w:rPr>
          <w:rFonts w:ascii="Arial" w:eastAsiaTheme="minorEastAsia" w:hAnsi="Arial" w:cs="Arial"/>
          <w:sz w:val="20"/>
          <w:szCs w:val="20"/>
          <w:lang w:eastAsia="pt-BR"/>
        </w:rPr>
        <w:t xml:space="preserve"> </w:t>
      </w:r>
      <w:r w:rsidRPr="000141B1">
        <w:rPr>
          <w:rFonts w:ascii="Arial" w:eastAsiaTheme="minorEastAsia" w:hAnsi="Arial" w:cs="Arial"/>
          <w:sz w:val="20"/>
          <w:szCs w:val="20"/>
          <w:lang w:eastAsia="pt-BR"/>
        </w:rPr>
        <w:t>fo</w:t>
      </w:r>
      <w:r w:rsidR="00C469A7">
        <w:rPr>
          <w:rFonts w:ascii="Arial" w:eastAsiaTheme="minorEastAsia" w:hAnsi="Arial" w:cs="Arial"/>
          <w:sz w:val="20"/>
          <w:szCs w:val="20"/>
          <w:lang w:eastAsia="pt-BR"/>
        </w:rPr>
        <w:t>i</w:t>
      </w:r>
      <w:r w:rsidRPr="000141B1">
        <w:rPr>
          <w:rFonts w:ascii="Arial" w:eastAsiaTheme="minorEastAsia" w:hAnsi="Arial" w:cs="Arial"/>
          <w:sz w:val="20"/>
          <w:szCs w:val="20"/>
          <w:lang w:eastAsia="pt-BR"/>
        </w:rPr>
        <w:t xml:space="preserve"> classificad</w:t>
      </w:r>
      <w:r>
        <w:rPr>
          <w:rFonts w:ascii="Arial" w:eastAsiaTheme="minorEastAsia" w:hAnsi="Arial" w:cs="Arial"/>
          <w:sz w:val="20"/>
          <w:szCs w:val="20"/>
          <w:lang w:eastAsia="pt-BR"/>
        </w:rPr>
        <w:t>o</w:t>
      </w:r>
      <w:r w:rsidRPr="000141B1">
        <w:rPr>
          <w:rFonts w:ascii="Arial" w:eastAsiaTheme="minorEastAsia" w:hAnsi="Arial" w:cs="Arial"/>
          <w:sz w:val="20"/>
          <w:szCs w:val="20"/>
          <w:lang w:eastAsia="pt-BR"/>
        </w:rPr>
        <w:t xml:space="preserve"> com</w:t>
      </w:r>
      <w:r>
        <w:rPr>
          <w:rFonts w:ascii="Arial" w:eastAsiaTheme="minorEastAsia" w:hAnsi="Arial" w:cs="Arial"/>
          <w:sz w:val="20"/>
          <w:szCs w:val="20"/>
          <w:lang w:eastAsia="pt-BR"/>
        </w:rPr>
        <w:t xml:space="preserve"> risco de </w:t>
      </w:r>
      <w:r w:rsidRPr="000141B1">
        <w:rPr>
          <w:rFonts w:ascii="Arial" w:eastAsiaTheme="minorEastAsia" w:hAnsi="Arial" w:cs="Arial"/>
          <w:sz w:val="20"/>
          <w:szCs w:val="20"/>
          <w:lang w:eastAsia="pt-BR"/>
        </w:rPr>
        <w:t>perda possíve</w:t>
      </w:r>
      <w:r>
        <w:rPr>
          <w:rFonts w:ascii="Arial" w:eastAsiaTheme="minorEastAsia" w:hAnsi="Arial" w:cs="Arial"/>
          <w:sz w:val="20"/>
          <w:szCs w:val="20"/>
          <w:lang w:eastAsia="pt-BR"/>
        </w:rPr>
        <w:t>l</w:t>
      </w:r>
      <w:r w:rsidRPr="000141B1">
        <w:rPr>
          <w:rFonts w:ascii="Arial" w:eastAsiaTheme="minorEastAsia" w:hAnsi="Arial" w:cs="Arial"/>
          <w:sz w:val="20"/>
          <w:szCs w:val="20"/>
          <w:lang w:eastAsia="pt-BR"/>
        </w:rPr>
        <w:t xml:space="preserve">, </w:t>
      </w:r>
      <w:r w:rsidRPr="000141B1">
        <w:rPr>
          <w:rFonts w:ascii="Arial" w:eastAsiaTheme="minorEastAsia" w:hAnsi="Arial" w:cs="Arial"/>
          <w:sz w:val="20"/>
          <w:szCs w:val="20"/>
          <w:lang w:eastAsia="pt-BR"/>
        </w:rPr>
        <w:lastRenderedPageBreak/>
        <w:t>totalizando</w:t>
      </w:r>
      <w:r w:rsidR="00C469A7">
        <w:rPr>
          <w:rFonts w:ascii="Arial" w:eastAsiaTheme="minorEastAsia" w:hAnsi="Arial" w:cs="Arial"/>
          <w:sz w:val="20"/>
          <w:szCs w:val="20"/>
          <w:lang w:eastAsia="pt-BR"/>
        </w:rPr>
        <w:t xml:space="preserve"> um valor de </w:t>
      </w:r>
      <w:r w:rsidRPr="000141B1">
        <w:rPr>
          <w:rFonts w:ascii="Arial" w:eastAsiaTheme="minorEastAsia" w:hAnsi="Arial" w:cs="Arial"/>
          <w:sz w:val="20"/>
          <w:szCs w:val="20"/>
          <w:lang w:eastAsia="pt-BR"/>
        </w:rPr>
        <w:t>R$</w:t>
      </w:r>
      <w:r w:rsidR="00C469A7">
        <w:rPr>
          <w:rFonts w:ascii="Arial" w:eastAsiaTheme="minorEastAsia" w:hAnsi="Arial" w:cs="Arial"/>
          <w:sz w:val="20"/>
          <w:szCs w:val="20"/>
          <w:lang w:eastAsia="pt-BR"/>
        </w:rPr>
        <w:t xml:space="preserve"> </w:t>
      </w:r>
      <w:r w:rsidR="005E1F03">
        <w:rPr>
          <w:rFonts w:ascii="Arial" w:eastAsiaTheme="minorEastAsia" w:hAnsi="Arial" w:cs="Arial"/>
          <w:sz w:val="20"/>
          <w:szCs w:val="20"/>
          <w:lang w:eastAsia="pt-BR"/>
        </w:rPr>
        <w:t>25.000,00</w:t>
      </w:r>
      <w:r w:rsidR="00C469A7" w:rsidRPr="000141B1">
        <w:rPr>
          <w:rFonts w:ascii="Arial" w:eastAsiaTheme="minorEastAsia" w:hAnsi="Arial" w:cs="Arial"/>
          <w:sz w:val="20"/>
          <w:szCs w:val="20"/>
          <w:lang w:eastAsia="pt-BR"/>
        </w:rPr>
        <w:t>.</w:t>
      </w:r>
      <w:r>
        <w:rPr>
          <w:rFonts w:ascii="Arial" w:eastAsiaTheme="minorEastAsia" w:hAnsi="Arial" w:cs="Arial"/>
          <w:sz w:val="20"/>
          <w:szCs w:val="20"/>
          <w:lang w:eastAsia="pt-BR"/>
        </w:rPr>
        <w:t xml:space="preserve"> Essa aç</w:t>
      </w:r>
      <w:r w:rsidR="00C469A7">
        <w:rPr>
          <w:rFonts w:ascii="Arial" w:eastAsiaTheme="minorEastAsia" w:hAnsi="Arial" w:cs="Arial"/>
          <w:sz w:val="20"/>
          <w:szCs w:val="20"/>
          <w:lang w:eastAsia="pt-BR"/>
        </w:rPr>
        <w:t>ão</w:t>
      </w:r>
      <w:r>
        <w:rPr>
          <w:rFonts w:ascii="Arial" w:eastAsiaTheme="minorEastAsia" w:hAnsi="Arial" w:cs="Arial"/>
          <w:sz w:val="20"/>
          <w:szCs w:val="20"/>
          <w:lang w:eastAsia="pt-BR"/>
        </w:rPr>
        <w:t xml:space="preserve"> abrange, basicamente, a</w:t>
      </w:r>
      <w:r w:rsidR="00C469A7">
        <w:rPr>
          <w:rFonts w:ascii="Arial" w:eastAsiaTheme="minorEastAsia" w:hAnsi="Arial" w:cs="Arial"/>
          <w:sz w:val="20"/>
          <w:szCs w:val="20"/>
          <w:lang w:eastAsia="pt-BR"/>
        </w:rPr>
        <w:t xml:space="preserve">ção </w:t>
      </w:r>
      <w:r>
        <w:rPr>
          <w:rFonts w:ascii="Arial" w:eastAsiaTheme="minorEastAsia" w:hAnsi="Arial" w:cs="Arial"/>
          <w:sz w:val="20"/>
          <w:szCs w:val="20"/>
          <w:lang w:eastAsia="pt-BR"/>
        </w:rPr>
        <w:t>trabalhista</w:t>
      </w:r>
      <w:r w:rsidR="005E1F03">
        <w:rPr>
          <w:rFonts w:ascii="Arial" w:eastAsiaTheme="minorEastAsia" w:hAnsi="Arial" w:cs="Arial"/>
          <w:sz w:val="20"/>
          <w:szCs w:val="20"/>
          <w:lang w:eastAsia="pt-BR"/>
        </w:rPr>
        <w:t xml:space="preserve"> cível</w:t>
      </w:r>
      <w:r w:rsidR="00C469A7">
        <w:rPr>
          <w:rFonts w:ascii="Arial" w:eastAsiaTheme="minorEastAsia" w:hAnsi="Arial" w:cs="Arial"/>
          <w:sz w:val="20"/>
          <w:szCs w:val="20"/>
          <w:lang w:eastAsia="pt-BR"/>
        </w:rPr>
        <w:t>.</w:t>
      </w:r>
      <w:r w:rsidR="005E1F03">
        <w:rPr>
          <w:rFonts w:ascii="Arial" w:eastAsiaTheme="minorEastAsia" w:hAnsi="Arial" w:cs="Arial"/>
          <w:sz w:val="20"/>
          <w:szCs w:val="20"/>
          <w:lang w:eastAsia="pt-BR"/>
        </w:rPr>
        <w:t xml:space="preserve"> Em leitura aos relatórios dos advogados onde foi identificada uma ação trabalhista. </w:t>
      </w:r>
    </w:p>
    <w:p w:rsidR="00E70979" w:rsidRPr="00354D90" w:rsidRDefault="00E70979" w:rsidP="00E83EDE">
      <w:pPr>
        <w:numPr>
          <w:ilvl w:val="0"/>
          <w:numId w:val="15"/>
        </w:numPr>
        <w:autoSpaceDE w:val="0"/>
        <w:autoSpaceDN w:val="0"/>
        <w:adjustRightInd w:val="0"/>
        <w:spacing w:after="0" w:line="240" w:lineRule="auto"/>
        <w:ind w:left="0" w:hanging="426"/>
        <w:jc w:val="both"/>
        <w:rPr>
          <w:rFonts w:ascii="Arial" w:hAnsi="Arial" w:cs="Arial"/>
          <w:b/>
          <w:bCs/>
          <w:sz w:val="20"/>
          <w:szCs w:val="20"/>
          <w:lang w:eastAsia="pt-BR"/>
        </w:rPr>
      </w:pPr>
      <w:r w:rsidRPr="00354D90">
        <w:rPr>
          <w:rFonts w:ascii="Arial" w:hAnsi="Arial" w:cs="Arial"/>
          <w:b/>
          <w:bCs/>
          <w:sz w:val="20"/>
          <w:szCs w:val="20"/>
          <w:lang w:eastAsia="pt-BR"/>
        </w:rPr>
        <w:t>Outros assuntos</w:t>
      </w:r>
    </w:p>
    <w:p w:rsidR="00E70979" w:rsidRDefault="00E70979" w:rsidP="00064B2E">
      <w:pPr>
        <w:pStyle w:val="NormalWeb"/>
        <w:jc w:val="both"/>
      </w:pPr>
      <w:r>
        <w:rPr>
          <w:rFonts w:ascii="Arial" w:hAnsi="Arial" w:cs="Arial"/>
          <w:sz w:val="20"/>
          <w:szCs w:val="20"/>
        </w:rPr>
        <w:t xml:space="preserve">Foi publicada, em 23 de fevereiro de 2017, a Resolução CMN nº. 4.557 que dispõe sobre as estruturas de gerenciamento de riscos e de capital, com a consequente revogação, a partir de 24 de fevereiro de 2018, das Resoluções CMN </w:t>
      </w:r>
      <w:r w:rsidR="00686EB7">
        <w:rPr>
          <w:rFonts w:ascii="Arial" w:hAnsi="Arial" w:cs="Arial"/>
          <w:sz w:val="20"/>
          <w:szCs w:val="20"/>
        </w:rPr>
        <w:t xml:space="preserve">n.º </w:t>
      </w:r>
      <w:r>
        <w:rPr>
          <w:rFonts w:ascii="Arial" w:hAnsi="Arial" w:cs="Arial"/>
          <w:sz w:val="20"/>
          <w:szCs w:val="20"/>
        </w:rPr>
        <w:t>3.380/2006, 3.464/2007, 3.721/2009, 3.988/2011 e 4.090/2012.</w:t>
      </w:r>
    </w:p>
    <w:p w:rsidR="00E70979" w:rsidRDefault="00E70979" w:rsidP="00064B2E">
      <w:pPr>
        <w:pStyle w:val="NormalWeb"/>
        <w:jc w:val="both"/>
      </w:pPr>
      <w:r>
        <w:rPr>
          <w:rFonts w:ascii="Arial" w:hAnsi="Arial" w:cs="Arial"/>
          <w:sz w:val="20"/>
          <w:szCs w:val="20"/>
        </w:rPr>
        <w:t xml:space="preserve">Em razão disso, foi criada no </w:t>
      </w:r>
      <w:r>
        <w:rPr>
          <w:rFonts w:ascii="Arial" w:hAnsi="Arial" w:cs="Arial"/>
          <w:b/>
          <w:bCs/>
          <w:sz w:val="20"/>
          <w:szCs w:val="20"/>
        </w:rPr>
        <w:t>Sicoob Confederação</w:t>
      </w:r>
      <w:r>
        <w:rPr>
          <w:rFonts w:ascii="Arial" w:hAnsi="Arial" w:cs="Arial"/>
          <w:sz w:val="20"/>
          <w:szCs w:val="20"/>
        </w:rPr>
        <w:t xml:space="preserve">, a </w:t>
      </w:r>
      <w:r>
        <w:rPr>
          <w:rFonts w:ascii="Arial" w:hAnsi="Arial" w:cs="Arial"/>
          <w:b/>
          <w:bCs/>
          <w:sz w:val="20"/>
          <w:szCs w:val="20"/>
        </w:rPr>
        <w:t>Superintendência de Gestão de Risco e Capitais</w:t>
      </w:r>
      <w:r>
        <w:rPr>
          <w:rFonts w:ascii="Arial" w:hAnsi="Arial" w:cs="Arial"/>
          <w:sz w:val="20"/>
          <w:szCs w:val="20"/>
        </w:rPr>
        <w:t xml:space="preserve">, que vem promovendo a reestruturação administrativa e operacional para cumprimento das exigências previstas na Resolução CMN nº. 4.557/2017, de modo </w:t>
      </w:r>
      <w:r w:rsidR="005E1F03">
        <w:rPr>
          <w:rFonts w:ascii="Arial" w:hAnsi="Arial" w:cs="Arial"/>
          <w:sz w:val="20"/>
          <w:szCs w:val="20"/>
        </w:rPr>
        <w:t>a atendê-la</w:t>
      </w:r>
      <w:r>
        <w:rPr>
          <w:rFonts w:ascii="Arial" w:hAnsi="Arial" w:cs="Arial"/>
          <w:sz w:val="20"/>
          <w:szCs w:val="20"/>
        </w:rPr>
        <w:t xml:space="preserve"> plenamente a partir de fevereiro de 2018.</w:t>
      </w:r>
    </w:p>
    <w:p w:rsidR="00E70979" w:rsidRDefault="00E65920" w:rsidP="00CF651B">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Paraopeba – MG – 05 de fevereiro de 2018.</w:t>
      </w:r>
    </w:p>
    <w:p w:rsidR="00E70979" w:rsidRDefault="00E70979" w:rsidP="00CF651B">
      <w:pPr>
        <w:autoSpaceDE w:val="0"/>
        <w:autoSpaceDN w:val="0"/>
        <w:adjustRightInd w:val="0"/>
        <w:spacing w:after="0" w:line="240" w:lineRule="auto"/>
        <w:jc w:val="both"/>
        <w:rPr>
          <w:rFonts w:ascii="Arial" w:hAnsi="Arial" w:cs="Arial"/>
          <w:sz w:val="20"/>
          <w:szCs w:val="20"/>
          <w:lang w:eastAsia="pt-BR"/>
        </w:rPr>
      </w:pPr>
    </w:p>
    <w:p w:rsidR="004B5E62" w:rsidRDefault="004B5E62" w:rsidP="00CF651B">
      <w:pPr>
        <w:autoSpaceDE w:val="0"/>
        <w:autoSpaceDN w:val="0"/>
        <w:adjustRightInd w:val="0"/>
        <w:spacing w:after="0" w:line="240" w:lineRule="auto"/>
        <w:jc w:val="both"/>
        <w:rPr>
          <w:rFonts w:ascii="Arial" w:hAnsi="Arial" w:cs="Arial"/>
          <w:sz w:val="20"/>
          <w:szCs w:val="20"/>
          <w:lang w:eastAsia="pt-BR"/>
        </w:rPr>
      </w:pPr>
    </w:p>
    <w:p w:rsidR="00E65920" w:rsidRDefault="00E65920" w:rsidP="00E65920">
      <w:pPr>
        <w:spacing w:after="0"/>
        <w:jc w:val="center"/>
        <w:rPr>
          <w:rFonts w:ascii="Arial" w:hAnsi="Arial" w:cs="Arial"/>
          <w:sz w:val="20"/>
          <w:szCs w:val="20"/>
        </w:rPr>
      </w:pPr>
      <w:r w:rsidRPr="005D6F79">
        <w:rPr>
          <w:rFonts w:ascii="Arial" w:hAnsi="Arial" w:cs="Arial"/>
          <w:sz w:val="20"/>
          <w:szCs w:val="20"/>
        </w:rPr>
        <w:t>COOPERATIVA DE CRÉDITO DE LIVRE ADMISSÃO DE PARAOPEBA LTDA</w:t>
      </w:r>
    </w:p>
    <w:p w:rsidR="00E65920" w:rsidRPr="005D6F79" w:rsidRDefault="00E65920" w:rsidP="00E65920">
      <w:pPr>
        <w:spacing w:after="0"/>
        <w:jc w:val="center"/>
        <w:rPr>
          <w:rFonts w:ascii="Arial" w:hAnsi="Arial" w:cs="Arial"/>
          <w:sz w:val="20"/>
          <w:szCs w:val="20"/>
        </w:rPr>
      </w:pPr>
      <w:r>
        <w:rPr>
          <w:rFonts w:ascii="Arial" w:hAnsi="Arial" w:cs="Arial"/>
          <w:sz w:val="20"/>
          <w:szCs w:val="20"/>
        </w:rPr>
        <w:t>SICOOB CREDIPARAOPEBA</w:t>
      </w:r>
    </w:p>
    <w:p w:rsidR="00E70979" w:rsidRPr="006C6976" w:rsidRDefault="00E70979" w:rsidP="00CF651B">
      <w:pPr>
        <w:autoSpaceDE w:val="0"/>
        <w:autoSpaceDN w:val="0"/>
        <w:adjustRightInd w:val="0"/>
        <w:spacing w:after="0" w:line="240" w:lineRule="auto"/>
        <w:jc w:val="both"/>
        <w:rPr>
          <w:rFonts w:ascii="Arial" w:hAnsi="Arial" w:cs="Arial"/>
          <w:sz w:val="20"/>
          <w:szCs w:val="20"/>
          <w:lang w:eastAsia="pt-BR"/>
        </w:rPr>
      </w:pPr>
    </w:p>
    <w:p w:rsidR="004B5E62" w:rsidRPr="00E83EDE" w:rsidRDefault="004B5E62" w:rsidP="004B5E62">
      <w:pPr>
        <w:shd w:val="clear" w:color="auto" w:fill="D9D9D9"/>
        <w:spacing w:after="0"/>
        <w:jc w:val="center"/>
        <w:rPr>
          <w:rFonts w:ascii="Arial" w:hAnsi="Arial" w:cs="Arial"/>
          <w:b/>
          <w:u w:val="single"/>
        </w:rPr>
      </w:pPr>
      <w:r w:rsidRPr="00E83EDE">
        <w:rPr>
          <w:rFonts w:ascii="Arial" w:hAnsi="Arial" w:cs="Arial"/>
          <w:b/>
          <w:u w:val="single"/>
        </w:rPr>
        <w:t>Conselho de Administração</w:t>
      </w:r>
    </w:p>
    <w:p w:rsidR="004B5E62" w:rsidRPr="00E83EDE" w:rsidRDefault="004B5E62" w:rsidP="004B5E62">
      <w:pPr>
        <w:spacing w:after="0"/>
        <w:jc w:val="center"/>
        <w:rPr>
          <w:rFonts w:ascii="Arial" w:hAnsi="Arial" w:cs="Arial"/>
          <w:u w:val="single"/>
        </w:rPr>
      </w:pPr>
    </w:p>
    <w:p w:rsidR="004B5E62" w:rsidRPr="00E83EDE" w:rsidRDefault="004B5E62" w:rsidP="004B5E62">
      <w:pPr>
        <w:spacing w:after="0"/>
        <w:jc w:val="center"/>
        <w:rPr>
          <w:rFonts w:ascii="Arial" w:hAnsi="Arial" w:cs="Arial"/>
          <w:u w:val="single"/>
        </w:rPr>
      </w:pPr>
    </w:p>
    <w:tbl>
      <w:tblPr>
        <w:tblW w:w="10043" w:type="dxa"/>
        <w:jc w:val="center"/>
        <w:tblInd w:w="-340" w:type="dxa"/>
        <w:tblLook w:val="04A0" w:firstRow="1" w:lastRow="0" w:firstColumn="1" w:lastColumn="0" w:noHBand="0" w:noVBand="1"/>
      </w:tblPr>
      <w:tblGrid>
        <w:gridCol w:w="5306"/>
        <w:gridCol w:w="4737"/>
      </w:tblGrid>
      <w:tr w:rsidR="004B5E62" w:rsidRPr="00E83EDE" w:rsidTr="004B5E62">
        <w:trPr>
          <w:jc w:val="center"/>
        </w:trPr>
        <w:tc>
          <w:tcPr>
            <w:tcW w:w="5306" w:type="dxa"/>
          </w:tcPr>
          <w:p w:rsidR="004B5E62" w:rsidRPr="00E83EDE" w:rsidRDefault="004B5E62" w:rsidP="004B5E62">
            <w:pPr>
              <w:spacing w:after="0"/>
              <w:jc w:val="center"/>
              <w:rPr>
                <w:rFonts w:ascii="Arial" w:hAnsi="Arial" w:cs="Arial"/>
              </w:rPr>
            </w:pPr>
            <w:r w:rsidRPr="00E83EDE">
              <w:rPr>
                <w:rFonts w:ascii="Arial" w:hAnsi="Arial" w:cs="Arial"/>
              </w:rPr>
              <w:t>CARLOS MAURÍCIO MASCARENHAS MOTA</w:t>
            </w:r>
          </w:p>
          <w:p w:rsidR="004B5E62" w:rsidRPr="00E83EDE" w:rsidRDefault="004B5E62" w:rsidP="004B5E62">
            <w:pPr>
              <w:spacing w:after="0"/>
              <w:jc w:val="center"/>
              <w:rPr>
                <w:rFonts w:ascii="Arial" w:hAnsi="Arial" w:cs="Arial"/>
              </w:rPr>
            </w:pPr>
            <w:r w:rsidRPr="00E83EDE">
              <w:rPr>
                <w:rFonts w:ascii="Arial" w:hAnsi="Arial" w:cs="Arial"/>
              </w:rPr>
              <w:t>Presidente do Conselho de Administração</w:t>
            </w:r>
          </w:p>
        </w:tc>
        <w:tc>
          <w:tcPr>
            <w:tcW w:w="4737" w:type="dxa"/>
          </w:tcPr>
          <w:p w:rsidR="004B5E62" w:rsidRPr="00E83EDE" w:rsidRDefault="004B5E62" w:rsidP="004B5E62">
            <w:pPr>
              <w:spacing w:after="0"/>
              <w:jc w:val="center"/>
              <w:rPr>
                <w:rFonts w:ascii="Arial" w:hAnsi="Arial" w:cs="Arial"/>
              </w:rPr>
            </w:pPr>
            <w:r w:rsidRPr="00E83EDE">
              <w:rPr>
                <w:rFonts w:ascii="Arial" w:hAnsi="Arial" w:cs="Arial"/>
              </w:rPr>
              <w:t>EDUVALDO BATISTA DE OLIVEIRA</w:t>
            </w:r>
          </w:p>
          <w:p w:rsidR="004B5E62" w:rsidRPr="00E83EDE" w:rsidRDefault="004B5E62" w:rsidP="004B5E62">
            <w:pPr>
              <w:spacing w:after="0"/>
              <w:jc w:val="center"/>
              <w:rPr>
                <w:rFonts w:ascii="Arial" w:hAnsi="Arial" w:cs="Arial"/>
              </w:rPr>
            </w:pPr>
            <w:r w:rsidRPr="00E83EDE">
              <w:rPr>
                <w:rFonts w:ascii="Arial" w:hAnsi="Arial" w:cs="Arial"/>
              </w:rPr>
              <w:t>Vice-Presidente</w:t>
            </w:r>
          </w:p>
          <w:p w:rsidR="004B5E62" w:rsidRPr="00E83EDE" w:rsidRDefault="004B5E62" w:rsidP="004B5E62">
            <w:pPr>
              <w:spacing w:after="0"/>
              <w:jc w:val="center"/>
              <w:rPr>
                <w:rFonts w:ascii="Arial" w:hAnsi="Arial" w:cs="Arial"/>
              </w:rPr>
            </w:pPr>
          </w:p>
        </w:tc>
      </w:tr>
    </w:tbl>
    <w:p w:rsidR="004B5E62" w:rsidRPr="00E83EDE" w:rsidRDefault="004B5E62" w:rsidP="004B5E62">
      <w:pPr>
        <w:spacing w:after="0"/>
        <w:jc w:val="both"/>
        <w:rPr>
          <w:rFonts w:ascii="Arial" w:hAnsi="Arial" w:cs="Arial"/>
        </w:rPr>
      </w:pPr>
    </w:p>
    <w:tbl>
      <w:tblPr>
        <w:tblW w:w="10043" w:type="dxa"/>
        <w:jc w:val="center"/>
        <w:tblInd w:w="-340" w:type="dxa"/>
        <w:tblLook w:val="04A0" w:firstRow="1" w:lastRow="0" w:firstColumn="1" w:lastColumn="0" w:noHBand="0" w:noVBand="1"/>
      </w:tblPr>
      <w:tblGrid>
        <w:gridCol w:w="5306"/>
        <w:gridCol w:w="4737"/>
      </w:tblGrid>
      <w:tr w:rsidR="004B5E62" w:rsidRPr="00E83EDE" w:rsidTr="004B5E62">
        <w:trPr>
          <w:jc w:val="center"/>
        </w:trPr>
        <w:tc>
          <w:tcPr>
            <w:tcW w:w="5306" w:type="dxa"/>
          </w:tcPr>
          <w:p w:rsidR="004B5E62" w:rsidRPr="00E83EDE" w:rsidRDefault="004B5E62" w:rsidP="004B5E62">
            <w:pPr>
              <w:spacing w:after="0"/>
              <w:jc w:val="center"/>
              <w:rPr>
                <w:rFonts w:ascii="Arial" w:hAnsi="Arial" w:cs="Arial"/>
              </w:rPr>
            </w:pPr>
            <w:r w:rsidRPr="00E83EDE">
              <w:rPr>
                <w:rFonts w:ascii="Arial" w:hAnsi="Arial" w:cs="Arial"/>
              </w:rPr>
              <w:t>CÉLIO AFONSO GUERRA FIGUEIREDO</w:t>
            </w:r>
          </w:p>
          <w:p w:rsidR="004B5E62" w:rsidRPr="00E83EDE" w:rsidRDefault="004B5E62" w:rsidP="004B5E62">
            <w:pPr>
              <w:spacing w:after="0"/>
              <w:jc w:val="center"/>
              <w:rPr>
                <w:rFonts w:ascii="Arial" w:hAnsi="Arial" w:cs="Arial"/>
              </w:rPr>
            </w:pPr>
            <w:r w:rsidRPr="00E83EDE">
              <w:rPr>
                <w:rFonts w:ascii="Arial" w:hAnsi="Arial" w:cs="Arial"/>
              </w:rPr>
              <w:t>Conselheiro</w:t>
            </w:r>
          </w:p>
        </w:tc>
        <w:tc>
          <w:tcPr>
            <w:tcW w:w="4737" w:type="dxa"/>
          </w:tcPr>
          <w:p w:rsidR="004B5E62" w:rsidRPr="00E83EDE" w:rsidRDefault="004B5E62" w:rsidP="004B5E62">
            <w:pPr>
              <w:spacing w:after="0"/>
              <w:jc w:val="center"/>
              <w:rPr>
                <w:rFonts w:ascii="Arial" w:hAnsi="Arial" w:cs="Arial"/>
              </w:rPr>
            </w:pPr>
            <w:r w:rsidRPr="00E83EDE">
              <w:rPr>
                <w:rFonts w:ascii="Arial" w:hAnsi="Arial" w:cs="Arial"/>
              </w:rPr>
              <w:t>EDMIR JOSÉ VIANA</w:t>
            </w:r>
          </w:p>
          <w:p w:rsidR="004B5E62" w:rsidRPr="00E83EDE" w:rsidRDefault="004B5E62" w:rsidP="004B5E62">
            <w:pPr>
              <w:spacing w:after="0"/>
              <w:jc w:val="center"/>
              <w:rPr>
                <w:rFonts w:ascii="Arial" w:hAnsi="Arial" w:cs="Arial"/>
              </w:rPr>
            </w:pPr>
            <w:r w:rsidRPr="00E83EDE">
              <w:rPr>
                <w:rFonts w:ascii="Arial" w:hAnsi="Arial" w:cs="Arial"/>
              </w:rPr>
              <w:t>Conselheiro</w:t>
            </w:r>
          </w:p>
          <w:p w:rsidR="004B5E62" w:rsidRPr="00E83EDE" w:rsidRDefault="004B5E62" w:rsidP="004B5E62">
            <w:pPr>
              <w:spacing w:after="0"/>
              <w:rPr>
                <w:rFonts w:ascii="Arial" w:hAnsi="Arial" w:cs="Arial"/>
              </w:rPr>
            </w:pPr>
          </w:p>
          <w:p w:rsidR="004B5E62" w:rsidRPr="00E83EDE" w:rsidRDefault="004B5E62" w:rsidP="004B5E62">
            <w:pPr>
              <w:spacing w:after="0"/>
              <w:rPr>
                <w:rFonts w:ascii="Arial" w:hAnsi="Arial" w:cs="Arial"/>
              </w:rPr>
            </w:pPr>
          </w:p>
          <w:p w:rsidR="004B5E62" w:rsidRPr="00E83EDE" w:rsidRDefault="004B5E62" w:rsidP="004B5E62">
            <w:pPr>
              <w:spacing w:after="0"/>
              <w:rPr>
                <w:rFonts w:ascii="Arial" w:hAnsi="Arial" w:cs="Arial"/>
              </w:rPr>
            </w:pPr>
          </w:p>
        </w:tc>
      </w:tr>
      <w:tr w:rsidR="004B5E62" w:rsidRPr="00E83EDE" w:rsidTr="004B5E62">
        <w:trPr>
          <w:jc w:val="center"/>
        </w:trPr>
        <w:tc>
          <w:tcPr>
            <w:tcW w:w="10043" w:type="dxa"/>
            <w:gridSpan w:val="2"/>
          </w:tcPr>
          <w:p w:rsidR="004B5E62" w:rsidRPr="00E83EDE" w:rsidRDefault="004B5E62" w:rsidP="004B5E62">
            <w:pPr>
              <w:spacing w:after="0"/>
              <w:jc w:val="center"/>
              <w:rPr>
                <w:rFonts w:ascii="Arial" w:hAnsi="Arial" w:cs="Arial"/>
              </w:rPr>
            </w:pPr>
            <w:r w:rsidRPr="00E83EDE">
              <w:rPr>
                <w:rFonts w:ascii="Arial" w:hAnsi="Arial" w:cs="Arial"/>
              </w:rPr>
              <w:t>LEONARDO FERREIRA MAZZONI</w:t>
            </w:r>
          </w:p>
          <w:p w:rsidR="004B5E62" w:rsidRPr="00E83EDE" w:rsidRDefault="004B5E62" w:rsidP="004B5E62">
            <w:pPr>
              <w:spacing w:after="0"/>
              <w:jc w:val="center"/>
              <w:rPr>
                <w:rFonts w:ascii="Arial" w:hAnsi="Arial" w:cs="Arial"/>
              </w:rPr>
            </w:pPr>
            <w:r w:rsidRPr="00E83EDE">
              <w:rPr>
                <w:rFonts w:ascii="Arial" w:hAnsi="Arial" w:cs="Arial"/>
              </w:rPr>
              <w:t>Conselheiro</w:t>
            </w:r>
          </w:p>
        </w:tc>
      </w:tr>
    </w:tbl>
    <w:p w:rsidR="004B5E62" w:rsidRPr="00E83EDE" w:rsidRDefault="004B5E62" w:rsidP="004B5E62">
      <w:pPr>
        <w:spacing w:after="0"/>
        <w:jc w:val="center"/>
        <w:rPr>
          <w:rFonts w:ascii="Arial" w:hAnsi="Arial" w:cs="Arial"/>
          <w:u w:val="single"/>
        </w:rPr>
      </w:pPr>
    </w:p>
    <w:p w:rsidR="004B5E62" w:rsidRPr="00E83EDE" w:rsidRDefault="004B5E62" w:rsidP="004B5E62">
      <w:pPr>
        <w:shd w:val="clear" w:color="auto" w:fill="D9D9D9"/>
        <w:spacing w:after="0"/>
        <w:jc w:val="center"/>
        <w:rPr>
          <w:rFonts w:ascii="Arial" w:hAnsi="Arial" w:cs="Arial"/>
          <w:b/>
          <w:u w:val="single"/>
        </w:rPr>
      </w:pPr>
      <w:r w:rsidRPr="00E83EDE">
        <w:rPr>
          <w:rFonts w:ascii="Arial" w:hAnsi="Arial" w:cs="Arial"/>
          <w:b/>
          <w:u w:val="single"/>
        </w:rPr>
        <w:t>Diretoria Executiva</w:t>
      </w:r>
    </w:p>
    <w:p w:rsidR="004B5E62" w:rsidRPr="00E83EDE" w:rsidRDefault="004B5E62" w:rsidP="004B5E62">
      <w:pPr>
        <w:spacing w:after="0"/>
        <w:rPr>
          <w:rFonts w:ascii="Arial" w:hAnsi="Arial" w:cs="Arial"/>
          <w:b/>
          <w:u w:val="single"/>
        </w:rPr>
      </w:pPr>
    </w:p>
    <w:p w:rsidR="004B5E62" w:rsidRPr="00E83EDE" w:rsidRDefault="004B5E62" w:rsidP="004B5E62">
      <w:pPr>
        <w:spacing w:after="0"/>
        <w:rPr>
          <w:rFonts w:ascii="Arial" w:hAnsi="Arial" w:cs="Arial"/>
          <w:b/>
          <w:u w:val="single"/>
        </w:rPr>
      </w:pPr>
    </w:p>
    <w:tbl>
      <w:tblPr>
        <w:tblW w:w="0" w:type="auto"/>
        <w:tblLook w:val="04A0" w:firstRow="1" w:lastRow="0" w:firstColumn="1" w:lastColumn="0" w:noHBand="0" w:noVBand="1"/>
      </w:tblPr>
      <w:tblGrid>
        <w:gridCol w:w="4515"/>
        <w:gridCol w:w="4539"/>
      </w:tblGrid>
      <w:tr w:rsidR="004B5E62" w:rsidRPr="00E83EDE" w:rsidTr="004B5E62">
        <w:tc>
          <w:tcPr>
            <w:tcW w:w="4515" w:type="dxa"/>
          </w:tcPr>
          <w:p w:rsidR="004B5E62" w:rsidRPr="00E83EDE" w:rsidRDefault="004B5E62" w:rsidP="004B5E62">
            <w:pPr>
              <w:spacing w:after="0"/>
              <w:jc w:val="center"/>
              <w:rPr>
                <w:rFonts w:ascii="Arial" w:hAnsi="Arial" w:cs="Arial"/>
              </w:rPr>
            </w:pPr>
            <w:r w:rsidRPr="00E83EDE">
              <w:rPr>
                <w:rFonts w:ascii="Arial" w:hAnsi="Arial" w:cs="Arial"/>
              </w:rPr>
              <w:t>MARTHA MARIA A. MARTINS ROCHA</w:t>
            </w:r>
          </w:p>
          <w:p w:rsidR="004B5E62" w:rsidRPr="00E83EDE" w:rsidRDefault="004B5E62" w:rsidP="004B5E62">
            <w:pPr>
              <w:spacing w:after="0"/>
              <w:jc w:val="center"/>
              <w:rPr>
                <w:rFonts w:ascii="Arial" w:hAnsi="Arial" w:cs="Arial"/>
              </w:rPr>
            </w:pPr>
            <w:r w:rsidRPr="00E83EDE">
              <w:rPr>
                <w:rFonts w:ascii="Arial" w:hAnsi="Arial" w:cs="Arial"/>
              </w:rPr>
              <w:t>Diretora de Negócios</w:t>
            </w:r>
          </w:p>
        </w:tc>
        <w:tc>
          <w:tcPr>
            <w:tcW w:w="4539" w:type="dxa"/>
          </w:tcPr>
          <w:p w:rsidR="004B5E62" w:rsidRPr="00E83EDE" w:rsidRDefault="004B5E62" w:rsidP="004B5E62">
            <w:pPr>
              <w:spacing w:after="0"/>
              <w:jc w:val="center"/>
              <w:rPr>
                <w:rFonts w:ascii="Arial" w:hAnsi="Arial" w:cs="Arial"/>
              </w:rPr>
            </w:pPr>
            <w:r w:rsidRPr="00E83EDE">
              <w:rPr>
                <w:rFonts w:ascii="Arial" w:hAnsi="Arial" w:cs="Arial"/>
              </w:rPr>
              <w:t>HAROLDO G. B. SIMÕES EDMUNDO</w:t>
            </w:r>
          </w:p>
          <w:p w:rsidR="004B5E62" w:rsidRPr="00E83EDE" w:rsidRDefault="004B5E62" w:rsidP="004B5E62">
            <w:pPr>
              <w:spacing w:after="0"/>
              <w:jc w:val="center"/>
              <w:rPr>
                <w:rFonts w:ascii="Arial" w:hAnsi="Arial" w:cs="Arial"/>
              </w:rPr>
            </w:pPr>
            <w:r w:rsidRPr="00E83EDE">
              <w:rPr>
                <w:rFonts w:ascii="Arial" w:hAnsi="Arial" w:cs="Arial"/>
              </w:rPr>
              <w:t>Diretor Administrativo Financeiro</w:t>
            </w:r>
          </w:p>
        </w:tc>
      </w:tr>
    </w:tbl>
    <w:p w:rsidR="004B5E62" w:rsidRPr="00E83EDE" w:rsidRDefault="004B5E62" w:rsidP="004B5E62">
      <w:pPr>
        <w:rPr>
          <w:rFonts w:ascii="Arial" w:hAnsi="Arial" w:cs="Arial"/>
        </w:rPr>
      </w:pPr>
    </w:p>
    <w:p w:rsidR="004B5E62" w:rsidRPr="00E83EDE" w:rsidRDefault="004B5E62" w:rsidP="004B5E62">
      <w:pPr>
        <w:shd w:val="clear" w:color="auto" w:fill="D9D9D9"/>
        <w:spacing w:after="0"/>
        <w:jc w:val="center"/>
        <w:rPr>
          <w:rFonts w:ascii="Arial" w:hAnsi="Arial" w:cs="Arial"/>
          <w:b/>
          <w:u w:val="single"/>
        </w:rPr>
      </w:pPr>
      <w:r w:rsidRPr="00E83EDE">
        <w:rPr>
          <w:rFonts w:ascii="Arial" w:hAnsi="Arial" w:cs="Arial"/>
          <w:b/>
          <w:u w:val="single"/>
        </w:rPr>
        <w:t>Responsável Técnico</w:t>
      </w:r>
    </w:p>
    <w:p w:rsidR="004B5E62" w:rsidRPr="00E83EDE" w:rsidRDefault="004B5E62" w:rsidP="004B5E62">
      <w:pPr>
        <w:rPr>
          <w:rFonts w:ascii="Arial" w:hAnsi="Arial" w:cs="Arial"/>
        </w:rPr>
      </w:pPr>
    </w:p>
    <w:p w:rsidR="004B5E62" w:rsidRPr="00E83EDE" w:rsidRDefault="004B5E62" w:rsidP="004B5E62">
      <w:pPr>
        <w:spacing w:after="0" w:line="240" w:lineRule="auto"/>
        <w:jc w:val="center"/>
        <w:rPr>
          <w:rFonts w:ascii="Arial" w:hAnsi="Arial" w:cs="Arial"/>
        </w:rPr>
      </w:pPr>
      <w:r w:rsidRPr="00E83EDE">
        <w:rPr>
          <w:rFonts w:ascii="Arial" w:hAnsi="Arial" w:cs="Arial"/>
        </w:rPr>
        <w:t>JOSÉ OSVALDO DA SILVA</w:t>
      </w:r>
    </w:p>
    <w:p w:rsidR="004B5E62" w:rsidRPr="00E83EDE" w:rsidRDefault="004B5E62" w:rsidP="004B5E62">
      <w:pPr>
        <w:spacing w:line="240" w:lineRule="auto"/>
        <w:jc w:val="center"/>
        <w:rPr>
          <w:rFonts w:ascii="Arial" w:hAnsi="Arial" w:cs="Arial"/>
        </w:rPr>
      </w:pPr>
      <w:r w:rsidRPr="00E83EDE">
        <w:rPr>
          <w:rFonts w:ascii="Arial" w:hAnsi="Arial" w:cs="Arial"/>
        </w:rPr>
        <w:t>Contador CRC/MG nº 084.114</w:t>
      </w:r>
    </w:p>
    <w:p w:rsidR="004B5E62" w:rsidRDefault="004B5E62" w:rsidP="00CF651B">
      <w:pPr>
        <w:autoSpaceDE w:val="0"/>
        <w:autoSpaceDN w:val="0"/>
        <w:adjustRightInd w:val="0"/>
        <w:spacing w:after="0" w:line="240" w:lineRule="auto"/>
        <w:jc w:val="both"/>
        <w:rPr>
          <w:rFonts w:ascii="Arial" w:hAnsi="Arial" w:cs="Arial"/>
          <w:sz w:val="20"/>
          <w:szCs w:val="20"/>
          <w:lang w:eastAsia="pt-BR"/>
        </w:rPr>
      </w:pPr>
    </w:p>
    <w:p w:rsidR="004B5E62" w:rsidRDefault="004B5E62" w:rsidP="00CF651B">
      <w:pPr>
        <w:autoSpaceDE w:val="0"/>
        <w:autoSpaceDN w:val="0"/>
        <w:adjustRightInd w:val="0"/>
        <w:spacing w:after="0" w:line="240" w:lineRule="auto"/>
        <w:jc w:val="both"/>
        <w:rPr>
          <w:rFonts w:ascii="Arial" w:hAnsi="Arial" w:cs="Arial"/>
          <w:sz w:val="20"/>
          <w:szCs w:val="20"/>
          <w:lang w:eastAsia="pt-BR"/>
        </w:rPr>
      </w:pPr>
    </w:p>
    <w:p w:rsidR="004B5E62" w:rsidRDefault="004B5E62" w:rsidP="00CF651B">
      <w:pPr>
        <w:autoSpaceDE w:val="0"/>
        <w:autoSpaceDN w:val="0"/>
        <w:adjustRightInd w:val="0"/>
        <w:spacing w:after="0" w:line="240" w:lineRule="auto"/>
        <w:jc w:val="both"/>
        <w:rPr>
          <w:rFonts w:ascii="Arial" w:hAnsi="Arial" w:cs="Arial"/>
          <w:sz w:val="20"/>
          <w:szCs w:val="20"/>
          <w:lang w:eastAsia="pt-BR"/>
        </w:rPr>
      </w:pPr>
    </w:p>
    <w:p w:rsidR="004B5E62" w:rsidRDefault="004B5E62" w:rsidP="00CF651B">
      <w:pPr>
        <w:autoSpaceDE w:val="0"/>
        <w:autoSpaceDN w:val="0"/>
        <w:adjustRightInd w:val="0"/>
        <w:spacing w:after="0" w:line="240" w:lineRule="auto"/>
        <w:jc w:val="both"/>
        <w:rPr>
          <w:rFonts w:ascii="Arial" w:hAnsi="Arial" w:cs="Arial"/>
          <w:sz w:val="20"/>
          <w:szCs w:val="20"/>
          <w:lang w:eastAsia="pt-BR"/>
        </w:rPr>
      </w:pPr>
    </w:p>
    <w:p w:rsidR="004B5E62" w:rsidRDefault="004B5E62" w:rsidP="00CF651B">
      <w:pPr>
        <w:autoSpaceDE w:val="0"/>
        <w:autoSpaceDN w:val="0"/>
        <w:adjustRightInd w:val="0"/>
        <w:spacing w:after="0" w:line="240" w:lineRule="auto"/>
        <w:jc w:val="both"/>
        <w:rPr>
          <w:rFonts w:ascii="Arial" w:hAnsi="Arial" w:cs="Arial"/>
          <w:sz w:val="20"/>
          <w:szCs w:val="20"/>
          <w:lang w:eastAsia="pt-BR"/>
        </w:rPr>
      </w:pPr>
    </w:p>
    <w:p w:rsidR="004B5E62" w:rsidRDefault="004B5E62" w:rsidP="00CF651B">
      <w:pPr>
        <w:autoSpaceDE w:val="0"/>
        <w:autoSpaceDN w:val="0"/>
        <w:adjustRightInd w:val="0"/>
        <w:spacing w:after="0" w:line="240" w:lineRule="auto"/>
        <w:jc w:val="both"/>
        <w:rPr>
          <w:rFonts w:ascii="Arial" w:hAnsi="Arial" w:cs="Arial"/>
          <w:sz w:val="20"/>
          <w:szCs w:val="20"/>
          <w:lang w:eastAsia="pt-BR"/>
        </w:rPr>
      </w:pPr>
    </w:p>
    <w:p w:rsidR="004B5E62" w:rsidRDefault="004B5E62" w:rsidP="00CF651B">
      <w:pPr>
        <w:autoSpaceDE w:val="0"/>
        <w:autoSpaceDN w:val="0"/>
        <w:adjustRightInd w:val="0"/>
        <w:spacing w:after="0" w:line="240" w:lineRule="auto"/>
        <w:jc w:val="both"/>
        <w:rPr>
          <w:rFonts w:ascii="Arial" w:hAnsi="Arial" w:cs="Arial"/>
          <w:sz w:val="20"/>
          <w:szCs w:val="20"/>
          <w:lang w:eastAsia="pt-BR"/>
        </w:rPr>
      </w:pPr>
    </w:p>
    <w:p w:rsidR="00354D90" w:rsidRDefault="00354D90" w:rsidP="00CF651B">
      <w:pPr>
        <w:autoSpaceDE w:val="0"/>
        <w:autoSpaceDN w:val="0"/>
        <w:adjustRightInd w:val="0"/>
        <w:spacing w:after="0" w:line="240" w:lineRule="auto"/>
        <w:jc w:val="both"/>
        <w:rPr>
          <w:rFonts w:ascii="Arial" w:hAnsi="Arial" w:cs="Arial"/>
          <w:sz w:val="20"/>
          <w:szCs w:val="20"/>
          <w:lang w:eastAsia="pt-BR"/>
        </w:rPr>
      </w:pPr>
    </w:p>
    <w:p w:rsidR="00E70979" w:rsidRDefault="00E70979" w:rsidP="00B5068A">
      <w:pPr>
        <w:autoSpaceDE w:val="0"/>
        <w:autoSpaceDN w:val="0"/>
        <w:adjustRightInd w:val="0"/>
        <w:spacing w:after="0" w:line="240" w:lineRule="auto"/>
        <w:jc w:val="both"/>
        <w:rPr>
          <w:rFonts w:ascii="Arial" w:hAnsi="Arial" w:cs="Arial"/>
          <w:b/>
          <w:bCs/>
          <w:sz w:val="20"/>
          <w:szCs w:val="20"/>
          <w:lang w:eastAsia="pt-BR"/>
        </w:rPr>
        <w:sectPr w:rsidR="00E70979" w:rsidSect="00E70979">
          <w:pgSz w:w="12240" w:h="15840"/>
          <w:pgMar w:top="1417" w:right="1701" w:bottom="1417" w:left="1701" w:header="720" w:footer="720" w:gutter="0"/>
          <w:pgNumType w:start="1"/>
          <w:cols w:space="720"/>
          <w:noEndnote/>
        </w:sectPr>
      </w:pPr>
    </w:p>
    <w:p w:rsidR="00E70979" w:rsidRDefault="00E70979" w:rsidP="009A6040">
      <w:pPr>
        <w:autoSpaceDE w:val="0"/>
        <w:autoSpaceDN w:val="0"/>
        <w:adjustRightInd w:val="0"/>
        <w:spacing w:after="0" w:line="240" w:lineRule="auto"/>
        <w:jc w:val="center"/>
        <w:rPr>
          <w:rFonts w:ascii="Arial" w:hAnsi="Arial" w:cs="Arial"/>
          <w:b/>
          <w:bCs/>
          <w:sz w:val="20"/>
          <w:szCs w:val="20"/>
          <w:lang w:eastAsia="pt-BR"/>
        </w:rPr>
      </w:pPr>
    </w:p>
    <w:sectPr w:rsidR="00E70979" w:rsidSect="009A6040">
      <w:pgSz w:w="12240" w:h="15840"/>
      <w:pgMar w:top="1417" w:right="1701" w:bottom="1417" w:left="1701"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6EE" w:rsidRDefault="00AC76EE" w:rsidP="00DE52AE">
      <w:pPr>
        <w:spacing w:after="0" w:line="240" w:lineRule="auto"/>
      </w:pPr>
      <w:r>
        <w:separator/>
      </w:r>
    </w:p>
  </w:endnote>
  <w:endnote w:type="continuationSeparator" w:id="0">
    <w:p w:rsidR="00AC76EE" w:rsidRDefault="00AC76EE" w:rsidP="00DE5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utura-Bold">
    <w:panose1 w:val="00000000000000000000"/>
    <w:charset w:val="00"/>
    <w:family w:val="swiss"/>
    <w:notTrueType/>
    <w:pitch w:val="default"/>
    <w:sig w:usb0="00000003" w:usb1="00000000" w:usb2="00000000" w:usb3="00000000" w:csb0="00000001" w:csb1="00000000"/>
  </w:font>
  <w:font w:name="FuturaBT-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6EE" w:rsidRDefault="00AC76EE" w:rsidP="00DE52AE">
      <w:pPr>
        <w:spacing w:after="0" w:line="240" w:lineRule="auto"/>
      </w:pPr>
      <w:r>
        <w:separator/>
      </w:r>
    </w:p>
  </w:footnote>
  <w:footnote w:type="continuationSeparator" w:id="0">
    <w:p w:rsidR="00AC76EE" w:rsidRDefault="00AC76EE" w:rsidP="00DE52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04E88"/>
    <w:multiLevelType w:val="multilevel"/>
    <w:tmpl w:val="73D88DDC"/>
    <w:lvl w:ilvl="0">
      <w:start w:val="15"/>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23DA29AB"/>
    <w:multiLevelType w:val="multilevel"/>
    <w:tmpl w:val="BC92CD1C"/>
    <w:lvl w:ilvl="0">
      <w:start w:val="16"/>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7A1156D"/>
    <w:multiLevelType w:val="hybridMultilevel"/>
    <w:tmpl w:val="8E48EEA0"/>
    <w:lvl w:ilvl="0" w:tplc="73D2C86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7E64C4D"/>
    <w:multiLevelType w:val="hybridMultilevel"/>
    <w:tmpl w:val="CDE69752"/>
    <w:lvl w:ilvl="0" w:tplc="04160017">
      <w:start w:val="1"/>
      <w:numFmt w:val="decimal"/>
      <w:pStyle w:val="IndNE"/>
      <w:lvlText w:val="%1)"/>
      <w:lvlJc w:val="left"/>
      <w:pPr>
        <w:ind w:left="720" w:hanging="360"/>
      </w:pPr>
    </w:lvl>
    <w:lvl w:ilvl="1" w:tplc="04160019">
      <w:start w:val="1"/>
      <w:numFmt w:val="lowerLetter"/>
      <w:lvlText w:val="%2)"/>
      <w:lvlJc w:val="left"/>
      <w:pPr>
        <w:ind w:left="144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E007EEB"/>
    <w:multiLevelType w:val="multilevel"/>
    <w:tmpl w:val="0290AA1E"/>
    <w:lvl w:ilvl="0">
      <w:start w:val="4"/>
      <w:numFmt w:val="decimal"/>
      <w:lvlText w:val="%1."/>
      <w:lvlJc w:val="left"/>
      <w:pPr>
        <w:ind w:left="720" w:hanging="360"/>
      </w:pPr>
      <w:rPr>
        <w:rFonts w:ascii="Arial" w:hAnsi="Arial" w:cs="Arial" w:hint="default"/>
        <w:b/>
        <w:sz w:val="20"/>
        <w:szCs w:val="20"/>
      </w:rPr>
    </w:lvl>
    <w:lvl w:ilvl="1">
      <w:start w:val="1"/>
      <w:numFmt w:val="decimal"/>
      <w:isLgl/>
      <w:lvlText w:val="%1.%2"/>
      <w:lvlJc w:val="left"/>
      <w:pPr>
        <w:ind w:left="744" w:hanging="384"/>
      </w:pPr>
      <w:rPr>
        <w:rFonts w:ascii="Arial" w:hAnsi="Arial" w:cs="Arial" w:hint="default"/>
        <w:b/>
        <w:sz w:val="20"/>
      </w:rPr>
    </w:lvl>
    <w:lvl w:ilvl="2">
      <w:start w:val="1"/>
      <w:numFmt w:val="decimal"/>
      <w:isLgl/>
      <w:lvlText w:val="%1.%2.%3"/>
      <w:lvlJc w:val="left"/>
      <w:pPr>
        <w:ind w:left="1080" w:hanging="720"/>
      </w:pPr>
      <w:rPr>
        <w:rFonts w:ascii="Arial" w:hAnsi="Arial" w:cs="Arial" w:hint="default"/>
        <w:b/>
        <w:sz w:val="20"/>
      </w:rPr>
    </w:lvl>
    <w:lvl w:ilvl="3">
      <w:start w:val="1"/>
      <w:numFmt w:val="decimal"/>
      <w:isLgl/>
      <w:lvlText w:val="%1.%2.%3.%4"/>
      <w:lvlJc w:val="left"/>
      <w:pPr>
        <w:ind w:left="1080" w:hanging="720"/>
      </w:pPr>
      <w:rPr>
        <w:rFonts w:ascii="Arial" w:hAnsi="Arial" w:cs="Arial" w:hint="default"/>
        <w:b/>
        <w:sz w:val="20"/>
      </w:rPr>
    </w:lvl>
    <w:lvl w:ilvl="4">
      <w:start w:val="1"/>
      <w:numFmt w:val="decimal"/>
      <w:isLgl/>
      <w:lvlText w:val="%1.%2.%3.%4.%5"/>
      <w:lvlJc w:val="left"/>
      <w:pPr>
        <w:ind w:left="1440" w:hanging="1080"/>
      </w:pPr>
      <w:rPr>
        <w:rFonts w:ascii="Arial" w:hAnsi="Arial" w:cs="Arial" w:hint="default"/>
        <w:b/>
        <w:sz w:val="20"/>
      </w:rPr>
    </w:lvl>
    <w:lvl w:ilvl="5">
      <w:start w:val="1"/>
      <w:numFmt w:val="decimal"/>
      <w:isLgl/>
      <w:lvlText w:val="%1.%2.%3.%4.%5.%6"/>
      <w:lvlJc w:val="left"/>
      <w:pPr>
        <w:ind w:left="1440" w:hanging="1080"/>
      </w:pPr>
      <w:rPr>
        <w:rFonts w:ascii="Arial" w:hAnsi="Arial" w:cs="Arial" w:hint="default"/>
        <w:b/>
        <w:sz w:val="20"/>
      </w:rPr>
    </w:lvl>
    <w:lvl w:ilvl="6">
      <w:start w:val="1"/>
      <w:numFmt w:val="decimal"/>
      <w:isLgl/>
      <w:lvlText w:val="%1.%2.%3.%4.%5.%6.%7"/>
      <w:lvlJc w:val="left"/>
      <w:pPr>
        <w:ind w:left="1800" w:hanging="1440"/>
      </w:pPr>
      <w:rPr>
        <w:rFonts w:ascii="Arial" w:hAnsi="Arial" w:cs="Arial" w:hint="default"/>
        <w:b/>
        <w:sz w:val="20"/>
      </w:rPr>
    </w:lvl>
    <w:lvl w:ilvl="7">
      <w:start w:val="1"/>
      <w:numFmt w:val="decimal"/>
      <w:isLgl/>
      <w:lvlText w:val="%1.%2.%3.%4.%5.%6.%7.%8"/>
      <w:lvlJc w:val="left"/>
      <w:pPr>
        <w:ind w:left="1800" w:hanging="1440"/>
      </w:pPr>
      <w:rPr>
        <w:rFonts w:ascii="Arial" w:hAnsi="Arial" w:cs="Arial" w:hint="default"/>
        <w:b/>
        <w:sz w:val="20"/>
      </w:rPr>
    </w:lvl>
    <w:lvl w:ilvl="8">
      <w:start w:val="1"/>
      <w:numFmt w:val="decimal"/>
      <w:isLgl/>
      <w:lvlText w:val="%1.%2.%3.%4.%5.%6.%7.%8.%9"/>
      <w:lvlJc w:val="left"/>
      <w:pPr>
        <w:ind w:left="2160" w:hanging="1800"/>
      </w:pPr>
      <w:rPr>
        <w:rFonts w:ascii="Arial" w:hAnsi="Arial" w:cs="Arial" w:hint="default"/>
        <w:b/>
        <w:sz w:val="20"/>
      </w:rPr>
    </w:lvl>
  </w:abstractNum>
  <w:abstractNum w:abstractNumId="5">
    <w:nsid w:val="4AE271E8"/>
    <w:multiLevelType w:val="hybridMultilevel"/>
    <w:tmpl w:val="1A92C924"/>
    <w:lvl w:ilvl="0" w:tplc="5872997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7175D07"/>
    <w:multiLevelType w:val="multilevel"/>
    <w:tmpl w:val="3AC62E5A"/>
    <w:lvl w:ilvl="0">
      <w:start w:val="2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5CC52E17"/>
    <w:multiLevelType w:val="hybridMultilevel"/>
    <w:tmpl w:val="88886786"/>
    <w:lvl w:ilvl="0" w:tplc="73D2C86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3B435D9"/>
    <w:multiLevelType w:val="hybridMultilevel"/>
    <w:tmpl w:val="2A7E92FC"/>
    <w:lvl w:ilvl="0" w:tplc="1812CD6C">
      <w:start w:val="1"/>
      <w:numFmt w:val="lowerLetter"/>
      <w:lvlText w:val="(%1)"/>
      <w:lvlJc w:val="left"/>
      <w:pPr>
        <w:ind w:left="765" w:hanging="405"/>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51104C1"/>
    <w:multiLevelType w:val="hybridMultilevel"/>
    <w:tmpl w:val="10F255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656B16A3"/>
    <w:multiLevelType w:val="multilevel"/>
    <w:tmpl w:val="CB562DC4"/>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9CB6AD4"/>
    <w:multiLevelType w:val="hybridMultilevel"/>
    <w:tmpl w:val="121E5A0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EBA145F"/>
    <w:multiLevelType w:val="hybridMultilevel"/>
    <w:tmpl w:val="E5AA30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C3B4820"/>
    <w:multiLevelType w:val="hybridMultilevel"/>
    <w:tmpl w:val="C248EAA8"/>
    <w:lvl w:ilvl="0" w:tplc="C1C42F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E985315"/>
    <w:multiLevelType w:val="hybridMultilevel"/>
    <w:tmpl w:val="5DF86EEE"/>
    <w:lvl w:ilvl="0" w:tplc="BB3454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11"/>
  </w:num>
  <w:num w:numId="3">
    <w:abstractNumId w:val="5"/>
  </w:num>
  <w:num w:numId="4">
    <w:abstractNumId w:val="12"/>
  </w:num>
  <w:num w:numId="5">
    <w:abstractNumId w:val="7"/>
  </w:num>
  <w:num w:numId="6">
    <w:abstractNumId w:val="13"/>
  </w:num>
  <w:num w:numId="7">
    <w:abstractNumId w:val="4"/>
  </w:num>
  <w:num w:numId="8">
    <w:abstractNumId w:val="8"/>
  </w:num>
  <w:num w:numId="9">
    <w:abstractNumId w:val="1"/>
  </w:num>
  <w:num w:numId="10">
    <w:abstractNumId w:val="3"/>
  </w:num>
  <w:num w:numId="11">
    <w:abstractNumId w:val="14"/>
  </w:num>
  <w:num w:numId="12">
    <w:abstractNumId w:val="2"/>
  </w:num>
  <w:num w:numId="13">
    <w:abstractNumId w:val="0"/>
  </w:num>
  <w:num w:numId="14">
    <w:abstractNumId w:val="9"/>
  </w:num>
  <w:num w:numId="1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F1D34"/>
    <w:rsid w:val="00003856"/>
    <w:rsid w:val="00004D46"/>
    <w:rsid w:val="000052A1"/>
    <w:rsid w:val="0001124F"/>
    <w:rsid w:val="00011F16"/>
    <w:rsid w:val="00016E02"/>
    <w:rsid w:val="00021701"/>
    <w:rsid w:val="00021C0B"/>
    <w:rsid w:val="0002324A"/>
    <w:rsid w:val="000257D8"/>
    <w:rsid w:val="00034FBD"/>
    <w:rsid w:val="000358F2"/>
    <w:rsid w:val="000361DC"/>
    <w:rsid w:val="0003676F"/>
    <w:rsid w:val="00045870"/>
    <w:rsid w:val="000475D6"/>
    <w:rsid w:val="00051231"/>
    <w:rsid w:val="00056644"/>
    <w:rsid w:val="00056D4D"/>
    <w:rsid w:val="00057D62"/>
    <w:rsid w:val="000605A8"/>
    <w:rsid w:val="00062E61"/>
    <w:rsid w:val="00063D06"/>
    <w:rsid w:val="00064B2E"/>
    <w:rsid w:val="00065237"/>
    <w:rsid w:val="00066E47"/>
    <w:rsid w:val="00075295"/>
    <w:rsid w:val="00075774"/>
    <w:rsid w:val="000772EC"/>
    <w:rsid w:val="0008033F"/>
    <w:rsid w:val="00083FBB"/>
    <w:rsid w:val="00086356"/>
    <w:rsid w:val="000866FA"/>
    <w:rsid w:val="00095367"/>
    <w:rsid w:val="00096E9E"/>
    <w:rsid w:val="000A0A3D"/>
    <w:rsid w:val="000A1BCF"/>
    <w:rsid w:val="000A2D84"/>
    <w:rsid w:val="000A2FE2"/>
    <w:rsid w:val="000B24A4"/>
    <w:rsid w:val="000B25D8"/>
    <w:rsid w:val="000B26BE"/>
    <w:rsid w:val="000B2BD4"/>
    <w:rsid w:val="000B2CBB"/>
    <w:rsid w:val="000B421E"/>
    <w:rsid w:val="000B4897"/>
    <w:rsid w:val="000B728F"/>
    <w:rsid w:val="000C062F"/>
    <w:rsid w:val="000C2283"/>
    <w:rsid w:val="000C4FA7"/>
    <w:rsid w:val="000C5DFE"/>
    <w:rsid w:val="000D0259"/>
    <w:rsid w:val="000D0486"/>
    <w:rsid w:val="000D3F97"/>
    <w:rsid w:val="000D79EB"/>
    <w:rsid w:val="000E1D6E"/>
    <w:rsid w:val="000E2487"/>
    <w:rsid w:val="000E4A39"/>
    <w:rsid w:val="000F07CC"/>
    <w:rsid w:val="000F0841"/>
    <w:rsid w:val="000F0C80"/>
    <w:rsid w:val="000F1DC0"/>
    <w:rsid w:val="000F3AC4"/>
    <w:rsid w:val="000F4228"/>
    <w:rsid w:val="000F5A14"/>
    <w:rsid w:val="000F5F65"/>
    <w:rsid w:val="00100712"/>
    <w:rsid w:val="001007E2"/>
    <w:rsid w:val="00100C9C"/>
    <w:rsid w:val="00102325"/>
    <w:rsid w:val="00102740"/>
    <w:rsid w:val="00102C87"/>
    <w:rsid w:val="00103ADB"/>
    <w:rsid w:val="001047C6"/>
    <w:rsid w:val="0010576D"/>
    <w:rsid w:val="001129F4"/>
    <w:rsid w:val="00116A1E"/>
    <w:rsid w:val="0011761C"/>
    <w:rsid w:val="001206F3"/>
    <w:rsid w:val="001222EB"/>
    <w:rsid w:val="00122C01"/>
    <w:rsid w:val="00124B3B"/>
    <w:rsid w:val="00125E04"/>
    <w:rsid w:val="00127AAF"/>
    <w:rsid w:val="001301A3"/>
    <w:rsid w:val="001360A4"/>
    <w:rsid w:val="00137D1B"/>
    <w:rsid w:val="00137E98"/>
    <w:rsid w:val="00142297"/>
    <w:rsid w:val="00142300"/>
    <w:rsid w:val="00145934"/>
    <w:rsid w:val="00146076"/>
    <w:rsid w:val="00147719"/>
    <w:rsid w:val="00151D7D"/>
    <w:rsid w:val="0015223C"/>
    <w:rsid w:val="00152426"/>
    <w:rsid w:val="00152B85"/>
    <w:rsid w:val="0015397E"/>
    <w:rsid w:val="001541BD"/>
    <w:rsid w:val="0015450C"/>
    <w:rsid w:val="001548B3"/>
    <w:rsid w:val="00161027"/>
    <w:rsid w:val="00161A7D"/>
    <w:rsid w:val="00161FC6"/>
    <w:rsid w:val="00163C92"/>
    <w:rsid w:val="00164203"/>
    <w:rsid w:val="00164B3B"/>
    <w:rsid w:val="00164F28"/>
    <w:rsid w:val="00171ADE"/>
    <w:rsid w:val="00174990"/>
    <w:rsid w:val="001751B7"/>
    <w:rsid w:val="00183320"/>
    <w:rsid w:val="00190A39"/>
    <w:rsid w:val="00192CFD"/>
    <w:rsid w:val="00193B0F"/>
    <w:rsid w:val="00194B06"/>
    <w:rsid w:val="00195B39"/>
    <w:rsid w:val="00197AE9"/>
    <w:rsid w:val="001A07ED"/>
    <w:rsid w:val="001A0A28"/>
    <w:rsid w:val="001A2237"/>
    <w:rsid w:val="001A29AD"/>
    <w:rsid w:val="001A526B"/>
    <w:rsid w:val="001A63BD"/>
    <w:rsid w:val="001B249A"/>
    <w:rsid w:val="001B31ED"/>
    <w:rsid w:val="001B3700"/>
    <w:rsid w:val="001B7B7E"/>
    <w:rsid w:val="001C0193"/>
    <w:rsid w:val="001C0AB5"/>
    <w:rsid w:val="001C1089"/>
    <w:rsid w:val="001C1690"/>
    <w:rsid w:val="001C28A8"/>
    <w:rsid w:val="001C434E"/>
    <w:rsid w:val="001C499D"/>
    <w:rsid w:val="001C4BB1"/>
    <w:rsid w:val="001D38E0"/>
    <w:rsid w:val="001D58A3"/>
    <w:rsid w:val="001D5C3E"/>
    <w:rsid w:val="001D5CAB"/>
    <w:rsid w:val="001D6073"/>
    <w:rsid w:val="001D6B3E"/>
    <w:rsid w:val="001E0785"/>
    <w:rsid w:val="001E092E"/>
    <w:rsid w:val="001E3E4C"/>
    <w:rsid w:val="001E5594"/>
    <w:rsid w:val="001F0574"/>
    <w:rsid w:val="001F1FD8"/>
    <w:rsid w:val="001F2F04"/>
    <w:rsid w:val="001F3350"/>
    <w:rsid w:val="001F3461"/>
    <w:rsid w:val="001F670B"/>
    <w:rsid w:val="001F687B"/>
    <w:rsid w:val="001F6A8E"/>
    <w:rsid w:val="001F6C20"/>
    <w:rsid w:val="001F7401"/>
    <w:rsid w:val="001F7752"/>
    <w:rsid w:val="002042A5"/>
    <w:rsid w:val="002056E2"/>
    <w:rsid w:val="00205C69"/>
    <w:rsid w:val="00210745"/>
    <w:rsid w:val="00215102"/>
    <w:rsid w:val="00216441"/>
    <w:rsid w:val="002208D0"/>
    <w:rsid w:val="00221478"/>
    <w:rsid w:val="002218FD"/>
    <w:rsid w:val="002238E4"/>
    <w:rsid w:val="00223D44"/>
    <w:rsid w:val="00223E1B"/>
    <w:rsid w:val="002254AD"/>
    <w:rsid w:val="002302F0"/>
    <w:rsid w:val="00231225"/>
    <w:rsid w:val="002321C7"/>
    <w:rsid w:val="00232E18"/>
    <w:rsid w:val="0023615E"/>
    <w:rsid w:val="0023688B"/>
    <w:rsid w:val="00245E13"/>
    <w:rsid w:val="002460F4"/>
    <w:rsid w:val="00250977"/>
    <w:rsid w:val="00254C5A"/>
    <w:rsid w:val="0025664E"/>
    <w:rsid w:val="00256EDD"/>
    <w:rsid w:val="0025724D"/>
    <w:rsid w:val="00257F1F"/>
    <w:rsid w:val="00262902"/>
    <w:rsid w:val="00263A35"/>
    <w:rsid w:val="00263A6F"/>
    <w:rsid w:val="0026444C"/>
    <w:rsid w:val="0026477E"/>
    <w:rsid w:val="00264973"/>
    <w:rsid w:val="00265858"/>
    <w:rsid w:val="00265959"/>
    <w:rsid w:val="00265E46"/>
    <w:rsid w:val="00267708"/>
    <w:rsid w:val="002709F7"/>
    <w:rsid w:val="00273E9B"/>
    <w:rsid w:val="0027791C"/>
    <w:rsid w:val="00280373"/>
    <w:rsid w:val="00280C0E"/>
    <w:rsid w:val="0028366F"/>
    <w:rsid w:val="0028718E"/>
    <w:rsid w:val="00290247"/>
    <w:rsid w:val="00291D2C"/>
    <w:rsid w:val="00293300"/>
    <w:rsid w:val="00294591"/>
    <w:rsid w:val="002973FF"/>
    <w:rsid w:val="00297DFE"/>
    <w:rsid w:val="002A1B0B"/>
    <w:rsid w:val="002A7CF2"/>
    <w:rsid w:val="002B182A"/>
    <w:rsid w:val="002B2C31"/>
    <w:rsid w:val="002B784B"/>
    <w:rsid w:val="002B7B9B"/>
    <w:rsid w:val="002C2C53"/>
    <w:rsid w:val="002C2DF4"/>
    <w:rsid w:val="002C4AC0"/>
    <w:rsid w:val="002C78CD"/>
    <w:rsid w:val="002C7E36"/>
    <w:rsid w:val="002D0262"/>
    <w:rsid w:val="002D4215"/>
    <w:rsid w:val="002D4951"/>
    <w:rsid w:val="002D4A0E"/>
    <w:rsid w:val="002D5057"/>
    <w:rsid w:val="002D53E4"/>
    <w:rsid w:val="002D56F0"/>
    <w:rsid w:val="002D61EB"/>
    <w:rsid w:val="002D7B9F"/>
    <w:rsid w:val="002E1D72"/>
    <w:rsid w:val="002E5069"/>
    <w:rsid w:val="002E7444"/>
    <w:rsid w:val="002E7588"/>
    <w:rsid w:val="002E79CB"/>
    <w:rsid w:val="002E7E4D"/>
    <w:rsid w:val="002F2DDA"/>
    <w:rsid w:val="002F545B"/>
    <w:rsid w:val="00302A65"/>
    <w:rsid w:val="0030342F"/>
    <w:rsid w:val="003050DA"/>
    <w:rsid w:val="003101E5"/>
    <w:rsid w:val="00311413"/>
    <w:rsid w:val="00314ACA"/>
    <w:rsid w:val="00314B0A"/>
    <w:rsid w:val="00321A96"/>
    <w:rsid w:val="00321C0A"/>
    <w:rsid w:val="00321FB7"/>
    <w:rsid w:val="00325D3A"/>
    <w:rsid w:val="0032610C"/>
    <w:rsid w:val="00330D72"/>
    <w:rsid w:val="00333D2A"/>
    <w:rsid w:val="00333F8E"/>
    <w:rsid w:val="00335054"/>
    <w:rsid w:val="00336126"/>
    <w:rsid w:val="00337073"/>
    <w:rsid w:val="00341206"/>
    <w:rsid w:val="00347EC2"/>
    <w:rsid w:val="00350AC0"/>
    <w:rsid w:val="00352384"/>
    <w:rsid w:val="00352F48"/>
    <w:rsid w:val="00353351"/>
    <w:rsid w:val="00354D90"/>
    <w:rsid w:val="00357AD5"/>
    <w:rsid w:val="003608EC"/>
    <w:rsid w:val="0036420D"/>
    <w:rsid w:val="00365953"/>
    <w:rsid w:val="00371FDB"/>
    <w:rsid w:val="00376999"/>
    <w:rsid w:val="003814CE"/>
    <w:rsid w:val="00381EB6"/>
    <w:rsid w:val="003821A1"/>
    <w:rsid w:val="00382C85"/>
    <w:rsid w:val="0038492B"/>
    <w:rsid w:val="00384A04"/>
    <w:rsid w:val="00390035"/>
    <w:rsid w:val="00394B56"/>
    <w:rsid w:val="003958F3"/>
    <w:rsid w:val="00396184"/>
    <w:rsid w:val="003A23FE"/>
    <w:rsid w:val="003A37B0"/>
    <w:rsid w:val="003A5393"/>
    <w:rsid w:val="003A5E3F"/>
    <w:rsid w:val="003A6989"/>
    <w:rsid w:val="003B08FB"/>
    <w:rsid w:val="003B2E1B"/>
    <w:rsid w:val="003B4A02"/>
    <w:rsid w:val="003B4C09"/>
    <w:rsid w:val="003B6992"/>
    <w:rsid w:val="003C670D"/>
    <w:rsid w:val="003C6F0C"/>
    <w:rsid w:val="003D0A9A"/>
    <w:rsid w:val="003D2F36"/>
    <w:rsid w:val="003D404F"/>
    <w:rsid w:val="003D5051"/>
    <w:rsid w:val="003D7F4A"/>
    <w:rsid w:val="003E037A"/>
    <w:rsid w:val="003E40D4"/>
    <w:rsid w:val="003E7D4C"/>
    <w:rsid w:val="003F347D"/>
    <w:rsid w:val="003F4AD0"/>
    <w:rsid w:val="003F7063"/>
    <w:rsid w:val="003F7F3D"/>
    <w:rsid w:val="004011ED"/>
    <w:rsid w:val="00402399"/>
    <w:rsid w:val="004027DA"/>
    <w:rsid w:val="00407274"/>
    <w:rsid w:val="00411418"/>
    <w:rsid w:val="00413961"/>
    <w:rsid w:val="0041485A"/>
    <w:rsid w:val="00414B6D"/>
    <w:rsid w:val="00415920"/>
    <w:rsid w:val="0041652F"/>
    <w:rsid w:val="00417B81"/>
    <w:rsid w:val="00420CCE"/>
    <w:rsid w:val="0042456A"/>
    <w:rsid w:val="004263B9"/>
    <w:rsid w:val="00427BE5"/>
    <w:rsid w:val="0043210A"/>
    <w:rsid w:val="00434FFC"/>
    <w:rsid w:val="00435C04"/>
    <w:rsid w:val="00441574"/>
    <w:rsid w:val="004416F2"/>
    <w:rsid w:val="00453A4A"/>
    <w:rsid w:val="004555A2"/>
    <w:rsid w:val="00457D03"/>
    <w:rsid w:val="00460B87"/>
    <w:rsid w:val="00460DB4"/>
    <w:rsid w:val="004662E5"/>
    <w:rsid w:val="00467022"/>
    <w:rsid w:val="00470EF5"/>
    <w:rsid w:val="00471F13"/>
    <w:rsid w:val="00472A07"/>
    <w:rsid w:val="00472B4B"/>
    <w:rsid w:val="00473F30"/>
    <w:rsid w:val="004742A5"/>
    <w:rsid w:val="0047438A"/>
    <w:rsid w:val="0047506B"/>
    <w:rsid w:val="00476000"/>
    <w:rsid w:val="00476D93"/>
    <w:rsid w:val="00480B1A"/>
    <w:rsid w:val="00480B39"/>
    <w:rsid w:val="00481F7E"/>
    <w:rsid w:val="004830CF"/>
    <w:rsid w:val="004840B6"/>
    <w:rsid w:val="0048438A"/>
    <w:rsid w:val="00492ECC"/>
    <w:rsid w:val="00496ED3"/>
    <w:rsid w:val="004A050E"/>
    <w:rsid w:val="004A0D1B"/>
    <w:rsid w:val="004A1E08"/>
    <w:rsid w:val="004A71B0"/>
    <w:rsid w:val="004A74B1"/>
    <w:rsid w:val="004B0E9F"/>
    <w:rsid w:val="004B350D"/>
    <w:rsid w:val="004B5E62"/>
    <w:rsid w:val="004B7117"/>
    <w:rsid w:val="004C1EC3"/>
    <w:rsid w:val="004C2237"/>
    <w:rsid w:val="004C43BA"/>
    <w:rsid w:val="004C480D"/>
    <w:rsid w:val="004C4E9E"/>
    <w:rsid w:val="004C4FE7"/>
    <w:rsid w:val="004D05D3"/>
    <w:rsid w:val="004D22DE"/>
    <w:rsid w:val="004D52B3"/>
    <w:rsid w:val="004D6317"/>
    <w:rsid w:val="004D795F"/>
    <w:rsid w:val="004D7F1C"/>
    <w:rsid w:val="004E0015"/>
    <w:rsid w:val="004E5AF6"/>
    <w:rsid w:val="004E72B8"/>
    <w:rsid w:val="004F37E4"/>
    <w:rsid w:val="004F442C"/>
    <w:rsid w:val="004F462D"/>
    <w:rsid w:val="004F6FA3"/>
    <w:rsid w:val="004F79D6"/>
    <w:rsid w:val="005016CB"/>
    <w:rsid w:val="00501841"/>
    <w:rsid w:val="00502007"/>
    <w:rsid w:val="00502AF2"/>
    <w:rsid w:val="00506AD4"/>
    <w:rsid w:val="005139BC"/>
    <w:rsid w:val="0051486D"/>
    <w:rsid w:val="0051525E"/>
    <w:rsid w:val="00517B24"/>
    <w:rsid w:val="00521915"/>
    <w:rsid w:val="00523833"/>
    <w:rsid w:val="00525A29"/>
    <w:rsid w:val="005261B3"/>
    <w:rsid w:val="00526751"/>
    <w:rsid w:val="00526F3D"/>
    <w:rsid w:val="00531F0A"/>
    <w:rsid w:val="005323A6"/>
    <w:rsid w:val="0053625D"/>
    <w:rsid w:val="0053710D"/>
    <w:rsid w:val="0053756B"/>
    <w:rsid w:val="005413E3"/>
    <w:rsid w:val="00544947"/>
    <w:rsid w:val="005456B0"/>
    <w:rsid w:val="00546E4A"/>
    <w:rsid w:val="00552504"/>
    <w:rsid w:val="00552630"/>
    <w:rsid w:val="00554432"/>
    <w:rsid w:val="00554DE1"/>
    <w:rsid w:val="00555A1A"/>
    <w:rsid w:val="00560B54"/>
    <w:rsid w:val="005629A8"/>
    <w:rsid w:val="00571492"/>
    <w:rsid w:val="00571B42"/>
    <w:rsid w:val="00573BF6"/>
    <w:rsid w:val="00573E1C"/>
    <w:rsid w:val="00574FB5"/>
    <w:rsid w:val="00576743"/>
    <w:rsid w:val="00577A37"/>
    <w:rsid w:val="00577FA7"/>
    <w:rsid w:val="00580675"/>
    <w:rsid w:val="00580C9E"/>
    <w:rsid w:val="0058509D"/>
    <w:rsid w:val="00586065"/>
    <w:rsid w:val="00587CAC"/>
    <w:rsid w:val="00591BD9"/>
    <w:rsid w:val="00593E3C"/>
    <w:rsid w:val="005953D2"/>
    <w:rsid w:val="00596464"/>
    <w:rsid w:val="005966B3"/>
    <w:rsid w:val="00596FF6"/>
    <w:rsid w:val="005A09AD"/>
    <w:rsid w:val="005A0C14"/>
    <w:rsid w:val="005A1B5F"/>
    <w:rsid w:val="005A5034"/>
    <w:rsid w:val="005A55E4"/>
    <w:rsid w:val="005A6B6C"/>
    <w:rsid w:val="005B01D4"/>
    <w:rsid w:val="005B0F53"/>
    <w:rsid w:val="005B5A87"/>
    <w:rsid w:val="005B689A"/>
    <w:rsid w:val="005C03E1"/>
    <w:rsid w:val="005C27BF"/>
    <w:rsid w:val="005C40FF"/>
    <w:rsid w:val="005C4CE5"/>
    <w:rsid w:val="005C5FA5"/>
    <w:rsid w:val="005C6E16"/>
    <w:rsid w:val="005C7D69"/>
    <w:rsid w:val="005D1E21"/>
    <w:rsid w:val="005D32F3"/>
    <w:rsid w:val="005D3966"/>
    <w:rsid w:val="005D7ADC"/>
    <w:rsid w:val="005D7C3A"/>
    <w:rsid w:val="005E1F03"/>
    <w:rsid w:val="005E4945"/>
    <w:rsid w:val="005F0840"/>
    <w:rsid w:val="005F0A45"/>
    <w:rsid w:val="005F0D0D"/>
    <w:rsid w:val="005F0F2F"/>
    <w:rsid w:val="005F40A9"/>
    <w:rsid w:val="005F52F7"/>
    <w:rsid w:val="005F6E5F"/>
    <w:rsid w:val="00602F27"/>
    <w:rsid w:val="00603036"/>
    <w:rsid w:val="00603939"/>
    <w:rsid w:val="0060472C"/>
    <w:rsid w:val="006047B9"/>
    <w:rsid w:val="00605191"/>
    <w:rsid w:val="00607A7B"/>
    <w:rsid w:val="00610A30"/>
    <w:rsid w:val="00611675"/>
    <w:rsid w:val="00612904"/>
    <w:rsid w:val="00612A04"/>
    <w:rsid w:val="006135AB"/>
    <w:rsid w:val="00614FF5"/>
    <w:rsid w:val="00621859"/>
    <w:rsid w:val="0062261F"/>
    <w:rsid w:val="00624E9B"/>
    <w:rsid w:val="00626044"/>
    <w:rsid w:val="0063080F"/>
    <w:rsid w:val="006361B2"/>
    <w:rsid w:val="00641DA3"/>
    <w:rsid w:val="00645102"/>
    <w:rsid w:val="0064670B"/>
    <w:rsid w:val="00646F9C"/>
    <w:rsid w:val="00650E20"/>
    <w:rsid w:val="006514B2"/>
    <w:rsid w:val="00652A80"/>
    <w:rsid w:val="006530CF"/>
    <w:rsid w:val="00653F32"/>
    <w:rsid w:val="006540C9"/>
    <w:rsid w:val="00655DC9"/>
    <w:rsid w:val="0066234E"/>
    <w:rsid w:val="00662E2A"/>
    <w:rsid w:val="00665447"/>
    <w:rsid w:val="006669E2"/>
    <w:rsid w:val="006701C3"/>
    <w:rsid w:val="006772BB"/>
    <w:rsid w:val="00677447"/>
    <w:rsid w:val="00683633"/>
    <w:rsid w:val="00686EB7"/>
    <w:rsid w:val="0068722B"/>
    <w:rsid w:val="00690AE8"/>
    <w:rsid w:val="00691654"/>
    <w:rsid w:val="006964FC"/>
    <w:rsid w:val="00697088"/>
    <w:rsid w:val="006A1938"/>
    <w:rsid w:val="006A2215"/>
    <w:rsid w:val="006A2528"/>
    <w:rsid w:val="006A4DE9"/>
    <w:rsid w:val="006A566E"/>
    <w:rsid w:val="006A5F15"/>
    <w:rsid w:val="006A6572"/>
    <w:rsid w:val="006A6751"/>
    <w:rsid w:val="006B3949"/>
    <w:rsid w:val="006B5D84"/>
    <w:rsid w:val="006B6783"/>
    <w:rsid w:val="006B74AF"/>
    <w:rsid w:val="006B7729"/>
    <w:rsid w:val="006C3B03"/>
    <w:rsid w:val="006C6976"/>
    <w:rsid w:val="006D1167"/>
    <w:rsid w:val="006D16E7"/>
    <w:rsid w:val="006D3E64"/>
    <w:rsid w:val="006D52B5"/>
    <w:rsid w:val="006E30AD"/>
    <w:rsid w:val="006E38BC"/>
    <w:rsid w:val="006E43F8"/>
    <w:rsid w:val="006E6830"/>
    <w:rsid w:val="006E7AB2"/>
    <w:rsid w:val="006E7F3A"/>
    <w:rsid w:val="006F118A"/>
    <w:rsid w:val="006F3AB1"/>
    <w:rsid w:val="006F457A"/>
    <w:rsid w:val="00700F8C"/>
    <w:rsid w:val="007011F1"/>
    <w:rsid w:val="00702070"/>
    <w:rsid w:val="0070392C"/>
    <w:rsid w:val="00707A07"/>
    <w:rsid w:val="007121AC"/>
    <w:rsid w:val="007124C8"/>
    <w:rsid w:val="00712D09"/>
    <w:rsid w:val="00722CB7"/>
    <w:rsid w:val="00724D97"/>
    <w:rsid w:val="007271EA"/>
    <w:rsid w:val="00727551"/>
    <w:rsid w:val="00735109"/>
    <w:rsid w:val="00736EB3"/>
    <w:rsid w:val="007418B4"/>
    <w:rsid w:val="00744A57"/>
    <w:rsid w:val="00745D8D"/>
    <w:rsid w:val="00746FF9"/>
    <w:rsid w:val="00747183"/>
    <w:rsid w:val="00747468"/>
    <w:rsid w:val="00750211"/>
    <w:rsid w:val="007560E8"/>
    <w:rsid w:val="007569F0"/>
    <w:rsid w:val="007570E2"/>
    <w:rsid w:val="00757CEA"/>
    <w:rsid w:val="00760713"/>
    <w:rsid w:val="00760883"/>
    <w:rsid w:val="007637DA"/>
    <w:rsid w:val="00763BB9"/>
    <w:rsid w:val="007640E0"/>
    <w:rsid w:val="00767E2E"/>
    <w:rsid w:val="00772D5F"/>
    <w:rsid w:val="007737FD"/>
    <w:rsid w:val="007751A6"/>
    <w:rsid w:val="00776D17"/>
    <w:rsid w:val="007773FE"/>
    <w:rsid w:val="007802AB"/>
    <w:rsid w:val="00785339"/>
    <w:rsid w:val="00785C31"/>
    <w:rsid w:val="007865B3"/>
    <w:rsid w:val="007932B9"/>
    <w:rsid w:val="007A11BE"/>
    <w:rsid w:val="007A1EA3"/>
    <w:rsid w:val="007A39AC"/>
    <w:rsid w:val="007A40DB"/>
    <w:rsid w:val="007A4E5E"/>
    <w:rsid w:val="007A5B0B"/>
    <w:rsid w:val="007A6269"/>
    <w:rsid w:val="007A6819"/>
    <w:rsid w:val="007A7A95"/>
    <w:rsid w:val="007B013C"/>
    <w:rsid w:val="007B02CD"/>
    <w:rsid w:val="007B2389"/>
    <w:rsid w:val="007B6BFE"/>
    <w:rsid w:val="007B702D"/>
    <w:rsid w:val="007B7176"/>
    <w:rsid w:val="007C0AF9"/>
    <w:rsid w:val="007C10D8"/>
    <w:rsid w:val="007C28A5"/>
    <w:rsid w:val="007C7DF7"/>
    <w:rsid w:val="007D0E05"/>
    <w:rsid w:val="007D6410"/>
    <w:rsid w:val="007D6C05"/>
    <w:rsid w:val="007D6C36"/>
    <w:rsid w:val="007E2464"/>
    <w:rsid w:val="007E2537"/>
    <w:rsid w:val="007E3B79"/>
    <w:rsid w:val="007E3D8F"/>
    <w:rsid w:val="007E5700"/>
    <w:rsid w:val="007E5EE5"/>
    <w:rsid w:val="007F265C"/>
    <w:rsid w:val="007F7285"/>
    <w:rsid w:val="007F7B5B"/>
    <w:rsid w:val="007F7D12"/>
    <w:rsid w:val="008008E1"/>
    <w:rsid w:val="0080237E"/>
    <w:rsid w:val="00805B54"/>
    <w:rsid w:val="008108D1"/>
    <w:rsid w:val="008128AB"/>
    <w:rsid w:val="00815EEB"/>
    <w:rsid w:val="00816998"/>
    <w:rsid w:val="00817987"/>
    <w:rsid w:val="00820085"/>
    <w:rsid w:val="00822972"/>
    <w:rsid w:val="00825261"/>
    <w:rsid w:val="0082580D"/>
    <w:rsid w:val="00826FC4"/>
    <w:rsid w:val="008273E6"/>
    <w:rsid w:val="0083177E"/>
    <w:rsid w:val="00833A92"/>
    <w:rsid w:val="008379F8"/>
    <w:rsid w:val="00840B27"/>
    <w:rsid w:val="0084105D"/>
    <w:rsid w:val="008436B9"/>
    <w:rsid w:val="00843F15"/>
    <w:rsid w:val="00844187"/>
    <w:rsid w:val="0084440B"/>
    <w:rsid w:val="00844CB2"/>
    <w:rsid w:val="008464FC"/>
    <w:rsid w:val="00850B08"/>
    <w:rsid w:val="00851B8D"/>
    <w:rsid w:val="00852ACE"/>
    <w:rsid w:val="00855636"/>
    <w:rsid w:val="00856E5E"/>
    <w:rsid w:val="00857922"/>
    <w:rsid w:val="00863193"/>
    <w:rsid w:val="00863239"/>
    <w:rsid w:val="00865CE3"/>
    <w:rsid w:val="008667A9"/>
    <w:rsid w:val="008672EA"/>
    <w:rsid w:val="0086786C"/>
    <w:rsid w:val="00871CC3"/>
    <w:rsid w:val="00874AD1"/>
    <w:rsid w:val="008753E5"/>
    <w:rsid w:val="008757D9"/>
    <w:rsid w:val="00875C5A"/>
    <w:rsid w:val="00881F30"/>
    <w:rsid w:val="00883C32"/>
    <w:rsid w:val="00884B8A"/>
    <w:rsid w:val="00885D70"/>
    <w:rsid w:val="00885D7E"/>
    <w:rsid w:val="00886673"/>
    <w:rsid w:val="008917EB"/>
    <w:rsid w:val="00893804"/>
    <w:rsid w:val="00895B5A"/>
    <w:rsid w:val="008963AC"/>
    <w:rsid w:val="00897865"/>
    <w:rsid w:val="008A20A6"/>
    <w:rsid w:val="008A4C85"/>
    <w:rsid w:val="008A60F0"/>
    <w:rsid w:val="008B1C8B"/>
    <w:rsid w:val="008B4254"/>
    <w:rsid w:val="008B4407"/>
    <w:rsid w:val="008B58D3"/>
    <w:rsid w:val="008B6042"/>
    <w:rsid w:val="008B7485"/>
    <w:rsid w:val="008C1F28"/>
    <w:rsid w:val="008C2196"/>
    <w:rsid w:val="008C23C7"/>
    <w:rsid w:val="008C38DB"/>
    <w:rsid w:val="008C7252"/>
    <w:rsid w:val="008D2AD1"/>
    <w:rsid w:val="008D366A"/>
    <w:rsid w:val="008D4540"/>
    <w:rsid w:val="008D5218"/>
    <w:rsid w:val="008D585D"/>
    <w:rsid w:val="008E0C93"/>
    <w:rsid w:val="008E171E"/>
    <w:rsid w:val="008E3B55"/>
    <w:rsid w:val="008E436F"/>
    <w:rsid w:val="008E5644"/>
    <w:rsid w:val="008F1EBA"/>
    <w:rsid w:val="008F40C1"/>
    <w:rsid w:val="008F5593"/>
    <w:rsid w:val="008F782F"/>
    <w:rsid w:val="00902C33"/>
    <w:rsid w:val="009041F4"/>
    <w:rsid w:val="00904AB1"/>
    <w:rsid w:val="009063A5"/>
    <w:rsid w:val="00913B6F"/>
    <w:rsid w:val="00915846"/>
    <w:rsid w:val="00916792"/>
    <w:rsid w:val="00916FD8"/>
    <w:rsid w:val="00924B97"/>
    <w:rsid w:val="00925391"/>
    <w:rsid w:val="009268E2"/>
    <w:rsid w:val="00931AFD"/>
    <w:rsid w:val="00931C60"/>
    <w:rsid w:val="00936ACA"/>
    <w:rsid w:val="00937383"/>
    <w:rsid w:val="0094037A"/>
    <w:rsid w:val="00942997"/>
    <w:rsid w:val="00946B5C"/>
    <w:rsid w:val="0094763E"/>
    <w:rsid w:val="009520D1"/>
    <w:rsid w:val="009525DE"/>
    <w:rsid w:val="009570BA"/>
    <w:rsid w:val="0096283B"/>
    <w:rsid w:val="009661C6"/>
    <w:rsid w:val="009664FA"/>
    <w:rsid w:val="009670FE"/>
    <w:rsid w:val="00967965"/>
    <w:rsid w:val="00967E91"/>
    <w:rsid w:val="00970259"/>
    <w:rsid w:val="009703B1"/>
    <w:rsid w:val="00975D96"/>
    <w:rsid w:val="0097602A"/>
    <w:rsid w:val="00981ECE"/>
    <w:rsid w:val="00982815"/>
    <w:rsid w:val="009857BF"/>
    <w:rsid w:val="00986639"/>
    <w:rsid w:val="00986B66"/>
    <w:rsid w:val="00990A72"/>
    <w:rsid w:val="00991A52"/>
    <w:rsid w:val="009A38AB"/>
    <w:rsid w:val="009A6040"/>
    <w:rsid w:val="009B07D9"/>
    <w:rsid w:val="009B0991"/>
    <w:rsid w:val="009B4901"/>
    <w:rsid w:val="009B5409"/>
    <w:rsid w:val="009B555B"/>
    <w:rsid w:val="009C1BDD"/>
    <w:rsid w:val="009C253E"/>
    <w:rsid w:val="009C6E8B"/>
    <w:rsid w:val="009D4733"/>
    <w:rsid w:val="009D7490"/>
    <w:rsid w:val="009D7722"/>
    <w:rsid w:val="009E28A0"/>
    <w:rsid w:val="009E2CC7"/>
    <w:rsid w:val="009E3433"/>
    <w:rsid w:val="009E3ACD"/>
    <w:rsid w:val="009E5810"/>
    <w:rsid w:val="009F0310"/>
    <w:rsid w:val="009F1406"/>
    <w:rsid w:val="009F1E3E"/>
    <w:rsid w:val="009F569B"/>
    <w:rsid w:val="00A000E3"/>
    <w:rsid w:val="00A00F2C"/>
    <w:rsid w:val="00A0499F"/>
    <w:rsid w:val="00A0591B"/>
    <w:rsid w:val="00A06F7E"/>
    <w:rsid w:val="00A10122"/>
    <w:rsid w:val="00A10E95"/>
    <w:rsid w:val="00A10FAD"/>
    <w:rsid w:val="00A12D24"/>
    <w:rsid w:val="00A15B45"/>
    <w:rsid w:val="00A162B3"/>
    <w:rsid w:val="00A23949"/>
    <w:rsid w:val="00A2479F"/>
    <w:rsid w:val="00A24D45"/>
    <w:rsid w:val="00A259D7"/>
    <w:rsid w:val="00A27832"/>
    <w:rsid w:val="00A30531"/>
    <w:rsid w:val="00A3068F"/>
    <w:rsid w:val="00A30F6D"/>
    <w:rsid w:val="00A31C0A"/>
    <w:rsid w:val="00A3517F"/>
    <w:rsid w:val="00A35B47"/>
    <w:rsid w:val="00A36BAD"/>
    <w:rsid w:val="00A371EE"/>
    <w:rsid w:val="00A43E3E"/>
    <w:rsid w:val="00A44F0D"/>
    <w:rsid w:val="00A5224B"/>
    <w:rsid w:val="00A557B7"/>
    <w:rsid w:val="00A64F95"/>
    <w:rsid w:val="00A70132"/>
    <w:rsid w:val="00A72E53"/>
    <w:rsid w:val="00A74969"/>
    <w:rsid w:val="00A8101F"/>
    <w:rsid w:val="00A811F1"/>
    <w:rsid w:val="00A81C20"/>
    <w:rsid w:val="00A82D11"/>
    <w:rsid w:val="00A831B9"/>
    <w:rsid w:val="00A832AC"/>
    <w:rsid w:val="00A869CD"/>
    <w:rsid w:val="00A87802"/>
    <w:rsid w:val="00A93367"/>
    <w:rsid w:val="00A95863"/>
    <w:rsid w:val="00A97845"/>
    <w:rsid w:val="00A97F17"/>
    <w:rsid w:val="00AA0FB7"/>
    <w:rsid w:val="00AA10D6"/>
    <w:rsid w:val="00AA1D82"/>
    <w:rsid w:val="00AA2857"/>
    <w:rsid w:val="00AA30AB"/>
    <w:rsid w:val="00AA51CE"/>
    <w:rsid w:val="00AA6C3D"/>
    <w:rsid w:val="00AA7342"/>
    <w:rsid w:val="00AB1813"/>
    <w:rsid w:val="00AB58ED"/>
    <w:rsid w:val="00AB5D13"/>
    <w:rsid w:val="00AB7A87"/>
    <w:rsid w:val="00AC0580"/>
    <w:rsid w:val="00AC2160"/>
    <w:rsid w:val="00AC29B8"/>
    <w:rsid w:val="00AC6526"/>
    <w:rsid w:val="00AC76EE"/>
    <w:rsid w:val="00AC7D48"/>
    <w:rsid w:val="00AD123C"/>
    <w:rsid w:val="00AD2385"/>
    <w:rsid w:val="00AD4446"/>
    <w:rsid w:val="00AD705C"/>
    <w:rsid w:val="00AD72B1"/>
    <w:rsid w:val="00AE3641"/>
    <w:rsid w:val="00AE411D"/>
    <w:rsid w:val="00AE6207"/>
    <w:rsid w:val="00AE67E2"/>
    <w:rsid w:val="00AE7E28"/>
    <w:rsid w:val="00AF1D34"/>
    <w:rsid w:val="00AF1F84"/>
    <w:rsid w:val="00AF2439"/>
    <w:rsid w:val="00AF275D"/>
    <w:rsid w:val="00AF2BF3"/>
    <w:rsid w:val="00AF36AB"/>
    <w:rsid w:val="00AF4248"/>
    <w:rsid w:val="00AF627C"/>
    <w:rsid w:val="00B04821"/>
    <w:rsid w:val="00B04FBB"/>
    <w:rsid w:val="00B056F5"/>
    <w:rsid w:val="00B119A4"/>
    <w:rsid w:val="00B11BA7"/>
    <w:rsid w:val="00B126F3"/>
    <w:rsid w:val="00B130B4"/>
    <w:rsid w:val="00B1457E"/>
    <w:rsid w:val="00B15986"/>
    <w:rsid w:val="00B167CC"/>
    <w:rsid w:val="00B1732A"/>
    <w:rsid w:val="00B1757C"/>
    <w:rsid w:val="00B21559"/>
    <w:rsid w:val="00B236B7"/>
    <w:rsid w:val="00B274C0"/>
    <w:rsid w:val="00B30950"/>
    <w:rsid w:val="00B34C06"/>
    <w:rsid w:val="00B3611E"/>
    <w:rsid w:val="00B37450"/>
    <w:rsid w:val="00B402E1"/>
    <w:rsid w:val="00B41499"/>
    <w:rsid w:val="00B429E7"/>
    <w:rsid w:val="00B4620C"/>
    <w:rsid w:val="00B4695D"/>
    <w:rsid w:val="00B477EF"/>
    <w:rsid w:val="00B5068A"/>
    <w:rsid w:val="00B5099F"/>
    <w:rsid w:val="00B519FC"/>
    <w:rsid w:val="00B55388"/>
    <w:rsid w:val="00B55888"/>
    <w:rsid w:val="00B558B1"/>
    <w:rsid w:val="00B56E66"/>
    <w:rsid w:val="00B60894"/>
    <w:rsid w:val="00B61C59"/>
    <w:rsid w:val="00B6339D"/>
    <w:rsid w:val="00B6410F"/>
    <w:rsid w:val="00B64B4B"/>
    <w:rsid w:val="00B6617D"/>
    <w:rsid w:val="00B70C06"/>
    <w:rsid w:val="00B71268"/>
    <w:rsid w:val="00B72896"/>
    <w:rsid w:val="00B74CE8"/>
    <w:rsid w:val="00B76883"/>
    <w:rsid w:val="00B77101"/>
    <w:rsid w:val="00B77CFB"/>
    <w:rsid w:val="00B800B2"/>
    <w:rsid w:val="00B80477"/>
    <w:rsid w:val="00B806A1"/>
    <w:rsid w:val="00B81F83"/>
    <w:rsid w:val="00B82313"/>
    <w:rsid w:val="00B82743"/>
    <w:rsid w:val="00B83CC1"/>
    <w:rsid w:val="00B8463A"/>
    <w:rsid w:val="00B84A5F"/>
    <w:rsid w:val="00B86000"/>
    <w:rsid w:val="00B86336"/>
    <w:rsid w:val="00B8717D"/>
    <w:rsid w:val="00B9107A"/>
    <w:rsid w:val="00B936BD"/>
    <w:rsid w:val="00B939E8"/>
    <w:rsid w:val="00B94EB0"/>
    <w:rsid w:val="00B95B37"/>
    <w:rsid w:val="00B95DD1"/>
    <w:rsid w:val="00B95EFD"/>
    <w:rsid w:val="00B975B9"/>
    <w:rsid w:val="00BA235E"/>
    <w:rsid w:val="00BA2CE4"/>
    <w:rsid w:val="00BA353D"/>
    <w:rsid w:val="00BA3B0D"/>
    <w:rsid w:val="00BA6AC6"/>
    <w:rsid w:val="00BA6BFE"/>
    <w:rsid w:val="00BA7DC6"/>
    <w:rsid w:val="00BB2CE6"/>
    <w:rsid w:val="00BB4D01"/>
    <w:rsid w:val="00BB638E"/>
    <w:rsid w:val="00BB6A1D"/>
    <w:rsid w:val="00BC0C7C"/>
    <w:rsid w:val="00BC266B"/>
    <w:rsid w:val="00BC35FA"/>
    <w:rsid w:val="00BC537E"/>
    <w:rsid w:val="00BC7152"/>
    <w:rsid w:val="00BD0B20"/>
    <w:rsid w:val="00BD28E0"/>
    <w:rsid w:val="00BD3979"/>
    <w:rsid w:val="00BD4E5E"/>
    <w:rsid w:val="00BD5748"/>
    <w:rsid w:val="00BD7BAC"/>
    <w:rsid w:val="00BD7DA7"/>
    <w:rsid w:val="00BE10DD"/>
    <w:rsid w:val="00BE1721"/>
    <w:rsid w:val="00BE1A54"/>
    <w:rsid w:val="00BE2386"/>
    <w:rsid w:val="00BE2565"/>
    <w:rsid w:val="00BE2AF9"/>
    <w:rsid w:val="00BE2C97"/>
    <w:rsid w:val="00BE3234"/>
    <w:rsid w:val="00BE75FE"/>
    <w:rsid w:val="00BE784A"/>
    <w:rsid w:val="00BF0185"/>
    <w:rsid w:val="00BF0CD6"/>
    <w:rsid w:val="00BF1AFD"/>
    <w:rsid w:val="00BF5CC9"/>
    <w:rsid w:val="00BF63B3"/>
    <w:rsid w:val="00C0166E"/>
    <w:rsid w:val="00C029BB"/>
    <w:rsid w:val="00C04BD1"/>
    <w:rsid w:val="00C04DCE"/>
    <w:rsid w:val="00C05DAD"/>
    <w:rsid w:val="00C101CC"/>
    <w:rsid w:val="00C101CF"/>
    <w:rsid w:val="00C10282"/>
    <w:rsid w:val="00C119E7"/>
    <w:rsid w:val="00C123B4"/>
    <w:rsid w:val="00C14B4B"/>
    <w:rsid w:val="00C14E46"/>
    <w:rsid w:val="00C152BE"/>
    <w:rsid w:val="00C1699A"/>
    <w:rsid w:val="00C17A6B"/>
    <w:rsid w:val="00C21900"/>
    <w:rsid w:val="00C235CA"/>
    <w:rsid w:val="00C238FD"/>
    <w:rsid w:val="00C252F1"/>
    <w:rsid w:val="00C26B5F"/>
    <w:rsid w:val="00C321A6"/>
    <w:rsid w:val="00C32440"/>
    <w:rsid w:val="00C3268A"/>
    <w:rsid w:val="00C32EA7"/>
    <w:rsid w:val="00C33F88"/>
    <w:rsid w:val="00C34082"/>
    <w:rsid w:val="00C35142"/>
    <w:rsid w:val="00C41844"/>
    <w:rsid w:val="00C41FCC"/>
    <w:rsid w:val="00C42BD7"/>
    <w:rsid w:val="00C434BD"/>
    <w:rsid w:val="00C43613"/>
    <w:rsid w:val="00C44250"/>
    <w:rsid w:val="00C45440"/>
    <w:rsid w:val="00C464E4"/>
    <w:rsid w:val="00C469A7"/>
    <w:rsid w:val="00C46D6A"/>
    <w:rsid w:val="00C5179E"/>
    <w:rsid w:val="00C526CB"/>
    <w:rsid w:val="00C529A2"/>
    <w:rsid w:val="00C534E9"/>
    <w:rsid w:val="00C54CBF"/>
    <w:rsid w:val="00C54F34"/>
    <w:rsid w:val="00C5686E"/>
    <w:rsid w:val="00C56EAF"/>
    <w:rsid w:val="00C602E4"/>
    <w:rsid w:val="00C63D11"/>
    <w:rsid w:val="00C651BC"/>
    <w:rsid w:val="00C67EB1"/>
    <w:rsid w:val="00C67EF2"/>
    <w:rsid w:val="00C706C6"/>
    <w:rsid w:val="00C739B0"/>
    <w:rsid w:val="00C74C3A"/>
    <w:rsid w:val="00C75337"/>
    <w:rsid w:val="00C8423F"/>
    <w:rsid w:val="00C871B8"/>
    <w:rsid w:val="00C87CB0"/>
    <w:rsid w:val="00C91D2F"/>
    <w:rsid w:val="00C93474"/>
    <w:rsid w:val="00C95FD0"/>
    <w:rsid w:val="00CA00A3"/>
    <w:rsid w:val="00CA4EB8"/>
    <w:rsid w:val="00CB10F4"/>
    <w:rsid w:val="00CB20EE"/>
    <w:rsid w:val="00CB54EC"/>
    <w:rsid w:val="00CC1AA8"/>
    <w:rsid w:val="00CC1AAF"/>
    <w:rsid w:val="00CC5695"/>
    <w:rsid w:val="00CC6134"/>
    <w:rsid w:val="00CC6F56"/>
    <w:rsid w:val="00CC701A"/>
    <w:rsid w:val="00CD05A7"/>
    <w:rsid w:val="00CD44A1"/>
    <w:rsid w:val="00CD694E"/>
    <w:rsid w:val="00CD7666"/>
    <w:rsid w:val="00CE1051"/>
    <w:rsid w:val="00CE33FC"/>
    <w:rsid w:val="00CE549D"/>
    <w:rsid w:val="00CE5EB9"/>
    <w:rsid w:val="00CE62BF"/>
    <w:rsid w:val="00CE71E5"/>
    <w:rsid w:val="00CE7F55"/>
    <w:rsid w:val="00CF218E"/>
    <w:rsid w:val="00CF3965"/>
    <w:rsid w:val="00CF651B"/>
    <w:rsid w:val="00D000EF"/>
    <w:rsid w:val="00D00FE3"/>
    <w:rsid w:val="00D02F4C"/>
    <w:rsid w:val="00D10754"/>
    <w:rsid w:val="00D11B37"/>
    <w:rsid w:val="00D138B7"/>
    <w:rsid w:val="00D139D6"/>
    <w:rsid w:val="00D14A65"/>
    <w:rsid w:val="00D1501E"/>
    <w:rsid w:val="00D15628"/>
    <w:rsid w:val="00D166F4"/>
    <w:rsid w:val="00D21361"/>
    <w:rsid w:val="00D21496"/>
    <w:rsid w:val="00D228F3"/>
    <w:rsid w:val="00D269F6"/>
    <w:rsid w:val="00D27FB1"/>
    <w:rsid w:val="00D32594"/>
    <w:rsid w:val="00D350B0"/>
    <w:rsid w:val="00D36FB5"/>
    <w:rsid w:val="00D40F58"/>
    <w:rsid w:val="00D422CE"/>
    <w:rsid w:val="00D42E8C"/>
    <w:rsid w:val="00D43273"/>
    <w:rsid w:val="00D467E7"/>
    <w:rsid w:val="00D5001C"/>
    <w:rsid w:val="00D50417"/>
    <w:rsid w:val="00D51892"/>
    <w:rsid w:val="00D52460"/>
    <w:rsid w:val="00D5372B"/>
    <w:rsid w:val="00D55864"/>
    <w:rsid w:val="00D6328F"/>
    <w:rsid w:val="00D64707"/>
    <w:rsid w:val="00D663F2"/>
    <w:rsid w:val="00D67F0B"/>
    <w:rsid w:val="00D701D1"/>
    <w:rsid w:val="00D70646"/>
    <w:rsid w:val="00D7070D"/>
    <w:rsid w:val="00D70CE7"/>
    <w:rsid w:val="00D70E40"/>
    <w:rsid w:val="00D74CC9"/>
    <w:rsid w:val="00D75056"/>
    <w:rsid w:val="00D757F8"/>
    <w:rsid w:val="00D7596F"/>
    <w:rsid w:val="00D77207"/>
    <w:rsid w:val="00D77C68"/>
    <w:rsid w:val="00D80AAF"/>
    <w:rsid w:val="00D829F9"/>
    <w:rsid w:val="00D83108"/>
    <w:rsid w:val="00D83D3D"/>
    <w:rsid w:val="00D843A5"/>
    <w:rsid w:val="00D851B5"/>
    <w:rsid w:val="00D852AD"/>
    <w:rsid w:val="00D854C4"/>
    <w:rsid w:val="00D8781D"/>
    <w:rsid w:val="00D90484"/>
    <w:rsid w:val="00D94614"/>
    <w:rsid w:val="00D94EAC"/>
    <w:rsid w:val="00D94EB9"/>
    <w:rsid w:val="00DB28A1"/>
    <w:rsid w:val="00DB4BE1"/>
    <w:rsid w:val="00DB77D7"/>
    <w:rsid w:val="00DB7982"/>
    <w:rsid w:val="00DB7E1E"/>
    <w:rsid w:val="00DC0C80"/>
    <w:rsid w:val="00DC2B16"/>
    <w:rsid w:val="00DC3BF5"/>
    <w:rsid w:val="00DC4218"/>
    <w:rsid w:val="00DD1C6B"/>
    <w:rsid w:val="00DD25BA"/>
    <w:rsid w:val="00DD463D"/>
    <w:rsid w:val="00DD7453"/>
    <w:rsid w:val="00DE0363"/>
    <w:rsid w:val="00DE1EE4"/>
    <w:rsid w:val="00DE4615"/>
    <w:rsid w:val="00DE52AE"/>
    <w:rsid w:val="00DE6D79"/>
    <w:rsid w:val="00DE7072"/>
    <w:rsid w:val="00DF009B"/>
    <w:rsid w:val="00DF261D"/>
    <w:rsid w:val="00DF2BB5"/>
    <w:rsid w:val="00DF4252"/>
    <w:rsid w:val="00DF6DA4"/>
    <w:rsid w:val="00E01504"/>
    <w:rsid w:val="00E01A51"/>
    <w:rsid w:val="00E05918"/>
    <w:rsid w:val="00E10AFE"/>
    <w:rsid w:val="00E13CD9"/>
    <w:rsid w:val="00E1454E"/>
    <w:rsid w:val="00E14ECC"/>
    <w:rsid w:val="00E174C0"/>
    <w:rsid w:val="00E1794D"/>
    <w:rsid w:val="00E2077F"/>
    <w:rsid w:val="00E21446"/>
    <w:rsid w:val="00E2151E"/>
    <w:rsid w:val="00E231D8"/>
    <w:rsid w:val="00E259FA"/>
    <w:rsid w:val="00E26D65"/>
    <w:rsid w:val="00E30CF6"/>
    <w:rsid w:val="00E31376"/>
    <w:rsid w:val="00E32B51"/>
    <w:rsid w:val="00E33660"/>
    <w:rsid w:val="00E34519"/>
    <w:rsid w:val="00E40427"/>
    <w:rsid w:val="00E407C8"/>
    <w:rsid w:val="00E4153E"/>
    <w:rsid w:val="00E42616"/>
    <w:rsid w:val="00E43083"/>
    <w:rsid w:val="00E45FD2"/>
    <w:rsid w:val="00E54694"/>
    <w:rsid w:val="00E54B29"/>
    <w:rsid w:val="00E559F6"/>
    <w:rsid w:val="00E55E4A"/>
    <w:rsid w:val="00E61F26"/>
    <w:rsid w:val="00E62304"/>
    <w:rsid w:val="00E62560"/>
    <w:rsid w:val="00E63B36"/>
    <w:rsid w:val="00E65920"/>
    <w:rsid w:val="00E65DFF"/>
    <w:rsid w:val="00E6651F"/>
    <w:rsid w:val="00E70979"/>
    <w:rsid w:val="00E72C41"/>
    <w:rsid w:val="00E75830"/>
    <w:rsid w:val="00E75C28"/>
    <w:rsid w:val="00E804E4"/>
    <w:rsid w:val="00E820EA"/>
    <w:rsid w:val="00E83EDE"/>
    <w:rsid w:val="00E85158"/>
    <w:rsid w:val="00E85510"/>
    <w:rsid w:val="00E87288"/>
    <w:rsid w:val="00E93235"/>
    <w:rsid w:val="00E93321"/>
    <w:rsid w:val="00E93571"/>
    <w:rsid w:val="00E95331"/>
    <w:rsid w:val="00E95457"/>
    <w:rsid w:val="00E96E22"/>
    <w:rsid w:val="00E97E2D"/>
    <w:rsid w:val="00EA0DC2"/>
    <w:rsid w:val="00EA2177"/>
    <w:rsid w:val="00EA2B16"/>
    <w:rsid w:val="00EA31A9"/>
    <w:rsid w:val="00EA57E3"/>
    <w:rsid w:val="00EB1167"/>
    <w:rsid w:val="00EB182A"/>
    <w:rsid w:val="00EB21B8"/>
    <w:rsid w:val="00EB3395"/>
    <w:rsid w:val="00EB45C1"/>
    <w:rsid w:val="00EB465B"/>
    <w:rsid w:val="00EC0BF9"/>
    <w:rsid w:val="00EC20B0"/>
    <w:rsid w:val="00EC322F"/>
    <w:rsid w:val="00ED05E1"/>
    <w:rsid w:val="00ED1A4E"/>
    <w:rsid w:val="00ED3812"/>
    <w:rsid w:val="00ED38DC"/>
    <w:rsid w:val="00ED5752"/>
    <w:rsid w:val="00EE147D"/>
    <w:rsid w:val="00EE4DA9"/>
    <w:rsid w:val="00EE60F5"/>
    <w:rsid w:val="00EE736E"/>
    <w:rsid w:val="00EF1301"/>
    <w:rsid w:val="00EF1FDF"/>
    <w:rsid w:val="00EF5227"/>
    <w:rsid w:val="00EF529B"/>
    <w:rsid w:val="00EF5C84"/>
    <w:rsid w:val="00EF65BE"/>
    <w:rsid w:val="00F045EB"/>
    <w:rsid w:val="00F06B6D"/>
    <w:rsid w:val="00F07869"/>
    <w:rsid w:val="00F128C2"/>
    <w:rsid w:val="00F12B49"/>
    <w:rsid w:val="00F14E6F"/>
    <w:rsid w:val="00F168C5"/>
    <w:rsid w:val="00F23D7C"/>
    <w:rsid w:val="00F24265"/>
    <w:rsid w:val="00F242E8"/>
    <w:rsid w:val="00F24550"/>
    <w:rsid w:val="00F24D46"/>
    <w:rsid w:val="00F26595"/>
    <w:rsid w:val="00F30613"/>
    <w:rsid w:val="00F32118"/>
    <w:rsid w:val="00F346E6"/>
    <w:rsid w:val="00F35E5C"/>
    <w:rsid w:val="00F3781C"/>
    <w:rsid w:val="00F42AE8"/>
    <w:rsid w:val="00F46F22"/>
    <w:rsid w:val="00F47433"/>
    <w:rsid w:val="00F477DD"/>
    <w:rsid w:val="00F51454"/>
    <w:rsid w:val="00F524ED"/>
    <w:rsid w:val="00F53DC5"/>
    <w:rsid w:val="00F5505F"/>
    <w:rsid w:val="00F56097"/>
    <w:rsid w:val="00F63304"/>
    <w:rsid w:val="00F65178"/>
    <w:rsid w:val="00F72F08"/>
    <w:rsid w:val="00F74A60"/>
    <w:rsid w:val="00F752B0"/>
    <w:rsid w:val="00F81307"/>
    <w:rsid w:val="00F932FE"/>
    <w:rsid w:val="00F96671"/>
    <w:rsid w:val="00FA1069"/>
    <w:rsid w:val="00FA1CE9"/>
    <w:rsid w:val="00FA539C"/>
    <w:rsid w:val="00FA5855"/>
    <w:rsid w:val="00FA6883"/>
    <w:rsid w:val="00FA7F87"/>
    <w:rsid w:val="00FB0200"/>
    <w:rsid w:val="00FB1C38"/>
    <w:rsid w:val="00FB7060"/>
    <w:rsid w:val="00FB7199"/>
    <w:rsid w:val="00FB726E"/>
    <w:rsid w:val="00FC13C7"/>
    <w:rsid w:val="00FC2B42"/>
    <w:rsid w:val="00FC357C"/>
    <w:rsid w:val="00FC39AE"/>
    <w:rsid w:val="00FD0E7C"/>
    <w:rsid w:val="00FD2E49"/>
    <w:rsid w:val="00FE0D32"/>
    <w:rsid w:val="00FE1690"/>
    <w:rsid w:val="00FE42B5"/>
    <w:rsid w:val="00FE7188"/>
    <w:rsid w:val="00FF19DF"/>
    <w:rsid w:val="00FF1D9D"/>
    <w:rsid w:val="00FF2AC6"/>
    <w:rsid w:val="00FF3C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953"/>
    <w:pPr>
      <w:spacing w:after="200" w:line="276" w:lineRule="auto"/>
    </w:pPr>
    <w:rPr>
      <w:sz w:val="22"/>
      <w:szCs w:val="22"/>
      <w:lang w:eastAsia="en-US"/>
    </w:rPr>
  </w:style>
  <w:style w:type="paragraph" w:styleId="Ttulo1">
    <w:name w:val="heading 1"/>
    <w:basedOn w:val="Normal"/>
    <w:next w:val="Normal"/>
    <w:link w:val="Ttulo1Char"/>
    <w:uiPriority w:val="9"/>
    <w:qFormat/>
    <w:rsid w:val="00E659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A95863"/>
    <w:pPr>
      <w:keepNext/>
      <w:spacing w:after="0" w:line="240" w:lineRule="auto"/>
      <w:jc w:val="center"/>
      <w:outlineLvl w:val="5"/>
    </w:pPr>
    <w:rPr>
      <w:rFonts w:ascii="Arial" w:eastAsia="Times New Roman" w:hAnsi="Arial"/>
      <w:b/>
      <w:snapToGrid w:val="0"/>
      <w:color w:val="000000"/>
      <w:sz w:val="24"/>
      <w:szCs w:val="20"/>
    </w:rPr>
  </w:style>
  <w:style w:type="paragraph" w:styleId="Ttulo8">
    <w:name w:val="heading 8"/>
    <w:basedOn w:val="Normal"/>
    <w:next w:val="Normal"/>
    <w:link w:val="Ttulo8Char"/>
    <w:uiPriority w:val="9"/>
    <w:semiHidden/>
    <w:unhideWhenUsed/>
    <w:qFormat/>
    <w:rsid w:val="006C6976"/>
    <w:pPr>
      <w:spacing w:before="240" w:after="60"/>
      <w:outlineLvl w:val="7"/>
    </w:pPr>
    <w:rPr>
      <w:rFonts w:eastAsia="Times New Roman"/>
      <w:i/>
      <w:iCs/>
      <w:sz w:val="24"/>
      <w:szCs w:val="24"/>
    </w:rPr>
  </w:style>
  <w:style w:type="paragraph" w:styleId="Ttulo9">
    <w:name w:val="heading 9"/>
    <w:basedOn w:val="Normal"/>
    <w:next w:val="Normal"/>
    <w:link w:val="Ttulo9Char"/>
    <w:qFormat/>
    <w:rsid w:val="00A95863"/>
    <w:pPr>
      <w:keepNext/>
      <w:spacing w:after="0" w:line="240" w:lineRule="auto"/>
      <w:jc w:val="center"/>
      <w:outlineLvl w:val="8"/>
    </w:pPr>
    <w:rPr>
      <w:rFonts w:ascii="Arial" w:eastAsia="Times New Roman" w:hAnsi="Arial"/>
      <w:snapToGrid w:val="0"/>
      <w:color w:val="00000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rsid w:val="007802AB"/>
    <w:pPr>
      <w:numPr>
        <w:ilvl w:val="12"/>
      </w:numPr>
      <w:autoSpaceDE w:val="0"/>
      <w:autoSpaceDN w:val="0"/>
      <w:spacing w:after="0" w:line="240" w:lineRule="auto"/>
      <w:ind w:left="284"/>
      <w:jc w:val="both"/>
    </w:pPr>
    <w:rPr>
      <w:rFonts w:ascii="Arial" w:eastAsia="Times New Roman" w:hAnsi="Arial"/>
      <w:sz w:val="20"/>
      <w:szCs w:val="20"/>
    </w:rPr>
  </w:style>
  <w:style w:type="character" w:customStyle="1" w:styleId="Recuodecorpodetexto2Char">
    <w:name w:val="Recuo de corpo de texto 2 Char"/>
    <w:link w:val="Recuodecorpodetexto2"/>
    <w:rsid w:val="007802AB"/>
    <w:rPr>
      <w:rFonts w:ascii="Arial" w:eastAsia="Times New Roman" w:hAnsi="Arial" w:cs="Arial"/>
    </w:rPr>
  </w:style>
  <w:style w:type="paragraph" w:styleId="Corpodetexto">
    <w:name w:val="Body Text"/>
    <w:basedOn w:val="Normal"/>
    <w:link w:val="CorpodetextoChar"/>
    <w:rsid w:val="00A95863"/>
    <w:pPr>
      <w:autoSpaceDE w:val="0"/>
      <w:autoSpaceDN w:val="0"/>
      <w:spacing w:after="120" w:line="240" w:lineRule="auto"/>
    </w:pPr>
    <w:rPr>
      <w:rFonts w:ascii="Times New Roman" w:eastAsia="Times New Roman" w:hAnsi="Times New Roman"/>
      <w:sz w:val="20"/>
      <w:szCs w:val="20"/>
    </w:rPr>
  </w:style>
  <w:style w:type="character" w:customStyle="1" w:styleId="CorpodetextoChar">
    <w:name w:val="Corpo de texto Char"/>
    <w:link w:val="Corpodetexto"/>
    <w:rsid w:val="00A95863"/>
    <w:rPr>
      <w:rFonts w:ascii="Times New Roman" w:eastAsia="Times New Roman" w:hAnsi="Times New Roman"/>
    </w:rPr>
  </w:style>
  <w:style w:type="paragraph" w:styleId="Corpodetexto3">
    <w:name w:val="Body Text 3"/>
    <w:basedOn w:val="Normal"/>
    <w:link w:val="Corpodetexto3Char"/>
    <w:uiPriority w:val="99"/>
    <w:unhideWhenUsed/>
    <w:rsid w:val="00A95863"/>
    <w:pPr>
      <w:spacing w:after="120"/>
    </w:pPr>
    <w:rPr>
      <w:sz w:val="16"/>
      <w:szCs w:val="16"/>
    </w:rPr>
  </w:style>
  <w:style w:type="character" w:customStyle="1" w:styleId="Corpodetexto3Char">
    <w:name w:val="Corpo de texto 3 Char"/>
    <w:link w:val="Corpodetexto3"/>
    <w:uiPriority w:val="99"/>
    <w:rsid w:val="00A95863"/>
    <w:rPr>
      <w:sz w:val="16"/>
      <w:szCs w:val="16"/>
      <w:lang w:eastAsia="en-US"/>
    </w:rPr>
  </w:style>
  <w:style w:type="character" w:customStyle="1" w:styleId="Ttulo6Char">
    <w:name w:val="Título 6 Char"/>
    <w:link w:val="Ttulo6"/>
    <w:rsid w:val="00A95863"/>
    <w:rPr>
      <w:rFonts w:ascii="Arial" w:eastAsia="Times New Roman" w:hAnsi="Arial"/>
      <w:b/>
      <w:snapToGrid w:val="0"/>
      <w:color w:val="000000"/>
      <w:sz w:val="24"/>
    </w:rPr>
  </w:style>
  <w:style w:type="character" w:customStyle="1" w:styleId="Ttulo9Char">
    <w:name w:val="Título 9 Char"/>
    <w:link w:val="Ttulo9"/>
    <w:rsid w:val="00A95863"/>
    <w:rPr>
      <w:rFonts w:ascii="Arial" w:eastAsia="Times New Roman" w:hAnsi="Arial"/>
      <w:snapToGrid w:val="0"/>
      <w:color w:val="000000"/>
      <w:sz w:val="24"/>
    </w:rPr>
  </w:style>
  <w:style w:type="paragraph" w:styleId="Cabealho">
    <w:name w:val="header"/>
    <w:basedOn w:val="Normal"/>
    <w:link w:val="CabealhoChar"/>
    <w:rsid w:val="003D7F4A"/>
    <w:pPr>
      <w:tabs>
        <w:tab w:val="center" w:pos="4419"/>
        <w:tab w:val="right" w:pos="8838"/>
      </w:tabs>
      <w:autoSpaceDE w:val="0"/>
      <w:autoSpaceDN w:val="0"/>
      <w:spacing w:after="0" w:line="240" w:lineRule="auto"/>
    </w:pPr>
    <w:rPr>
      <w:rFonts w:ascii="Times New Roman" w:eastAsia="Times New Roman" w:hAnsi="Times New Roman"/>
      <w:sz w:val="20"/>
      <w:szCs w:val="20"/>
    </w:rPr>
  </w:style>
  <w:style w:type="character" w:customStyle="1" w:styleId="CabealhoChar">
    <w:name w:val="Cabeçalho Char"/>
    <w:link w:val="Cabealho"/>
    <w:rsid w:val="003D7F4A"/>
    <w:rPr>
      <w:rFonts w:ascii="Times New Roman" w:eastAsia="Times New Roman" w:hAnsi="Times New Roman"/>
    </w:rPr>
  </w:style>
  <w:style w:type="paragraph" w:customStyle="1" w:styleId="Pdeferimentodata">
    <w:name w:val="Pdeferimento + data"/>
    <w:basedOn w:val="Normal"/>
    <w:rsid w:val="004A0D1B"/>
    <w:pPr>
      <w:spacing w:after="0" w:line="240" w:lineRule="auto"/>
      <w:jc w:val="both"/>
    </w:pPr>
    <w:rPr>
      <w:rFonts w:ascii="Times New Roman" w:eastAsia="Times New Roman" w:hAnsi="Times New Roman"/>
      <w:sz w:val="24"/>
      <w:szCs w:val="20"/>
      <w:lang w:eastAsia="pt-BR"/>
    </w:rPr>
  </w:style>
  <w:style w:type="paragraph" w:styleId="Rodap">
    <w:name w:val="footer"/>
    <w:basedOn w:val="Normal"/>
    <w:link w:val="RodapChar"/>
    <w:uiPriority w:val="99"/>
    <w:semiHidden/>
    <w:unhideWhenUsed/>
    <w:rsid w:val="00DE52AE"/>
    <w:pPr>
      <w:tabs>
        <w:tab w:val="center" w:pos="4252"/>
        <w:tab w:val="right" w:pos="8504"/>
      </w:tabs>
    </w:pPr>
  </w:style>
  <w:style w:type="character" w:customStyle="1" w:styleId="RodapChar">
    <w:name w:val="Rodapé Char"/>
    <w:link w:val="Rodap"/>
    <w:uiPriority w:val="99"/>
    <w:semiHidden/>
    <w:rsid w:val="00DE52AE"/>
    <w:rPr>
      <w:sz w:val="22"/>
      <w:szCs w:val="22"/>
      <w:lang w:eastAsia="en-US"/>
    </w:rPr>
  </w:style>
  <w:style w:type="character" w:styleId="Refdecomentrio">
    <w:name w:val="annotation reference"/>
    <w:uiPriority w:val="99"/>
    <w:semiHidden/>
    <w:unhideWhenUsed/>
    <w:rsid w:val="009703B1"/>
    <w:rPr>
      <w:sz w:val="16"/>
      <w:szCs w:val="16"/>
    </w:rPr>
  </w:style>
  <w:style w:type="paragraph" w:styleId="Textodecomentrio">
    <w:name w:val="annotation text"/>
    <w:basedOn w:val="Normal"/>
    <w:link w:val="TextodecomentrioChar"/>
    <w:uiPriority w:val="99"/>
    <w:semiHidden/>
    <w:unhideWhenUsed/>
    <w:rsid w:val="009703B1"/>
    <w:rPr>
      <w:sz w:val="20"/>
      <w:szCs w:val="20"/>
    </w:rPr>
  </w:style>
  <w:style w:type="character" w:customStyle="1" w:styleId="TextodecomentrioChar">
    <w:name w:val="Texto de comentário Char"/>
    <w:link w:val="Textodecomentrio"/>
    <w:uiPriority w:val="99"/>
    <w:semiHidden/>
    <w:rsid w:val="009703B1"/>
    <w:rPr>
      <w:lang w:eastAsia="en-US"/>
    </w:rPr>
  </w:style>
  <w:style w:type="paragraph" w:styleId="Assuntodocomentrio">
    <w:name w:val="annotation subject"/>
    <w:basedOn w:val="Textodecomentrio"/>
    <w:next w:val="Textodecomentrio"/>
    <w:link w:val="AssuntodocomentrioChar"/>
    <w:uiPriority w:val="99"/>
    <w:semiHidden/>
    <w:unhideWhenUsed/>
    <w:rsid w:val="009703B1"/>
    <w:rPr>
      <w:b/>
      <w:bCs/>
    </w:rPr>
  </w:style>
  <w:style w:type="character" w:customStyle="1" w:styleId="AssuntodocomentrioChar">
    <w:name w:val="Assunto do comentário Char"/>
    <w:link w:val="Assuntodocomentrio"/>
    <w:uiPriority w:val="99"/>
    <w:semiHidden/>
    <w:rsid w:val="009703B1"/>
    <w:rPr>
      <w:b/>
      <w:bCs/>
      <w:lang w:eastAsia="en-US"/>
    </w:rPr>
  </w:style>
  <w:style w:type="paragraph" w:styleId="Textodebalo">
    <w:name w:val="Balloon Text"/>
    <w:basedOn w:val="Normal"/>
    <w:link w:val="TextodebaloChar"/>
    <w:uiPriority w:val="99"/>
    <w:semiHidden/>
    <w:unhideWhenUsed/>
    <w:rsid w:val="009703B1"/>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9703B1"/>
    <w:rPr>
      <w:rFonts w:ascii="Tahoma" w:hAnsi="Tahoma" w:cs="Tahoma"/>
      <w:sz w:val="16"/>
      <w:szCs w:val="16"/>
      <w:lang w:eastAsia="en-US"/>
    </w:rPr>
  </w:style>
  <w:style w:type="table" w:styleId="Tabelacomgrade">
    <w:name w:val="Table Grid"/>
    <w:basedOn w:val="Tabelanormal"/>
    <w:uiPriority w:val="59"/>
    <w:rsid w:val="00924B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8Char">
    <w:name w:val="Título 8 Char"/>
    <w:link w:val="Ttulo8"/>
    <w:uiPriority w:val="9"/>
    <w:semiHidden/>
    <w:rsid w:val="006C6976"/>
    <w:rPr>
      <w:rFonts w:ascii="Calibri" w:eastAsia="Times New Roman" w:hAnsi="Calibri" w:cs="Times New Roman"/>
      <w:i/>
      <w:iCs/>
      <w:sz w:val="24"/>
      <w:szCs w:val="24"/>
      <w:lang w:eastAsia="en-US"/>
    </w:rPr>
  </w:style>
  <w:style w:type="character" w:styleId="Hyperlink">
    <w:name w:val="Hyperlink"/>
    <w:rsid w:val="006C6976"/>
    <w:rPr>
      <w:color w:val="0000FF"/>
      <w:u w:val="single"/>
    </w:rPr>
  </w:style>
  <w:style w:type="paragraph" w:customStyle="1" w:styleId="Carta1">
    <w:name w:val="Carta 1"/>
    <w:basedOn w:val="Normal"/>
    <w:rsid w:val="00AA51CE"/>
    <w:pPr>
      <w:spacing w:before="2400" w:after="0" w:line="240" w:lineRule="auto"/>
      <w:jc w:val="both"/>
    </w:pPr>
    <w:rPr>
      <w:rFonts w:ascii="Times New Roman" w:hAnsi="Times New Roman"/>
      <w:sz w:val="24"/>
      <w:szCs w:val="24"/>
      <w:lang w:eastAsia="pt-BR"/>
    </w:rPr>
  </w:style>
  <w:style w:type="paragraph" w:styleId="PargrafodaLista">
    <w:name w:val="List Paragraph"/>
    <w:basedOn w:val="Normal"/>
    <w:uiPriority w:val="34"/>
    <w:qFormat/>
    <w:rsid w:val="00785C31"/>
    <w:pPr>
      <w:ind w:left="708"/>
    </w:pPr>
  </w:style>
  <w:style w:type="paragraph" w:customStyle="1" w:styleId="textonnegrito">
    <w:name w:val="texto_n_negrito"/>
    <w:basedOn w:val="Normal"/>
    <w:rsid w:val="00C63D11"/>
    <w:pPr>
      <w:spacing w:before="100" w:beforeAutospacing="1" w:after="100" w:afterAutospacing="1" w:line="240" w:lineRule="auto"/>
    </w:pPr>
    <w:rPr>
      <w:rFonts w:ascii="Verdana" w:eastAsia="Times New Roman" w:hAnsi="Verdana"/>
      <w:b/>
      <w:bCs/>
      <w:color w:val="990000"/>
      <w:sz w:val="17"/>
      <w:szCs w:val="17"/>
      <w:lang w:eastAsia="pt-BR"/>
    </w:rPr>
  </w:style>
  <w:style w:type="character" w:styleId="Forte">
    <w:name w:val="Strong"/>
    <w:uiPriority w:val="22"/>
    <w:qFormat/>
    <w:rsid w:val="00C63D11"/>
    <w:rPr>
      <w:b/>
      <w:bCs/>
    </w:rPr>
  </w:style>
  <w:style w:type="paragraph" w:customStyle="1" w:styleId="4">
    <w:name w:val="4"/>
    <w:basedOn w:val="Normal"/>
    <w:rsid w:val="00931AFD"/>
    <w:pPr>
      <w:spacing w:after="0" w:line="240" w:lineRule="auto"/>
      <w:ind w:left="227"/>
      <w:jc w:val="both"/>
    </w:pPr>
    <w:rPr>
      <w:rFonts w:ascii="Times New Roman" w:eastAsia="Times New Roman" w:hAnsi="Times New Roman"/>
      <w:szCs w:val="20"/>
      <w:lang w:eastAsia="pt-BR"/>
    </w:rPr>
  </w:style>
  <w:style w:type="paragraph" w:customStyle="1" w:styleId="Default">
    <w:name w:val="Default"/>
    <w:rsid w:val="00FA7F87"/>
    <w:pPr>
      <w:autoSpaceDE w:val="0"/>
      <w:autoSpaceDN w:val="0"/>
      <w:adjustRightInd w:val="0"/>
    </w:pPr>
    <w:rPr>
      <w:rFonts w:ascii="Arial" w:hAnsi="Arial" w:cs="Arial"/>
      <w:color w:val="000000"/>
      <w:sz w:val="24"/>
      <w:szCs w:val="24"/>
    </w:rPr>
  </w:style>
  <w:style w:type="paragraph" w:customStyle="1" w:styleId="style3">
    <w:name w:val="style3"/>
    <w:basedOn w:val="Normal"/>
    <w:rsid w:val="00946B5C"/>
    <w:pPr>
      <w:spacing w:before="100" w:beforeAutospacing="1" w:after="100" w:afterAutospacing="1" w:line="240" w:lineRule="auto"/>
    </w:pPr>
    <w:rPr>
      <w:rFonts w:ascii="Arial" w:hAnsi="Arial" w:cs="Arial"/>
      <w:sz w:val="13"/>
      <w:szCs w:val="13"/>
      <w:lang w:eastAsia="pt-BR"/>
    </w:rPr>
  </w:style>
  <w:style w:type="paragraph" w:styleId="Corpodetexto2">
    <w:name w:val="Body Text 2"/>
    <w:basedOn w:val="Normal"/>
    <w:link w:val="Corpodetexto2Char"/>
    <w:uiPriority w:val="99"/>
    <w:semiHidden/>
    <w:unhideWhenUsed/>
    <w:rsid w:val="001E092E"/>
    <w:pPr>
      <w:spacing w:after="120" w:line="480" w:lineRule="auto"/>
    </w:pPr>
  </w:style>
  <w:style w:type="character" w:customStyle="1" w:styleId="Corpodetexto2Char">
    <w:name w:val="Corpo de texto 2 Char"/>
    <w:basedOn w:val="Fontepargpadro"/>
    <w:link w:val="Corpodetexto2"/>
    <w:uiPriority w:val="99"/>
    <w:semiHidden/>
    <w:rsid w:val="001E092E"/>
    <w:rPr>
      <w:sz w:val="22"/>
      <w:szCs w:val="22"/>
      <w:lang w:eastAsia="en-US"/>
    </w:rPr>
  </w:style>
  <w:style w:type="paragraph" w:styleId="NormalWeb">
    <w:name w:val="Normal (Web)"/>
    <w:basedOn w:val="Normal"/>
    <w:uiPriority w:val="99"/>
    <w:unhideWhenUsed/>
    <w:rsid w:val="00EB116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IndNE">
    <w:name w:val="Ind NE"/>
    <w:basedOn w:val="PargrafodaLista"/>
    <w:link w:val="IndNEChar"/>
    <w:qFormat/>
    <w:rsid w:val="00142297"/>
    <w:pPr>
      <w:numPr>
        <w:numId w:val="10"/>
      </w:numPr>
      <w:spacing w:after="240"/>
      <w:contextualSpacing/>
      <w:jc w:val="both"/>
    </w:pPr>
    <w:rPr>
      <w:rFonts w:ascii="Arial" w:eastAsia="Times New Roman" w:hAnsi="Arial" w:cs="Arial"/>
      <w:b/>
      <w:sz w:val="20"/>
      <w:szCs w:val="20"/>
      <w:lang w:eastAsia="pt-BR"/>
    </w:rPr>
  </w:style>
  <w:style w:type="character" w:customStyle="1" w:styleId="IndNEChar">
    <w:name w:val="Ind NE Char"/>
    <w:basedOn w:val="Fontepargpadro"/>
    <w:link w:val="IndNE"/>
    <w:rsid w:val="00142297"/>
    <w:rPr>
      <w:rFonts w:ascii="Arial" w:eastAsia="Times New Roman" w:hAnsi="Arial" w:cs="Arial"/>
      <w:b/>
    </w:rPr>
  </w:style>
  <w:style w:type="character" w:customStyle="1" w:styleId="Ttulo1Char">
    <w:name w:val="Título 1 Char"/>
    <w:basedOn w:val="Fontepargpadro"/>
    <w:link w:val="Ttulo1"/>
    <w:uiPriority w:val="9"/>
    <w:rsid w:val="00E65920"/>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953"/>
    <w:pPr>
      <w:spacing w:after="200" w:line="276" w:lineRule="auto"/>
    </w:pPr>
    <w:rPr>
      <w:sz w:val="22"/>
      <w:szCs w:val="22"/>
      <w:lang w:eastAsia="en-US"/>
    </w:rPr>
  </w:style>
  <w:style w:type="paragraph" w:styleId="Ttulo1">
    <w:name w:val="heading 1"/>
    <w:basedOn w:val="Normal"/>
    <w:next w:val="Normal"/>
    <w:link w:val="Ttulo1Char"/>
    <w:uiPriority w:val="9"/>
    <w:qFormat/>
    <w:rsid w:val="00E659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A95863"/>
    <w:pPr>
      <w:keepNext/>
      <w:spacing w:after="0" w:line="240" w:lineRule="auto"/>
      <w:jc w:val="center"/>
      <w:outlineLvl w:val="5"/>
    </w:pPr>
    <w:rPr>
      <w:rFonts w:ascii="Arial" w:eastAsia="Times New Roman" w:hAnsi="Arial"/>
      <w:b/>
      <w:snapToGrid w:val="0"/>
      <w:color w:val="000000"/>
      <w:sz w:val="24"/>
      <w:szCs w:val="20"/>
    </w:rPr>
  </w:style>
  <w:style w:type="paragraph" w:styleId="Ttulo8">
    <w:name w:val="heading 8"/>
    <w:basedOn w:val="Normal"/>
    <w:next w:val="Normal"/>
    <w:link w:val="Ttulo8Char"/>
    <w:uiPriority w:val="9"/>
    <w:semiHidden/>
    <w:unhideWhenUsed/>
    <w:qFormat/>
    <w:rsid w:val="006C6976"/>
    <w:pPr>
      <w:spacing w:before="240" w:after="60"/>
      <w:outlineLvl w:val="7"/>
    </w:pPr>
    <w:rPr>
      <w:rFonts w:eastAsia="Times New Roman"/>
      <w:i/>
      <w:iCs/>
      <w:sz w:val="24"/>
      <w:szCs w:val="24"/>
    </w:rPr>
  </w:style>
  <w:style w:type="paragraph" w:styleId="Ttulo9">
    <w:name w:val="heading 9"/>
    <w:basedOn w:val="Normal"/>
    <w:next w:val="Normal"/>
    <w:link w:val="Ttulo9Char"/>
    <w:qFormat/>
    <w:rsid w:val="00A95863"/>
    <w:pPr>
      <w:keepNext/>
      <w:spacing w:after="0" w:line="240" w:lineRule="auto"/>
      <w:jc w:val="center"/>
      <w:outlineLvl w:val="8"/>
    </w:pPr>
    <w:rPr>
      <w:rFonts w:ascii="Arial" w:eastAsia="Times New Roman" w:hAnsi="Arial"/>
      <w:snapToGrid w:val="0"/>
      <w:color w:val="00000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rsid w:val="007802AB"/>
    <w:pPr>
      <w:numPr>
        <w:ilvl w:val="12"/>
      </w:numPr>
      <w:autoSpaceDE w:val="0"/>
      <w:autoSpaceDN w:val="0"/>
      <w:spacing w:after="0" w:line="240" w:lineRule="auto"/>
      <w:ind w:left="284"/>
      <w:jc w:val="both"/>
    </w:pPr>
    <w:rPr>
      <w:rFonts w:ascii="Arial" w:eastAsia="Times New Roman" w:hAnsi="Arial"/>
      <w:sz w:val="20"/>
      <w:szCs w:val="20"/>
    </w:rPr>
  </w:style>
  <w:style w:type="character" w:customStyle="1" w:styleId="Recuodecorpodetexto2Char">
    <w:name w:val="Recuo de corpo de texto 2 Char"/>
    <w:link w:val="Recuodecorpodetexto2"/>
    <w:rsid w:val="007802AB"/>
    <w:rPr>
      <w:rFonts w:ascii="Arial" w:eastAsia="Times New Roman" w:hAnsi="Arial" w:cs="Arial"/>
    </w:rPr>
  </w:style>
  <w:style w:type="paragraph" w:styleId="Corpodetexto">
    <w:name w:val="Body Text"/>
    <w:basedOn w:val="Normal"/>
    <w:link w:val="CorpodetextoChar"/>
    <w:rsid w:val="00A95863"/>
    <w:pPr>
      <w:autoSpaceDE w:val="0"/>
      <w:autoSpaceDN w:val="0"/>
      <w:spacing w:after="120" w:line="240" w:lineRule="auto"/>
    </w:pPr>
    <w:rPr>
      <w:rFonts w:ascii="Times New Roman" w:eastAsia="Times New Roman" w:hAnsi="Times New Roman"/>
      <w:sz w:val="20"/>
      <w:szCs w:val="20"/>
    </w:rPr>
  </w:style>
  <w:style w:type="character" w:customStyle="1" w:styleId="CorpodetextoChar">
    <w:name w:val="Corpo de texto Char"/>
    <w:link w:val="Corpodetexto"/>
    <w:rsid w:val="00A95863"/>
    <w:rPr>
      <w:rFonts w:ascii="Times New Roman" w:eastAsia="Times New Roman" w:hAnsi="Times New Roman"/>
    </w:rPr>
  </w:style>
  <w:style w:type="paragraph" w:styleId="Corpodetexto3">
    <w:name w:val="Body Text 3"/>
    <w:basedOn w:val="Normal"/>
    <w:link w:val="Corpodetexto3Char"/>
    <w:uiPriority w:val="99"/>
    <w:unhideWhenUsed/>
    <w:rsid w:val="00A95863"/>
    <w:pPr>
      <w:spacing w:after="120"/>
    </w:pPr>
    <w:rPr>
      <w:sz w:val="16"/>
      <w:szCs w:val="16"/>
    </w:rPr>
  </w:style>
  <w:style w:type="character" w:customStyle="1" w:styleId="Corpodetexto3Char">
    <w:name w:val="Corpo de texto 3 Char"/>
    <w:link w:val="Corpodetexto3"/>
    <w:uiPriority w:val="99"/>
    <w:rsid w:val="00A95863"/>
    <w:rPr>
      <w:sz w:val="16"/>
      <w:szCs w:val="16"/>
      <w:lang w:eastAsia="en-US"/>
    </w:rPr>
  </w:style>
  <w:style w:type="character" w:customStyle="1" w:styleId="Ttulo6Char">
    <w:name w:val="Título 6 Char"/>
    <w:link w:val="Ttulo6"/>
    <w:rsid w:val="00A95863"/>
    <w:rPr>
      <w:rFonts w:ascii="Arial" w:eastAsia="Times New Roman" w:hAnsi="Arial"/>
      <w:b/>
      <w:snapToGrid w:val="0"/>
      <w:color w:val="000000"/>
      <w:sz w:val="24"/>
    </w:rPr>
  </w:style>
  <w:style w:type="character" w:customStyle="1" w:styleId="Ttulo9Char">
    <w:name w:val="Título 9 Char"/>
    <w:link w:val="Ttulo9"/>
    <w:rsid w:val="00A95863"/>
    <w:rPr>
      <w:rFonts w:ascii="Arial" w:eastAsia="Times New Roman" w:hAnsi="Arial"/>
      <w:snapToGrid w:val="0"/>
      <w:color w:val="000000"/>
      <w:sz w:val="24"/>
    </w:rPr>
  </w:style>
  <w:style w:type="paragraph" w:styleId="Cabealho">
    <w:name w:val="header"/>
    <w:basedOn w:val="Normal"/>
    <w:link w:val="CabealhoChar"/>
    <w:rsid w:val="003D7F4A"/>
    <w:pPr>
      <w:tabs>
        <w:tab w:val="center" w:pos="4419"/>
        <w:tab w:val="right" w:pos="8838"/>
      </w:tabs>
      <w:autoSpaceDE w:val="0"/>
      <w:autoSpaceDN w:val="0"/>
      <w:spacing w:after="0" w:line="240" w:lineRule="auto"/>
    </w:pPr>
    <w:rPr>
      <w:rFonts w:ascii="Times New Roman" w:eastAsia="Times New Roman" w:hAnsi="Times New Roman"/>
      <w:sz w:val="20"/>
      <w:szCs w:val="20"/>
    </w:rPr>
  </w:style>
  <w:style w:type="character" w:customStyle="1" w:styleId="CabealhoChar">
    <w:name w:val="Cabeçalho Char"/>
    <w:link w:val="Cabealho"/>
    <w:rsid w:val="003D7F4A"/>
    <w:rPr>
      <w:rFonts w:ascii="Times New Roman" w:eastAsia="Times New Roman" w:hAnsi="Times New Roman"/>
    </w:rPr>
  </w:style>
  <w:style w:type="paragraph" w:customStyle="1" w:styleId="Pdeferimentodata">
    <w:name w:val="Pdeferimento + data"/>
    <w:basedOn w:val="Normal"/>
    <w:rsid w:val="004A0D1B"/>
    <w:pPr>
      <w:spacing w:after="0" w:line="240" w:lineRule="auto"/>
      <w:jc w:val="both"/>
    </w:pPr>
    <w:rPr>
      <w:rFonts w:ascii="Times New Roman" w:eastAsia="Times New Roman" w:hAnsi="Times New Roman"/>
      <w:sz w:val="24"/>
      <w:szCs w:val="20"/>
      <w:lang w:eastAsia="pt-BR"/>
    </w:rPr>
  </w:style>
  <w:style w:type="paragraph" w:styleId="Rodap">
    <w:name w:val="footer"/>
    <w:basedOn w:val="Normal"/>
    <w:link w:val="RodapChar"/>
    <w:uiPriority w:val="99"/>
    <w:semiHidden/>
    <w:unhideWhenUsed/>
    <w:rsid w:val="00DE52AE"/>
    <w:pPr>
      <w:tabs>
        <w:tab w:val="center" w:pos="4252"/>
        <w:tab w:val="right" w:pos="8504"/>
      </w:tabs>
    </w:pPr>
  </w:style>
  <w:style w:type="character" w:customStyle="1" w:styleId="RodapChar">
    <w:name w:val="Rodapé Char"/>
    <w:link w:val="Rodap"/>
    <w:uiPriority w:val="99"/>
    <w:semiHidden/>
    <w:rsid w:val="00DE52AE"/>
    <w:rPr>
      <w:sz w:val="22"/>
      <w:szCs w:val="22"/>
      <w:lang w:eastAsia="en-US"/>
    </w:rPr>
  </w:style>
  <w:style w:type="character" w:styleId="Refdecomentrio">
    <w:name w:val="annotation reference"/>
    <w:uiPriority w:val="99"/>
    <w:semiHidden/>
    <w:unhideWhenUsed/>
    <w:rsid w:val="009703B1"/>
    <w:rPr>
      <w:sz w:val="16"/>
      <w:szCs w:val="16"/>
    </w:rPr>
  </w:style>
  <w:style w:type="paragraph" w:styleId="Textodecomentrio">
    <w:name w:val="annotation text"/>
    <w:basedOn w:val="Normal"/>
    <w:link w:val="TextodecomentrioChar"/>
    <w:uiPriority w:val="99"/>
    <w:semiHidden/>
    <w:unhideWhenUsed/>
    <w:rsid w:val="009703B1"/>
    <w:rPr>
      <w:sz w:val="20"/>
      <w:szCs w:val="20"/>
    </w:rPr>
  </w:style>
  <w:style w:type="character" w:customStyle="1" w:styleId="TextodecomentrioChar">
    <w:name w:val="Texto de comentário Char"/>
    <w:link w:val="Textodecomentrio"/>
    <w:uiPriority w:val="99"/>
    <w:semiHidden/>
    <w:rsid w:val="009703B1"/>
    <w:rPr>
      <w:lang w:eastAsia="en-US"/>
    </w:rPr>
  </w:style>
  <w:style w:type="paragraph" w:styleId="Assuntodocomentrio">
    <w:name w:val="annotation subject"/>
    <w:basedOn w:val="Textodecomentrio"/>
    <w:next w:val="Textodecomentrio"/>
    <w:link w:val="AssuntodocomentrioChar"/>
    <w:uiPriority w:val="99"/>
    <w:semiHidden/>
    <w:unhideWhenUsed/>
    <w:rsid w:val="009703B1"/>
    <w:rPr>
      <w:b/>
      <w:bCs/>
    </w:rPr>
  </w:style>
  <w:style w:type="character" w:customStyle="1" w:styleId="AssuntodocomentrioChar">
    <w:name w:val="Assunto do comentário Char"/>
    <w:link w:val="Assuntodocomentrio"/>
    <w:uiPriority w:val="99"/>
    <w:semiHidden/>
    <w:rsid w:val="009703B1"/>
    <w:rPr>
      <w:b/>
      <w:bCs/>
      <w:lang w:eastAsia="en-US"/>
    </w:rPr>
  </w:style>
  <w:style w:type="paragraph" w:styleId="Textodebalo">
    <w:name w:val="Balloon Text"/>
    <w:basedOn w:val="Normal"/>
    <w:link w:val="TextodebaloChar"/>
    <w:uiPriority w:val="99"/>
    <w:semiHidden/>
    <w:unhideWhenUsed/>
    <w:rsid w:val="009703B1"/>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9703B1"/>
    <w:rPr>
      <w:rFonts w:ascii="Tahoma" w:hAnsi="Tahoma" w:cs="Tahoma"/>
      <w:sz w:val="16"/>
      <w:szCs w:val="16"/>
      <w:lang w:eastAsia="en-US"/>
    </w:rPr>
  </w:style>
  <w:style w:type="table" w:styleId="Tabelacomgrade">
    <w:name w:val="Table Grid"/>
    <w:basedOn w:val="Tabelanormal"/>
    <w:uiPriority w:val="59"/>
    <w:rsid w:val="00924B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8Char">
    <w:name w:val="Título 8 Char"/>
    <w:link w:val="Ttulo8"/>
    <w:uiPriority w:val="9"/>
    <w:semiHidden/>
    <w:rsid w:val="006C6976"/>
    <w:rPr>
      <w:rFonts w:ascii="Calibri" w:eastAsia="Times New Roman" w:hAnsi="Calibri" w:cs="Times New Roman"/>
      <w:i/>
      <w:iCs/>
      <w:sz w:val="24"/>
      <w:szCs w:val="24"/>
      <w:lang w:eastAsia="en-US"/>
    </w:rPr>
  </w:style>
  <w:style w:type="character" w:styleId="Hyperlink">
    <w:name w:val="Hyperlink"/>
    <w:rsid w:val="006C6976"/>
    <w:rPr>
      <w:color w:val="0000FF"/>
      <w:u w:val="single"/>
    </w:rPr>
  </w:style>
  <w:style w:type="paragraph" w:customStyle="1" w:styleId="Carta1">
    <w:name w:val="Carta 1"/>
    <w:basedOn w:val="Normal"/>
    <w:rsid w:val="00AA51CE"/>
    <w:pPr>
      <w:spacing w:before="2400" w:after="0" w:line="240" w:lineRule="auto"/>
      <w:jc w:val="both"/>
    </w:pPr>
    <w:rPr>
      <w:rFonts w:ascii="Times New Roman" w:hAnsi="Times New Roman"/>
      <w:sz w:val="24"/>
      <w:szCs w:val="24"/>
      <w:lang w:eastAsia="pt-BR"/>
    </w:rPr>
  </w:style>
  <w:style w:type="paragraph" w:styleId="PargrafodaLista">
    <w:name w:val="List Paragraph"/>
    <w:basedOn w:val="Normal"/>
    <w:uiPriority w:val="34"/>
    <w:qFormat/>
    <w:rsid w:val="00785C31"/>
    <w:pPr>
      <w:ind w:left="708"/>
    </w:pPr>
  </w:style>
  <w:style w:type="paragraph" w:customStyle="1" w:styleId="textonnegrito">
    <w:name w:val="texto_n_negrito"/>
    <w:basedOn w:val="Normal"/>
    <w:rsid w:val="00C63D11"/>
    <w:pPr>
      <w:spacing w:before="100" w:beforeAutospacing="1" w:after="100" w:afterAutospacing="1" w:line="240" w:lineRule="auto"/>
    </w:pPr>
    <w:rPr>
      <w:rFonts w:ascii="Verdana" w:eastAsia="Times New Roman" w:hAnsi="Verdana"/>
      <w:b/>
      <w:bCs/>
      <w:color w:val="990000"/>
      <w:sz w:val="17"/>
      <w:szCs w:val="17"/>
      <w:lang w:eastAsia="pt-BR"/>
    </w:rPr>
  </w:style>
  <w:style w:type="character" w:styleId="Forte">
    <w:name w:val="Strong"/>
    <w:uiPriority w:val="22"/>
    <w:qFormat/>
    <w:rsid w:val="00C63D11"/>
    <w:rPr>
      <w:b/>
      <w:bCs/>
    </w:rPr>
  </w:style>
  <w:style w:type="paragraph" w:customStyle="1" w:styleId="4">
    <w:name w:val="4"/>
    <w:basedOn w:val="Normal"/>
    <w:rsid w:val="00931AFD"/>
    <w:pPr>
      <w:spacing w:after="0" w:line="240" w:lineRule="auto"/>
      <w:ind w:left="227"/>
      <w:jc w:val="both"/>
    </w:pPr>
    <w:rPr>
      <w:rFonts w:ascii="Times New Roman" w:eastAsia="Times New Roman" w:hAnsi="Times New Roman"/>
      <w:szCs w:val="20"/>
      <w:lang w:eastAsia="pt-BR"/>
    </w:rPr>
  </w:style>
  <w:style w:type="paragraph" w:customStyle="1" w:styleId="Default">
    <w:name w:val="Default"/>
    <w:rsid w:val="00FA7F87"/>
    <w:pPr>
      <w:autoSpaceDE w:val="0"/>
      <w:autoSpaceDN w:val="0"/>
      <w:adjustRightInd w:val="0"/>
    </w:pPr>
    <w:rPr>
      <w:rFonts w:ascii="Arial" w:hAnsi="Arial" w:cs="Arial"/>
      <w:color w:val="000000"/>
      <w:sz w:val="24"/>
      <w:szCs w:val="24"/>
    </w:rPr>
  </w:style>
  <w:style w:type="paragraph" w:customStyle="1" w:styleId="style3">
    <w:name w:val="style3"/>
    <w:basedOn w:val="Normal"/>
    <w:rsid w:val="00946B5C"/>
    <w:pPr>
      <w:spacing w:before="100" w:beforeAutospacing="1" w:after="100" w:afterAutospacing="1" w:line="240" w:lineRule="auto"/>
    </w:pPr>
    <w:rPr>
      <w:rFonts w:ascii="Arial" w:hAnsi="Arial" w:cs="Arial"/>
      <w:sz w:val="13"/>
      <w:szCs w:val="13"/>
      <w:lang w:eastAsia="pt-BR"/>
    </w:rPr>
  </w:style>
  <w:style w:type="paragraph" w:styleId="Corpodetexto2">
    <w:name w:val="Body Text 2"/>
    <w:basedOn w:val="Normal"/>
    <w:link w:val="Corpodetexto2Char"/>
    <w:uiPriority w:val="99"/>
    <w:semiHidden/>
    <w:unhideWhenUsed/>
    <w:rsid w:val="001E092E"/>
    <w:pPr>
      <w:spacing w:after="120" w:line="480" w:lineRule="auto"/>
    </w:pPr>
  </w:style>
  <w:style w:type="character" w:customStyle="1" w:styleId="Corpodetexto2Char">
    <w:name w:val="Corpo de texto 2 Char"/>
    <w:basedOn w:val="Fontepargpadro"/>
    <w:link w:val="Corpodetexto2"/>
    <w:uiPriority w:val="99"/>
    <w:semiHidden/>
    <w:rsid w:val="001E092E"/>
    <w:rPr>
      <w:sz w:val="22"/>
      <w:szCs w:val="22"/>
      <w:lang w:eastAsia="en-US"/>
    </w:rPr>
  </w:style>
  <w:style w:type="paragraph" w:styleId="NormalWeb">
    <w:name w:val="Normal (Web)"/>
    <w:basedOn w:val="Normal"/>
    <w:uiPriority w:val="99"/>
    <w:unhideWhenUsed/>
    <w:rsid w:val="00EB116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IndNE">
    <w:name w:val="Ind NE"/>
    <w:basedOn w:val="PargrafodaLista"/>
    <w:link w:val="IndNEChar"/>
    <w:qFormat/>
    <w:rsid w:val="00142297"/>
    <w:pPr>
      <w:numPr>
        <w:numId w:val="10"/>
      </w:numPr>
      <w:spacing w:after="240"/>
      <w:contextualSpacing/>
      <w:jc w:val="both"/>
    </w:pPr>
    <w:rPr>
      <w:rFonts w:ascii="Arial" w:eastAsia="Times New Roman" w:hAnsi="Arial" w:cs="Arial"/>
      <w:b/>
      <w:sz w:val="20"/>
      <w:szCs w:val="20"/>
      <w:lang w:eastAsia="pt-BR"/>
    </w:rPr>
  </w:style>
  <w:style w:type="character" w:customStyle="1" w:styleId="IndNEChar">
    <w:name w:val="Ind NE Char"/>
    <w:basedOn w:val="Fontepargpadro"/>
    <w:link w:val="IndNE"/>
    <w:rsid w:val="00142297"/>
    <w:rPr>
      <w:rFonts w:ascii="Arial" w:eastAsia="Times New Roman" w:hAnsi="Arial" w:cs="Arial"/>
      <w:b/>
    </w:rPr>
  </w:style>
  <w:style w:type="character" w:customStyle="1" w:styleId="Ttulo1Char">
    <w:name w:val="Título 1 Char"/>
    <w:basedOn w:val="Fontepargpadro"/>
    <w:link w:val="Ttulo1"/>
    <w:uiPriority w:val="9"/>
    <w:rsid w:val="00E65920"/>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7374">
      <w:bodyDiv w:val="1"/>
      <w:marLeft w:val="0"/>
      <w:marRight w:val="0"/>
      <w:marTop w:val="0"/>
      <w:marBottom w:val="0"/>
      <w:divBdr>
        <w:top w:val="none" w:sz="0" w:space="0" w:color="auto"/>
        <w:left w:val="none" w:sz="0" w:space="0" w:color="auto"/>
        <w:bottom w:val="none" w:sz="0" w:space="0" w:color="auto"/>
        <w:right w:val="none" w:sz="0" w:space="0" w:color="auto"/>
      </w:divBdr>
    </w:div>
    <w:div w:id="24985576">
      <w:bodyDiv w:val="1"/>
      <w:marLeft w:val="0"/>
      <w:marRight w:val="0"/>
      <w:marTop w:val="0"/>
      <w:marBottom w:val="0"/>
      <w:divBdr>
        <w:top w:val="none" w:sz="0" w:space="0" w:color="auto"/>
        <w:left w:val="none" w:sz="0" w:space="0" w:color="auto"/>
        <w:bottom w:val="none" w:sz="0" w:space="0" w:color="auto"/>
        <w:right w:val="none" w:sz="0" w:space="0" w:color="auto"/>
      </w:divBdr>
    </w:div>
    <w:div w:id="101001166">
      <w:bodyDiv w:val="1"/>
      <w:marLeft w:val="0"/>
      <w:marRight w:val="0"/>
      <w:marTop w:val="0"/>
      <w:marBottom w:val="0"/>
      <w:divBdr>
        <w:top w:val="none" w:sz="0" w:space="0" w:color="auto"/>
        <w:left w:val="none" w:sz="0" w:space="0" w:color="auto"/>
        <w:bottom w:val="none" w:sz="0" w:space="0" w:color="auto"/>
        <w:right w:val="none" w:sz="0" w:space="0" w:color="auto"/>
      </w:divBdr>
    </w:div>
    <w:div w:id="150487821">
      <w:bodyDiv w:val="1"/>
      <w:marLeft w:val="0"/>
      <w:marRight w:val="0"/>
      <w:marTop w:val="0"/>
      <w:marBottom w:val="0"/>
      <w:divBdr>
        <w:top w:val="none" w:sz="0" w:space="0" w:color="auto"/>
        <w:left w:val="none" w:sz="0" w:space="0" w:color="auto"/>
        <w:bottom w:val="none" w:sz="0" w:space="0" w:color="auto"/>
        <w:right w:val="none" w:sz="0" w:space="0" w:color="auto"/>
      </w:divBdr>
    </w:div>
    <w:div w:id="174851076">
      <w:bodyDiv w:val="1"/>
      <w:marLeft w:val="0"/>
      <w:marRight w:val="0"/>
      <w:marTop w:val="0"/>
      <w:marBottom w:val="0"/>
      <w:divBdr>
        <w:top w:val="none" w:sz="0" w:space="0" w:color="auto"/>
        <w:left w:val="none" w:sz="0" w:space="0" w:color="auto"/>
        <w:bottom w:val="none" w:sz="0" w:space="0" w:color="auto"/>
        <w:right w:val="none" w:sz="0" w:space="0" w:color="auto"/>
      </w:divBdr>
    </w:div>
    <w:div w:id="188951236">
      <w:bodyDiv w:val="1"/>
      <w:marLeft w:val="0"/>
      <w:marRight w:val="0"/>
      <w:marTop w:val="0"/>
      <w:marBottom w:val="0"/>
      <w:divBdr>
        <w:top w:val="none" w:sz="0" w:space="0" w:color="auto"/>
        <w:left w:val="none" w:sz="0" w:space="0" w:color="auto"/>
        <w:bottom w:val="none" w:sz="0" w:space="0" w:color="auto"/>
        <w:right w:val="none" w:sz="0" w:space="0" w:color="auto"/>
      </w:divBdr>
    </w:div>
    <w:div w:id="256402636">
      <w:bodyDiv w:val="1"/>
      <w:marLeft w:val="0"/>
      <w:marRight w:val="0"/>
      <w:marTop w:val="0"/>
      <w:marBottom w:val="0"/>
      <w:divBdr>
        <w:top w:val="none" w:sz="0" w:space="0" w:color="auto"/>
        <w:left w:val="none" w:sz="0" w:space="0" w:color="auto"/>
        <w:bottom w:val="none" w:sz="0" w:space="0" w:color="auto"/>
        <w:right w:val="none" w:sz="0" w:space="0" w:color="auto"/>
      </w:divBdr>
    </w:div>
    <w:div w:id="301859032">
      <w:bodyDiv w:val="1"/>
      <w:marLeft w:val="0"/>
      <w:marRight w:val="0"/>
      <w:marTop w:val="0"/>
      <w:marBottom w:val="0"/>
      <w:divBdr>
        <w:top w:val="none" w:sz="0" w:space="0" w:color="auto"/>
        <w:left w:val="none" w:sz="0" w:space="0" w:color="auto"/>
        <w:bottom w:val="none" w:sz="0" w:space="0" w:color="auto"/>
        <w:right w:val="none" w:sz="0" w:space="0" w:color="auto"/>
      </w:divBdr>
    </w:div>
    <w:div w:id="417755842">
      <w:bodyDiv w:val="1"/>
      <w:marLeft w:val="0"/>
      <w:marRight w:val="0"/>
      <w:marTop w:val="0"/>
      <w:marBottom w:val="0"/>
      <w:divBdr>
        <w:top w:val="none" w:sz="0" w:space="0" w:color="auto"/>
        <w:left w:val="none" w:sz="0" w:space="0" w:color="auto"/>
        <w:bottom w:val="none" w:sz="0" w:space="0" w:color="auto"/>
        <w:right w:val="none" w:sz="0" w:space="0" w:color="auto"/>
      </w:divBdr>
    </w:div>
    <w:div w:id="438069490">
      <w:bodyDiv w:val="1"/>
      <w:marLeft w:val="0"/>
      <w:marRight w:val="0"/>
      <w:marTop w:val="0"/>
      <w:marBottom w:val="0"/>
      <w:divBdr>
        <w:top w:val="none" w:sz="0" w:space="0" w:color="auto"/>
        <w:left w:val="none" w:sz="0" w:space="0" w:color="auto"/>
        <w:bottom w:val="none" w:sz="0" w:space="0" w:color="auto"/>
        <w:right w:val="none" w:sz="0" w:space="0" w:color="auto"/>
      </w:divBdr>
    </w:div>
    <w:div w:id="446974185">
      <w:bodyDiv w:val="1"/>
      <w:marLeft w:val="0"/>
      <w:marRight w:val="0"/>
      <w:marTop w:val="0"/>
      <w:marBottom w:val="0"/>
      <w:divBdr>
        <w:top w:val="none" w:sz="0" w:space="0" w:color="auto"/>
        <w:left w:val="none" w:sz="0" w:space="0" w:color="auto"/>
        <w:bottom w:val="none" w:sz="0" w:space="0" w:color="auto"/>
        <w:right w:val="none" w:sz="0" w:space="0" w:color="auto"/>
      </w:divBdr>
    </w:div>
    <w:div w:id="494417149">
      <w:bodyDiv w:val="1"/>
      <w:marLeft w:val="0"/>
      <w:marRight w:val="0"/>
      <w:marTop w:val="0"/>
      <w:marBottom w:val="0"/>
      <w:divBdr>
        <w:top w:val="none" w:sz="0" w:space="0" w:color="auto"/>
        <w:left w:val="none" w:sz="0" w:space="0" w:color="auto"/>
        <w:bottom w:val="none" w:sz="0" w:space="0" w:color="auto"/>
        <w:right w:val="none" w:sz="0" w:space="0" w:color="auto"/>
      </w:divBdr>
    </w:div>
    <w:div w:id="550658011">
      <w:bodyDiv w:val="1"/>
      <w:marLeft w:val="0"/>
      <w:marRight w:val="0"/>
      <w:marTop w:val="0"/>
      <w:marBottom w:val="0"/>
      <w:divBdr>
        <w:top w:val="none" w:sz="0" w:space="0" w:color="auto"/>
        <w:left w:val="none" w:sz="0" w:space="0" w:color="auto"/>
        <w:bottom w:val="none" w:sz="0" w:space="0" w:color="auto"/>
        <w:right w:val="none" w:sz="0" w:space="0" w:color="auto"/>
      </w:divBdr>
    </w:div>
    <w:div w:id="587621691">
      <w:bodyDiv w:val="1"/>
      <w:marLeft w:val="0"/>
      <w:marRight w:val="0"/>
      <w:marTop w:val="0"/>
      <w:marBottom w:val="0"/>
      <w:divBdr>
        <w:top w:val="none" w:sz="0" w:space="0" w:color="auto"/>
        <w:left w:val="none" w:sz="0" w:space="0" w:color="auto"/>
        <w:bottom w:val="none" w:sz="0" w:space="0" w:color="auto"/>
        <w:right w:val="none" w:sz="0" w:space="0" w:color="auto"/>
      </w:divBdr>
    </w:div>
    <w:div w:id="640042692">
      <w:bodyDiv w:val="1"/>
      <w:marLeft w:val="0"/>
      <w:marRight w:val="0"/>
      <w:marTop w:val="0"/>
      <w:marBottom w:val="0"/>
      <w:divBdr>
        <w:top w:val="none" w:sz="0" w:space="0" w:color="auto"/>
        <w:left w:val="none" w:sz="0" w:space="0" w:color="auto"/>
        <w:bottom w:val="none" w:sz="0" w:space="0" w:color="auto"/>
        <w:right w:val="none" w:sz="0" w:space="0" w:color="auto"/>
      </w:divBdr>
    </w:div>
    <w:div w:id="645666843">
      <w:bodyDiv w:val="1"/>
      <w:marLeft w:val="0"/>
      <w:marRight w:val="0"/>
      <w:marTop w:val="0"/>
      <w:marBottom w:val="0"/>
      <w:divBdr>
        <w:top w:val="none" w:sz="0" w:space="0" w:color="auto"/>
        <w:left w:val="none" w:sz="0" w:space="0" w:color="auto"/>
        <w:bottom w:val="none" w:sz="0" w:space="0" w:color="auto"/>
        <w:right w:val="none" w:sz="0" w:space="0" w:color="auto"/>
      </w:divBdr>
    </w:div>
    <w:div w:id="648940287">
      <w:bodyDiv w:val="1"/>
      <w:marLeft w:val="0"/>
      <w:marRight w:val="0"/>
      <w:marTop w:val="0"/>
      <w:marBottom w:val="0"/>
      <w:divBdr>
        <w:top w:val="none" w:sz="0" w:space="0" w:color="auto"/>
        <w:left w:val="none" w:sz="0" w:space="0" w:color="auto"/>
        <w:bottom w:val="none" w:sz="0" w:space="0" w:color="auto"/>
        <w:right w:val="none" w:sz="0" w:space="0" w:color="auto"/>
      </w:divBdr>
    </w:div>
    <w:div w:id="717516261">
      <w:bodyDiv w:val="1"/>
      <w:marLeft w:val="0"/>
      <w:marRight w:val="0"/>
      <w:marTop w:val="0"/>
      <w:marBottom w:val="0"/>
      <w:divBdr>
        <w:top w:val="none" w:sz="0" w:space="0" w:color="auto"/>
        <w:left w:val="none" w:sz="0" w:space="0" w:color="auto"/>
        <w:bottom w:val="none" w:sz="0" w:space="0" w:color="auto"/>
        <w:right w:val="none" w:sz="0" w:space="0" w:color="auto"/>
      </w:divBdr>
    </w:div>
    <w:div w:id="785808222">
      <w:bodyDiv w:val="1"/>
      <w:marLeft w:val="0"/>
      <w:marRight w:val="0"/>
      <w:marTop w:val="0"/>
      <w:marBottom w:val="0"/>
      <w:divBdr>
        <w:top w:val="none" w:sz="0" w:space="0" w:color="auto"/>
        <w:left w:val="none" w:sz="0" w:space="0" w:color="auto"/>
        <w:bottom w:val="none" w:sz="0" w:space="0" w:color="auto"/>
        <w:right w:val="none" w:sz="0" w:space="0" w:color="auto"/>
      </w:divBdr>
    </w:div>
    <w:div w:id="891573506">
      <w:bodyDiv w:val="1"/>
      <w:marLeft w:val="0"/>
      <w:marRight w:val="0"/>
      <w:marTop w:val="0"/>
      <w:marBottom w:val="0"/>
      <w:divBdr>
        <w:top w:val="none" w:sz="0" w:space="0" w:color="auto"/>
        <w:left w:val="none" w:sz="0" w:space="0" w:color="auto"/>
        <w:bottom w:val="none" w:sz="0" w:space="0" w:color="auto"/>
        <w:right w:val="none" w:sz="0" w:space="0" w:color="auto"/>
      </w:divBdr>
    </w:div>
    <w:div w:id="909582596">
      <w:bodyDiv w:val="1"/>
      <w:marLeft w:val="0"/>
      <w:marRight w:val="0"/>
      <w:marTop w:val="0"/>
      <w:marBottom w:val="0"/>
      <w:divBdr>
        <w:top w:val="none" w:sz="0" w:space="0" w:color="auto"/>
        <w:left w:val="none" w:sz="0" w:space="0" w:color="auto"/>
        <w:bottom w:val="none" w:sz="0" w:space="0" w:color="auto"/>
        <w:right w:val="none" w:sz="0" w:space="0" w:color="auto"/>
      </w:divBdr>
    </w:div>
    <w:div w:id="944731532">
      <w:bodyDiv w:val="1"/>
      <w:marLeft w:val="0"/>
      <w:marRight w:val="0"/>
      <w:marTop w:val="0"/>
      <w:marBottom w:val="0"/>
      <w:divBdr>
        <w:top w:val="none" w:sz="0" w:space="0" w:color="auto"/>
        <w:left w:val="none" w:sz="0" w:space="0" w:color="auto"/>
        <w:bottom w:val="none" w:sz="0" w:space="0" w:color="auto"/>
        <w:right w:val="none" w:sz="0" w:space="0" w:color="auto"/>
      </w:divBdr>
    </w:div>
    <w:div w:id="953244905">
      <w:bodyDiv w:val="1"/>
      <w:marLeft w:val="0"/>
      <w:marRight w:val="0"/>
      <w:marTop w:val="0"/>
      <w:marBottom w:val="0"/>
      <w:divBdr>
        <w:top w:val="none" w:sz="0" w:space="0" w:color="auto"/>
        <w:left w:val="none" w:sz="0" w:space="0" w:color="auto"/>
        <w:bottom w:val="none" w:sz="0" w:space="0" w:color="auto"/>
        <w:right w:val="none" w:sz="0" w:space="0" w:color="auto"/>
      </w:divBdr>
    </w:div>
    <w:div w:id="1051156562">
      <w:bodyDiv w:val="1"/>
      <w:marLeft w:val="0"/>
      <w:marRight w:val="0"/>
      <w:marTop w:val="0"/>
      <w:marBottom w:val="0"/>
      <w:divBdr>
        <w:top w:val="none" w:sz="0" w:space="0" w:color="auto"/>
        <w:left w:val="none" w:sz="0" w:space="0" w:color="auto"/>
        <w:bottom w:val="none" w:sz="0" w:space="0" w:color="auto"/>
        <w:right w:val="none" w:sz="0" w:space="0" w:color="auto"/>
      </w:divBdr>
    </w:div>
    <w:div w:id="1082527294">
      <w:bodyDiv w:val="1"/>
      <w:marLeft w:val="0"/>
      <w:marRight w:val="0"/>
      <w:marTop w:val="0"/>
      <w:marBottom w:val="0"/>
      <w:divBdr>
        <w:top w:val="none" w:sz="0" w:space="0" w:color="auto"/>
        <w:left w:val="none" w:sz="0" w:space="0" w:color="auto"/>
        <w:bottom w:val="none" w:sz="0" w:space="0" w:color="auto"/>
        <w:right w:val="none" w:sz="0" w:space="0" w:color="auto"/>
      </w:divBdr>
    </w:div>
    <w:div w:id="1264463046">
      <w:bodyDiv w:val="1"/>
      <w:marLeft w:val="0"/>
      <w:marRight w:val="0"/>
      <w:marTop w:val="0"/>
      <w:marBottom w:val="0"/>
      <w:divBdr>
        <w:top w:val="none" w:sz="0" w:space="0" w:color="auto"/>
        <w:left w:val="none" w:sz="0" w:space="0" w:color="auto"/>
        <w:bottom w:val="none" w:sz="0" w:space="0" w:color="auto"/>
        <w:right w:val="none" w:sz="0" w:space="0" w:color="auto"/>
      </w:divBdr>
    </w:div>
    <w:div w:id="1306395522">
      <w:bodyDiv w:val="1"/>
      <w:marLeft w:val="0"/>
      <w:marRight w:val="0"/>
      <w:marTop w:val="0"/>
      <w:marBottom w:val="0"/>
      <w:divBdr>
        <w:top w:val="none" w:sz="0" w:space="0" w:color="auto"/>
        <w:left w:val="none" w:sz="0" w:space="0" w:color="auto"/>
        <w:bottom w:val="none" w:sz="0" w:space="0" w:color="auto"/>
        <w:right w:val="none" w:sz="0" w:space="0" w:color="auto"/>
      </w:divBdr>
    </w:div>
    <w:div w:id="1323049651">
      <w:bodyDiv w:val="1"/>
      <w:marLeft w:val="0"/>
      <w:marRight w:val="0"/>
      <w:marTop w:val="0"/>
      <w:marBottom w:val="0"/>
      <w:divBdr>
        <w:top w:val="none" w:sz="0" w:space="0" w:color="auto"/>
        <w:left w:val="none" w:sz="0" w:space="0" w:color="auto"/>
        <w:bottom w:val="none" w:sz="0" w:space="0" w:color="auto"/>
        <w:right w:val="none" w:sz="0" w:space="0" w:color="auto"/>
      </w:divBdr>
    </w:div>
    <w:div w:id="1324623635">
      <w:bodyDiv w:val="1"/>
      <w:marLeft w:val="0"/>
      <w:marRight w:val="0"/>
      <w:marTop w:val="0"/>
      <w:marBottom w:val="0"/>
      <w:divBdr>
        <w:top w:val="none" w:sz="0" w:space="0" w:color="auto"/>
        <w:left w:val="none" w:sz="0" w:space="0" w:color="auto"/>
        <w:bottom w:val="none" w:sz="0" w:space="0" w:color="auto"/>
        <w:right w:val="none" w:sz="0" w:space="0" w:color="auto"/>
      </w:divBdr>
    </w:div>
    <w:div w:id="1422138923">
      <w:bodyDiv w:val="1"/>
      <w:marLeft w:val="0"/>
      <w:marRight w:val="0"/>
      <w:marTop w:val="0"/>
      <w:marBottom w:val="0"/>
      <w:divBdr>
        <w:top w:val="none" w:sz="0" w:space="0" w:color="auto"/>
        <w:left w:val="none" w:sz="0" w:space="0" w:color="auto"/>
        <w:bottom w:val="none" w:sz="0" w:space="0" w:color="auto"/>
        <w:right w:val="none" w:sz="0" w:space="0" w:color="auto"/>
      </w:divBdr>
    </w:div>
    <w:div w:id="1430613423">
      <w:bodyDiv w:val="1"/>
      <w:marLeft w:val="0"/>
      <w:marRight w:val="0"/>
      <w:marTop w:val="0"/>
      <w:marBottom w:val="0"/>
      <w:divBdr>
        <w:top w:val="none" w:sz="0" w:space="0" w:color="auto"/>
        <w:left w:val="none" w:sz="0" w:space="0" w:color="auto"/>
        <w:bottom w:val="none" w:sz="0" w:space="0" w:color="auto"/>
        <w:right w:val="none" w:sz="0" w:space="0" w:color="auto"/>
      </w:divBdr>
    </w:div>
    <w:div w:id="1451626650">
      <w:bodyDiv w:val="1"/>
      <w:marLeft w:val="0"/>
      <w:marRight w:val="0"/>
      <w:marTop w:val="0"/>
      <w:marBottom w:val="0"/>
      <w:divBdr>
        <w:top w:val="none" w:sz="0" w:space="0" w:color="auto"/>
        <w:left w:val="none" w:sz="0" w:space="0" w:color="auto"/>
        <w:bottom w:val="none" w:sz="0" w:space="0" w:color="auto"/>
        <w:right w:val="none" w:sz="0" w:space="0" w:color="auto"/>
      </w:divBdr>
    </w:div>
    <w:div w:id="1485317984">
      <w:bodyDiv w:val="1"/>
      <w:marLeft w:val="0"/>
      <w:marRight w:val="0"/>
      <w:marTop w:val="0"/>
      <w:marBottom w:val="0"/>
      <w:divBdr>
        <w:top w:val="none" w:sz="0" w:space="0" w:color="auto"/>
        <w:left w:val="none" w:sz="0" w:space="0" w:color="auto"/>
        <w:bottom w:val="none" w:sz="0" w:space="0" w:color="auto"/>
        <w:right w:val="none" w:sz="0" w:space="0" w:color="auto"/>
      </w:divBdr>
    </w:div>
    <w:div w:id="1516920047">
      <w:bodyDiv w:val="1"/>
      <w:marLeft w:val="0"/>
      <w:marRight w:val="0"/>
      <w:marTop w:val="0"/>
      <w:marBottom w:val="0"/>
      <w:divBdr>
        <w:top w:val="none" w:sz="0" w:space="0" w:color="auto"/>
        <w:left w:val="none" w:sz="0" w:space="0" w:color="auto"/>
        <w:bottom w:val="none" w:sz="0" w:space="0" w:color="auto"/>
        <w:right w:val="none" w:sz="0" w:space="0" w:color="auto"/>
      </w:divBdr>
    </w:div>
    <w:div w:id="1529030201">
      <w:bodyDiv w:val="1"/>
      <w:marLeft w:val="0"/>
      <w:marRight w:val="0"/>
      <w:marTop w:val="0"/>
      <w:marBottom w:val="0"/>
      <w:divBdr>
        <w:top w:val="none" w:sz="0" w:space="0" w:color="auto"/>
        <w:left w:val="none" w:sz="0" w:space="0" w:color="auto"/>
        <w:bottom w:val="none" w:sz="0" w:space="0" w:color="auto"/>
        <w:right w:val="none" w:sz="0" w:space="0" w:color="auto"/>
      </w:divBdr>
    </w:div>
    <w:div w:id="1600219344">
      <w:bodyDiv w:val="1"/>
      <w:marLeft w:val="0"/>
      <w:marRight w:val="0"/>
      <w:marTop w:val="0"/>
      <w:marBottom w:val="0"/>
      <w:divBdr>
        <w:top w:val="none" w:sz="0" w:space="0" w:color="auto"/>
        <w:left w:val="none" w:sz="0" w:space="0" w:color="auto"/>
        <w:bottom w:val="none" w:sz="0" w:space="0" w:color="auto"/>
        <w:right w:val="none" w:sz="0" w:space="0" w:color="auto"/>
      </w:divBdr>
    </w:div>
    <w:div w:id="1763066370">
      <w:bodyDiv w:val="1"/>
      <w:marLeft w:val="0"/>
      <w:marRight w:val="0"/>
      <w:marTop w:val="0"/>
      <w:marBottom w:val="0"/>
      <w:divBdr>
        <w:top w:val="none" w:sz="0" w:space="0" w:color="auto"/>
        <w:left w:val="none" w:sz="0" w:space="0" w:color="auto"/>
        <w:bottom w:val="none" w:sz="0" w:space="0" w:color="auto"/>
        <w:right w:val="none" w:sz="0" w:space="0" w:color="auto"/>
      </w:divBdr>
    </w:div>
    <w:div w:id="1789398975">
      <w:bodyDiv w:val="1"/>
      <w:marLeft w:val="0"/>
      <w:marRight w:val="0"/>
      <w:marTop w:val="0"/>
      <w:marBottom w:val="0"/>
      <w:divBdr>
        <w:top w:val="none" w:sz="0" w:space="0" w:color="auto"/>
        <w:left w:val="none" w:sz="0" w:space="0" w:color="auto"/>
        <w:bottom w:val="none" w:sz="0" w:space="0" w:color="auto"/>
        <w:right w:val="none" w:sz="0" w:space="0" w:color="auto"/>
      </w:divBdr>
    </w:div>
    <w:div w:id="1809273681">
      <w:bodyDiv w:val="1"/>
      <w:marLeft w:val="0"/>
      <w:marRight w:val="0"/>
      <w:marTop w:val="0"/>
      <w:marBottom w:val="0"/>
      <w:divBdr>
        <w:top w:val="none" w:sz="0" w:space="0" w:color="auto"/>
        <w:left w:val="none" w:sz="0" w:space="0" w:color="auto"/>
        <w:bottom w:val="none" w:sz="0" w:space="0" w:color="auto"/>
        <w:right w:val="none" w:sz="0" w:space="0" w:color="auto"/>
      </w:divBdr>
    </w:div>
    <w:div w:id="2005009880">
      <w:bodyDiv w:val="1"/>
      <w:marLeft w:val="0"/>
      <w:marRight w:val="0"/>
      <w:marTop w:val="0"/>
      <w:marBottom w:val="0"/>
      <w:divBdr>
        <w:top w:val="none" w:sz="0" w:space="0" w:color="auto"/>
        <w:left w:val="none" w:sz="0" w:space="0" w:color="auto"/>
        <w:bottom w:val="none" w:sz="0" w:space="0" w:color="auto"/>
        <w:right w:val="none" w:sz="0" w:space="0" w:color="auto"/>
      </w:divBdr>
    </w:div>
    <w:div w:id="2058776369">
      <w:bodyDiv w:val="1"/>
      <w:marLeft w:val="0"/>
      <w:marRight w:val="0"/>
      <w:marTop w:val="0"/>
      <w:marBottom w:val="0"/>
      <w:divBdr>
        <w:top w:val="none" w:sz="0" w:space="0" w:color="auto"/>
        <w:left w:val="none" w:sz="0" w:space="0" w:color="auto"/>
        <w:bottom w:val="none" w:sz="0" w:space="0" w:color="auto"/>
        <w:right w:val="none" w:sz="0" w:space="0" w:color="auto"/>
      </w:divBdr>
    </w:div>
    <w:div w:id="214207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coob.com.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icoob.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sicoob.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1F8D9-3F59-49B2-8054-AC8E25D71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22</Pages>
  <Words>7507</Words>
  <Characters>40544</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47956</CharactersWithSpaces>
  <SharedDoc>false</SharedDoc>
  <HLinks>
    <vt:vector size="18" baseType="variant">
      <vt:variant>
        <vt:i4>4784216</vt:i4>
      </vt:variant>
      <vt:variant>
        <vt:i4>777</vt:i4>
      </vt:variant>
      <vt:variant>
        <vt:i4>0</vt:i4>
      </vt:variant>
      <vt:variant>
        <vt:i4>5</vt:i4>
      </vt:variant>
      <vt:variant>
        <vt:lpwstr>http://www.sicoob.com.br/</vt:lpwstr>
      </vt:variant>
      <vt:variant>
        <vt:lpwstr/>
      </vt:variant>
      <vt:variant>
        <vt:i4>4784216</vt:i4>
      </vt:variant>
      <vt:variant>
        <vt:i4>774</vt:i4>
      </vt:variant>
      <vt:variant>
        <vt:i4>0</vt:i4>
      </vt:variant>
      <vt:variant>
        <vt:i4>5</vt:i4>
      </vt:variant>
      <vt:variant>
        <vt:lpwstr>http://www.sicoob.com.br/</vt:lpwstr>
      </vt:variant>
      <vt:variant>
        <vt:lpwstr/>
      </vt:variant>
      <vt:variant>
        <vt:i4>4784216</vt:i4>
      </vt:variant>
      <vt:variant>
        <vt:i4>771</vt:i4>
      </vt:variant>
      <vt:variant>
        <vt:i4>0</vt:i4>
      </vt:variant>
      <vt:variant>
        <vt:i4>5</vt:i4>
      </vt:variant>
      <vt:variant>
        <vt:lpwstr>http://www.sicoob.com.br/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Toledo</dc:creator>
  <cp:lastModifiedBy>José Osvaldo da Silva</cp:lastModifiedBy>
  <cp:revision>21</cp:revision>
  <dcterms:created xsi:type="dcterms:W3CDTF">2018-01-31T17:42:00Z</dcterms:created>
  <dcterms:modified xsi:type="dcterms:W3CDTF">2018-02-14T16:26:00Z</dcterms:modified>
</cp:coreProperties>
</file>