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A4F94" w14:textId="77777777" w:rsidR="00E43DE1" w:rsidRDefault="00E43DE1" w:rsidP="002E1D72">
      <w:pPr>
        <w:autoSpaceDE w:val="0"/>
        <w:autoSpaceDN w:val="0"/>
        <w:adjustRightInd w:val="0"/>
        <w:jc w:val="center"/>
        <w:rPr>
          <w:rFonts w:ascii="Arial" w:hAnsi="Arial" w:cs="Arial"/>
          <w:b/>
          <w:bCs/>
          <w:sz w:val="20"/>
          <w:szCs w:val="20"/>
        </w:rPr>
      </w:pPr>
      <w:r w:rsidRPr="005727EA">
        <w:rPr>
          <w:rFonts w:ascii="Arial" w:hAnsi="Arial" w:cs="Arial"/>
          <w:b/>
          <w:bCs/>
          <w:noProof/>
          <w:sz w:val="20"/>
          <w:szCs w:val="20"/>
        </w:rPr>
        <w:t>COOPERATIVA DE CREDITO CREDIAGRO LTDA.</w:t>
      </w:r>
      <w:r w:rsidRPr="00CA07C1" w:rsidDel="00CA07C1">
        <w:rPr>
          <w:rFonts w:ascii="Arial" w:hAnsi="Arial" w:cs="Arial"/>
          <w:b/>
          <w:bCs/>
          <w:sz w:val="20"/>
          <w:szCs w:val="20"/>
        </w:rPr>
        <w:t xml:space="preserve"> </w:t>
      </w:r>
      <w:r w:rsidRPr="004742A5">
        <w:rPr>
          <w:rFonts w:ascii="Arial" w:hAnsi="Arial" w:cs="Arial"/>
          <w:b/>
          <w:bCs/>
          <w:sz w:val="20"/>
          <w:szCs w:val="20"/>
        </w:rPr>
        <w:t xml:space="preserve">- </w:t>
      </w:r>
      <w:r w:rsidRPr="005727EA">
        <w:rPr>
          <w:rFonts w:ascii="Arial" w:hAnsi="Arial" w:cs="Arial"/>
          <w:b/>
          <w:bCs/>
          <w:noProof/>
          <w:sz w:val="20"/>
          <w:szCs w:val="20"/>
        </w:rPr>
        <w:t>SICOOB CREDIAGRO</w:t>
      </w:r>
    </w:p>
    <w:p w14:paraId="2BABA1F4" w14:textId="77777777" w:rsidR="00E43DE1" w:rsidRPr="004742A5" w:rsidRDefault="00E43DE1" w:rsidP="002E1D72">
      <w:pPr>
        <w:autoSpaceDE w:val="0"/>
        <w:autoSpaceDN w:val="0"/>
        <w:adjustRightInd w:val="0"/>
        <w:jc w:val="center"/>
        <w:rPr>
          <w:rFonts w:ascii="Arial" w:hAnsi="Arial" w:cs="Arial"/>
          <w:b/>
          <w:bCs/>
          <w:sz w:val="20"/>
          <w:szCs w:val="20"/>
        </w:rPr>
      </w:pPr>
      <w:r>
        <w:rPr>
          <w:rFonts w:ascii="Arial" w:hAnsi="Arial" w:cs="Arial"/>
          <w:b/>
          <w:bCs/>
          <w:sz w:val="20"/>
          <w:szCs w:val="20"/>
        </w:rPr>
        <w:t xml:space="preserve">CNPJ - </w:t>
      </w:r>
      <w:r w:rsidRPr="005727EA">
        <w:rPr>
          <w:rFonts w:ascii="Arial" w:hAnsi="Arial" w:cs="Arial"/>
          <w:b/>
          <w:bCs/>
          <w:noProof/>
          <w:sz w:val="20"/>
          <w:szCs w:val="20"/>
        </w:rPr>
        <w:t>00.429.890/0001-51</w:t>
      </w:r>
    </w:p>
    <w:p w14:paraId="7270E887" w14:textId="77777777" w:rsidR="00E43DE1" w:rsidRDefault="00E43DE1" w:rsidP="00B5068A">
      <w:pPr>
        <w:autoSpaceDE w:val="0"/>
        <w:autoSpaceDN w:val="0"/>
        <w:adjustRightInd w:val="0"/>
        <w:jc w:val="center"/>
        <w:rPr>
          <w:rFonts w:ascii="Arial" w:hAnsi="Arial" w:cs="Arial"/>
          <w:b/>
          <w:bCs/>
          <w:sz w:val="20"/>
          <w:szCs w:val="20"/>
        </w:rPr>
      </w:pPr>
    </w:p>
    <w:p w14:paraId="7095698B" w14:textId="77777777" w:rsidR="00E43DE1" w:rsidRDefault="00E43DE1" w:rsidP="007509D4">
      <w:pPr>
        <w:pStyle w:val="Carta1"/>
        <w:spacing w:before="0"/>
        <w:jc w:val="center"/>
        <w:rPr>
          <w:rFonts w:ascii="Arial" w:hAnsi="Arial" w:cs="Arial"/>
          <w:b/>
          <w:sz w:val="20"/>
          <w:szCs w:val="20"/>
        </w:rPr>
      </w:pPr>
      <w:r w:rsidRPr="00AA51CE">
        <w:rPr>
          <w:rFonts w:ascii="Arial" w:hAnsi="Arial" w:cs="Arial"/>
          <w:b/>
          <w:sz w:val="20"/>
          <w:szCs w:val="20"/>
        </w:rPr>
        <w:t>NOTAS EXPLICATIVAS ÀS DEMONSTRAÇÕES CONTÁBEIS</w:t>
      </w:r>
      <w:r>
        <w:rPr>
          <w:rFonts w:ascii="Arial" w:hAnsi="Arial" w:cs="Arial"/>
          <w:b/>
          <w:sz w:val="20"/>
          <w:szCs w:val="20"/>
        </w:rPr>
        <w:t xml:space="preserve"> </w:t>
      </w:r>
      <w:r w:rsidRPr="00AA51CE">
        <w:rPr>
          <w:rFonts w:ascii="Arial" w:hAnsi="Arial" w:cs="Arial"/>
          <w:b/>
          <w:sz w:val="20"/>
          <w:szCs w:val="20"/>
        </w:rPr>
        <w:t>PARA O</w:t>
      </w:r>
      <w:r>
        <w:rPr>
          <w:rFonts w:ascii="Arial" w:hAnsi="Arial" w:cs="Arial"/>
          <w:b/>
          <w:sz w:val="20"/>
          <w:szCs w:val="20"/>
        </w:rPr>
        <w:t xml:space="preserve">S EXERCÍCIOS </w:t>
      </w:r>
      <w:r w:rsidRPr="00AA51CE">
        <w:rPr>
          <w:rFonts w:ascii="Arial" w:hAnsi="Arial" w:cs="Arial"/>
          <w:b/>
          <w:sz w:val="20"/>
          <w:szCs w:val="20"/>
        </w:rPr>
        <w:t>FINDO</w:t>
      </w:r>
      <w:r>
        <w:rPr>
          <w:rFonts w:ascii="Arial" w:hAnsi="Arial" w:cs="Arial"/>
          <w:b/>
          <w:sz w:val="20"/>
          <w:szCs w:val="20"/>
        </w:rPr>
        <w:t>S</w:t>
      </w:r>
      <w:r w:rsidRPr="00AA51CE">
        <w:rPr>
          <w:rFonts w:ascii="Arial" w:hAnsi="Arial" w:cs="Arial"/>
          <w:b/>
          <w:sz w:val="20"/>
          <w:szCs w:val="20"/>
        </w:rPr>
        <w:t xml:space="preserve"> EM </w:t>
      </w:r>
      <w:r>
        <w:rPr>
          <w:rFonts w:ascii="Arial" w:hAnsi="Arial" w:cs="Arial"/>
          <w:b/>
          <w:sz w:val="20"/>
          <w:szCs w:val="20"/>
        </w:rPr>
        <w:t>31</w:t>
      </w:r>
      <w:r w:rsidRPr="00AA51CE">
        <w:rPr>
          <w:rFonts w:ascii="Arial" w:hAnsi="Arial" w:cs="Arial"/>
          <w:b/>
          <w:sz w:val="20"/>
          <w:szCs w:val="20"/>
        </w:rPr>
        <w:t xml:space="preserve"> DE </w:t>
      </w:r>
      <w:r>
        <w:rPr>
          <w:rFonts w:ascii="Arial" w:hAnsi="Arial" w:cs="Arial"/>
          <w:b/>
          <w:sz w:val="20"/>
          <w:szCs w:val="20"/>
        </w:rPr>
        <w:t>DEZEMBRO DE 2020 E 2019</w:t>
      </w:r>
    </w:p>
    <w:p w14:paraId="2EFEE5EB" w14:textId="77777777" w:rsidR="00E43DE1" w:rsidRPr="00AA51CE" w:rsidRDefault="00E43DE1" w:rsidP="00F5505F">
      <w:pPr>
        <w:pStyle w:val="Carta1"/>
        <w:spacing w:before="0"/>
        <w:jc w:val="center"/>
        <w:rPr>
          <w:rFonts w:ascii="Arial" w:hAnsi="Arial" w:cs="Arial"/>
          <w:b/>
          <w:sz w:val="20"/>
          <w:szCs w:val="20"/>
        </w:rPr>
      </w:pPr>
      <w:r w:rsidRPr="00DA22F0">
        <w:rPr>
          <w:rFonts w:ascii="Arial" w:hAnsi="Arial" w:cs="Arial"/>
          <w:b/>
          <w:sz w:val="20"/>
          <w:szCs w:val="20"/>
        </w:rPr>
        <w:t>(Valores expressos em reais, exceto quando especificado)</w:t>
      </w:r>
    </w:p>
    <w:p w14:paraId="03C73BEC" w14:textId="77777777" w:rsidR="00E43DE1" w:rsidRPr="00AA51CE" w:rsidRDefault="00E43DE1" w:rsidP="009C1BDD">
      <w:pPr>
        <w:pStyle w:val="Carta1"/>
        <w:spacing w:before="0"/>
        <w:jc w:val="center"/>
        <w:rPr>
          <w:rFonts w:ascii="Arial" w:hAnsi="Arial" w:cs="Arial"/>
          <w:b/>
          <w:sz w:val="20"/>
          <w:szCs w:val="20"/>
        </w:rPr>
      </w:pPr>
    </w:p>
    <w:p w14:paraId="0D526E28" w14:textId="77777777" w:rsidR="00E43DE1" w:rsidRPr="004742A5" w:rsidRDefault="00E43DE1" w:rsidP="00B5068A">
      <w:pPr>
        <w:autoSpaceDE w:val="0"/>
        <w:autoSpaceDN w:val="0"/>
        <w:adjustRightInd w:val="0"/>
        <w:jc w:val="center"/>
        <w:rPr>
          <w:rFonts w:ascii="Arial" w:hAnsi="Arial" w:cs="Arial"/>
          <w:sz w:val="20"/>
          <w:szCs w:val="20"/>
        </w:rPr>
      </w:pPr>
    </w:p>
    <w:p w14:paraId="2E58A875"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Contexto operacional</w:t>
      </w:r>
    </w:p>
    <w:p w14:paraId="1A4365A0" w14:textId="77777777" w:rsidR="00E43DE1" w:rsidRPr="004742A5" w:rsidRDefault="00E43DE1" w:rsidP="00B5068A">
      <w:pPr>
        <w:autoSpaceDE w:val="0"/>
        <w:autoSpaceDN w:val="0"/>
        <w:adjustRightInd w:val="0"/>
        <w:jc w:val="both"/>
        <w:rPr>
          <w:rFonts w:ascii="Arial" w:hAnsi="Arial" w:cs="Arial"/>
          <w:sz w:val="20"/>
          <w:szCs w:val="20"/>
        </w:rPr>
      </w:pPr>
    </w:p>
    <w:p w14:paraId="269E6BCA" w14:textId="195F89D7" w:rsidR="00E43DE1" w:rsidRDefault="00E43DE1" w:rsidP="00B5068A">
      <w:pPr>
        <w:autoSpaceDE w:val="0"/>
        <w:autoSpaceDN w:val="0"/>
        <w:adjustRightInd w:val="0"/>
        <w:jc w:val="both"/>
        <w:rPr>
          <w:rFonts w:ascii="Arial" w:hAnsi="Arial" w:cs="Arial"/>
          <w:sz w:val="20"/>
          <w:szCs w:val="20"/>
        </w:rPr>
      </w:pPr>
      <w:r w:rsidRPr="004742A5">
        <w:rPr>
          <w:rFonts w:ascii="Arial" w:hAnsi="Arial" w:cs="Arial"/>
          <w:sz w:val="20"/>
          <w:szCs w:val="20"/>
        </w:rPr>
        <w:t xml:space="preserve">A </w:t>
      </w:r>
      <w:r w:rsidRPr="005727EA">
        <w:rPr>
          <w:rFonts w:ascii="Arial" w:hAnsi="Arial" w:cs="Arial"/>
          <w:noProof/>
          <w:sz w:val="20"/>
          <w:szCs w:val="20"/>
        </w:rPr>
        <w:t>COOPERATIVA DE CREDITO CREDIAGRO LTDA.</w:t>
      </w:r>
      <w:r w:rsidRPr="004742A5">
        <w:rPr>
          <w:rFonts w:ascii="Arial" w:hAnsi="Arial" w:cs="Arial"/>
          <w:sz w:val="20"/>
          <w:szCs w:val="20"/>
        </w:rPr>
        <w:t xml:space="preserve"> - </w:t>
      </w:r>
      <w:r w:rsidRPr="005727EA">
        <w:rPr>
          <w:rFonts w:ascii="Arial" w:hAnsi="Arial" w:cs="Arial"/>
          <w:noProof/>
          <w:sz w:val="20"/>
          <w:szCs w:val="20"/>
        </w:rPr>
        <w:t>SICOOB CREDIAGRO</w:t>
      </w:r>
      <w:r w:rsidRPr="004742A5">
        <w:rPr>
          <w:rFonts w:ascii="Arial" w:hAnsi="Arial" w:cs="Arial"/>
          <w:sz w:val="20"/>
          <w:szCs w:val="20"/>
        </w:rPr>
        <w:t xml:space="preserve"> é uma cooperativa de crédito singular, instituição financeira não bancária, fundada em </w:t>
      </w:r>
      <w:r w:rsidRPr="005727EA">
        <w:rPr>
          <w:rFonts w:ascii="Arial" w:hAnsi="Arial" w:cs="Arial"/>
          <w:noProof/>
          <w:sz w:val="20"/>
          <w:szCs w:val="20"/>
        </w:rPr>
        <w:t>20/02/1995</w:t>
      </w:r>
      <w:r w:rsidRPr="004742A5">
        <w:rPr>
          <w:rFonts w:ascii="Arial" w:hAnsi="Arial" w:cs="Arial"/>
          <w:sz w:val="20"/>
          <w:szCs w:val="20"/>
        </w:rPr>
        <w:t xml:space="preserve">, filiada à </w:t>
      </w:r>
      <w:r>
        <w:rPr>
          <w:rFonts w:ascii="Arial" w:hAnsi="Arial" w:cs="Arial"/>
          <w:sz w:val="20"/>
          <w:szCs w:val="20"/>
        </w:rPr>
        <w:t>Cooperativa Central de Crédito de Minas Gerais Ltda. – SICOOB CENTRAL CREDIMINAS</w:t>
      </w:r>
      <w:r w:rsidRPr="004742A5">
        <w:rPr>
          <w:rFonts w:ascii="Arial" w:hAnsi="Arial" w:cs="Arial"/>
          <w:sz w:val="20"/>
          <w:szCs w:val="20"/>
        </w:rPr>
        <w:t xml:space="preserve"> e componente d</w:t>
      </w:r>
      <w:r>
        <w:rPr>
          <w:rFonts w:ascii="Arial" w:hAnsi="Arial" w:cs="Arial"/>
          <w:sz w:val="20"/>
          <w:szCs w:val="20"/>
        </w:rPr>
        <w:t>a</w:t>
      </w:r>
      <w:r w:rsidRPr="004742A5">
        <w:rPr>
          <w:rFonts w:ascii="Arial" w:hAnsi="Arial" w:cs="Arial"/>
          <w:sz w:val="20"/>
          <w:szCs w:val="20"/>
        </w:rPr>
        <w:t xml:space="preserve"> </w:t>
      </w:r>
      <w:r>
        <w:rPr>
          <w:rFonts w:ascii="Arial" w:hAnsi="Arial" w:cs="Arial"/>
          <w:sz w:val="20"/>
          <w:szCs w:val="20"/>
        </w:rPr>
        <w:t xml:space="preserve">Confederação Nacional das Cooperativas do </w:t>
      </w:r>
      <w:r w:rsidRPr="004742A5">
        <w:rPr>
          <w:rFonts w:ascii="Arial" w:hAnsi="Arial" w:cs="Arial"/>
          <w:sz w:val="20"/>
          <w:szCs w:val="20"/>
        </w:rPr>
        <w:t xml:space="preserve">SICOOB </w:t>
      </w:r>
      <w:r>
        <w:rPr>
          <w:rFonts w:ascii="Arial" w:hAnsi="Arial" w:cs="Arial"/>
          <w:sz w:val="20"/>
          <w:szCs w:val="20"/>
        </w:rPr>
        <w:t>–</w:t>
      </w:r>
      <w:r w:rsidRPr="004742A5">
        <w:rPr>
          <w:rFonts w:ascii="Arial" w:hAnsi="Arial" w:cs="Arial"/>
          <w:sz w:val="20"/>
          <w:szCs w:val="20"/>
        </w:rPr>
        <w:t xml:space="preserve"> </w:t>
      </w:r>
      <w:r>
        <w:rPr>
          <w:rFonts w:ascii="Arial" w:hAnsi="Arial" w:cs="Arial"/>
          <w:sz w:val="20"/>
          <w:szCs w:val="20"/>
        </w:rPr>
        <w:t>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pela Lei Complementar nº 130/2009, que dispõe sobre o Sistema Nacional de Crédito Cooperativo e pela Resolução CMN nº 4.434/2015, do Conselho Monetário Nacional, que dispõe sobre a constituição e funcionamento de cooperativas de crédito.</w:t>
      </w:r>
    </w:p>
    <w:p w14:paraId="0137AF03" w14:textId="5041B884" w:rsidR="00036654" w:rsidRDefault="00036654" w:rsidP="00B5068A">
      <w:pPr>
        <w:autoSpaceDE w:val="0"/>
        <w:autoSpaceDN w:val="0"/>
        <w:adjustRightInd w:val="0"/>
        <w:jc w:val="both"/>
        <w:rPr>
          <w:rFonts w:ascii="Arial" w:hAnsi="Arial" w:cs="Arial"/>
          <w:sz w:val="20"/>
          <w:szCs w:val="20"/>
        </w:rPr>
      </w:pPr>
    </w:p>
    <w:p w14:paraId="0450832A" w14:textId="0BB80B59" w:rsidR="00036654" w:rsidRPr="00CA3113" w:rsidRDefault="00036654" w:rsidP="00B5068A">
      <w:pPr>
        <w:autoSpaceDE w:val="0"/>
        <w:autoSpaceDN w:val="0"/>
        <w:adjustRightInd w:val="0"/>
        <w:jc w:val="both"/>
        <w:rPr>
          <w:rFonts w:ascii="Arial" w:hAnsi="Arial" w:cs="Arial"/>
          <w:sz w:val="20"/>
          <w:szCs w:val="20"/>
        </w:rPr>
      </w:pPr>
      <w:r w:rsidRPr="00CA3113">
        <w:rPr>
          <w:rFonts w:ascii="Arial" w:hAnsi="Arial" w:cs="Arial"/>
          <w:sz w:val="20"/>
          <w:szCs w:val="20"/>
        </w:rPr>
        <w:t>Em 2020, conforme aprovado em Assembleia Geral Extraordinária pelos associados, houve alteração da denominação social da Cooperativa de Crédito</w:t>
      </w:r>
      <w:r w:rsidR="00637ADE" w:rsidRPr="00CA3113">
        <w:rPr>
          <w:rFonts w:ascii="Arial" w:hAnsi="Arial" w:cs="Arial"/>
          <w:sz w:val="20"/>
          <w:szCs w:val="20"/>
        </w:rPr>
        <w:t xml:space="preserve"> Crediagro LTDA, </w:t>
      </w:r>
      <w:r w:rsidR="000A2D05" w:rsidRPr="00CA3113">
        <w:rPr>
          <w:rFonts w:ascii="Arial" w:hAnsi="Arial" w:cs="Arial"/>
          <w:sz w:val="20"/>
          <w:szCs w:val="20"/>
        </w:rPr>
        <w:t>que até então era denominada Cooperativa de Crédito de Livre Admissão</w:t>
      </w:r>
      <w:r w:rsidR="00AD246F" w:rsidRPr="00CA3113">
        <w:rPr>
          <w:rFonts w:ascii="Arial" w:hAnsi="Arial" w:cs="Arial"/>
          <w:sz w:val="20"/>
          <w:szCs w:val="20"/>
        </w:rPr>
        <w:t xml:space="preserve"> de Campos Altos LTDA.</w:t>
      </w:r>
    </w:p>
    <w:p w14:paraId="2699F4DC" w14:textId="77777777" w:rsidR="00E43DE1" w:rsidRPr="00CA3113" w:rsidRDefault="00E43DE1" w:rsidP="00B5068A">
      <w:pPr>
        <w:autoSpaceDE w:val="0"/>
        <w:autoSpaceDN w:val="0"/>
        <w:adjustRightInd w:val="0"/>
        <w:jc w:val="both"/>
        <w:rPr>
          <w:rFonts w:ascii="Arial" w:hAnsi="Arial" w:cs="Arial"/>
          <w:sz w:val="20"/>
          <w:szCs w:val="20"/>
        </w:rPr>
      </w:pPr>
    </w:p>
    <w:p w14:paraId="7B53528B" w14:textId="0E7CF5DC" w:rsidR="00E43DE1" w:rsidRPr="004742A5" w:rsidRDefault="00E43DE1" w:rsidP="002E1D72">
      <w:pPr>
        <w:autoSpaceDE w:val="0"/>
        <w:autoSpaceDN w:val="0"/>
        <w:adjustRightInd w:val="0"/>
        <w:jc w:val="both"/>
        <w:rPr>
          <w:rFonts w:ascii="Arial" w:hAnsi="Arial" w:cs="Arial"/>
          <w:sz w:val="20"/>
          <w:szCs w:val="20"/>
        </w:rPr>
      </w:pPr>
      <w:r w:rsidRPr="00CA3113">
        <w:rPr>
          <w:rFonts w:ascii="Arial" w:hAnsi="Arial" w:cs="Arial"/>
          <w:sz w:val="20"/>
          <w:szCs w:val="20"/>
        </w:rPr>
        <w:t xml:space="preserve">O </w:t>
      </w:r>
      <w:r w:rsidRPr="00CA3113">
        <w:rPr>
          <w:rFonts w:ascii="Arial" w:hAnsi="Arial" w:cs="Arial"/>
          <w:noProof/>
          <w:sz w:val="20"/>
          <w:szCs w:val="20"/>
        </w:rPr>
        <w:t>SICOOB CREDIAGR</w:t>
      </w:r>
      <w:r w:rsidR="00AD246F" w:rsidRPr="00CA3113">
        <w:rPr>
          <w:rFonts w:ascii="Arial" w:hAnsi="Arial" w:cs="Arial"/>
          <w:noProof/>
          <w:sz w:val="20"/>
          <w:szCs w:val="20"/>
        </w:rPr>
        <w:t xml:space="preserve">O, sediado à </w:t>
      </w:r>
      <w:r w:rsidR="00403925" w:rsidRPr="00CA3113">
        <w:rPr>
          <w:rFonts w:ascii="Arial" w:hAnsi="Arial" w:cs="Arial"/>
          <w:noProof/>
          <w:sz w:val="20"/>
          <w:szCs w:val="20"/>
        </w:rPr>
        <w:t>Rua Tiradentes, número 525, Centro, Campos Altos/MG,</w:t>
      </w:r>
      <w:r w:rsidRPr="00CA3113">
        <w:rPr>
          <w:rFonts w:ascii="Arial" w:hAnsi="Arial" w:cs="Arial"/>
          <w:sz w:val="20"/>
          <w:szCs w:val="20"/>
        </w:rPr>
        <w:t xml:space="preserve"> possui Postos de Atendimento (</w:t>
      </w:r>
      <w:proofErr w:type="spellStart"/>
      <w:r w:rsidRPr="00CA3113">
        <w:rPr>
          <w:rFonts w:ascii="Arial" w:hAnsi="Arial" w:cs="Arial"/>
          <w:sz w:val="20"/>
          <w:szCs w:val="20"/>
        </w:rPr>
        <w:t>PA’s</w:t>
      </w:r>
      <w:proofErr w:type="spellEnd"/>
      <w:r w:rsidRPr="00CA3113">
        <w:rPr>
          <w:rFonts w:ascii="Arial" w:hAnsi="Arial" w:cs="Arial"/>
          <w:sz w:val="20"/>
          <w:szCs w:val="20"/>
        </w:rPr>
        <w:t>) nas seguintes localidades:</w:t>
      </w:r>
      <w:r w:rsidR="00E13784" w:rsidRPr="00CA3113">
        <w:rPr>
          <w:rFonts w:ascii="Arial" w:hAnsi="Arial" w:cs="Arial"/>
          <w:sz w:val="20"/>
          <w:szCs w:val="20"/>
        </w:rPr>
        <w:t xml:space="preserve"> Campos Altos-MG e Santa Rosa da </w:t>
      </w:r>
      <w:proofErr w:type="spellStart"/>
      <w:r w:rsidR="00E13784" w:rsidRPr="00CA3113">
        <w:rPr>
          <w:rFonts w:ascii="Arial" w:hAnsi="Arial" w:cs="Arial"/>
          <w:sz w:val="20"/>
          <w:szCs w:val="20"/>
        </w:rPr>
        <w:t>Serra-MG</w:t>
      </w:r>
      <w:proofErr w:type="spellEnd"/>
      <w:r w:rsidR="00E13784" w:rsidRPr="00CA3113">
        <w:rPr>
          <w:rFonts w:ascii="Arial" w:hAnsi="Arial" w:cs="Arial"/>
          <w:sz w:val="20"/>
          <w:szCs w:val="20"/>
        </w:rPr>
        <w:t>.</w:t>
      </w:r>
    </w:p>
    <w:p w14:paraId="4692884B" w14:textId="77777777" w:rsidR="00E43DE1" w:rsidRPr="004742A5" w:rsidRDefault="00E43DE1" w:rsidP="00B5068A">
      <w:pPr>
        <w:autoSpaceDE w:val="0"/>
        <w:autoSpaceDN w:val="0"/>
        <w:adjustRightInd w:val="0"/>
        <w:jc w:val="both"/>
        <w:rPr>
          <w:rFonts w:ascii="Arial" w:hAnsi="Arial" w:cs="Arial"/>
          <w:sz w:val="20"/>
          <w:szCs w:val="20"/>
        </w:rPr>
      </w:pPr>
    </w:p>
    <w:p w14:paraId="7E83915D" w14:textId="77777777" w:rsidR="00E43DE1" w:rsidRPr="004742A5" w:rsidRDefault="00E43DE1" w:rsidP="002E1D72">
      <w:pPr>
        <w:autoSpaceDE w:val="0"/>
        <w:autoSpaceDN w:val="0"/>
        <w:adjustRightInd w:val="0"/>
        <w:jc w:val="both"/>
        <w:rPr>
          <w:rFonts w:ascii="Arial" w:hAnsi="Arial" w:cs="Arial"/>
          <w:sz w:val="20"/>
          <w:szCs w:val="20"/>
        </w:rPr>
      </w:pPr>
      <w:r w:rsidRPr="004742A5">
        <w:rPr>
          <w:rFonts w:ascii="Arial" w:hAnsi="Arial" w:cs="Arial"/>
          <w:sz w:val="20"/>
          <w:szCs w:val="20"/>
        </w:rPr>
        <w:t xml:space="preserve">O </w:t>
      </w:r>
      <w:r w:rsidRPr="005727EA">
        <w:rPr>
          <w:rFonts w:ascii="Arial" w:hAnsi="Arial" w:cs="Arial"/>
          <w:noProof/>
          <w:sz w:val="20"/>
          <w:szCs w:val="20"/>
        </w:rPr>
        <w:t>SICOOB CREDIAGRO</w:t>
      </w:r>
      <w:r>
        <w:rPr>
          <w:rFonts w:ascii="Arial" w:hAnsi="Arial" w:cs="Arial"/>
          <w:sz w:val="20"/>
          <w:szCs w:val="20"/>
        </w:rPr>
        <w:t xml:space="preserve"> </w:t>
      </w:r>
      <w:r w:rsidRPr="004742A5">
        <w:rPr>
          <w:rFonts w:ascii="Arial" w:hAnsi="Arial" w:cs="Arial"/>
          <w:sz w:val="20"/>
          <w:szCs w:val="20"/>
        </w:rPr>
        <w:t>tem como atividade preponderante a operação na área creditícia, tendo como finalidade:</w:t>
      </w:r>
    </w:p>
    <w:p w14:paraId="186CA11C" w14:textId="77777777" w:rsidR="00E43DE1" w:rsidRPr="004742A5" w:rsidRDefault="00E43DE1" w:rsidP="00B5068A">
      <w:pPr>
        <w:autoSpaceDE w:val="0"/>
        <w:autoSpaceDN w:val="0"/>
        <w:adjustRightInd w:val="0"/>
        <w:jc w:val="both"/>
        <w:rPr>
          <w:rFonts w:ascii="Arial" w:hAnsi="Arial" w:cs="Arial"/>
          <w:sz w:val="20"/>
          <w:szCs w:val="20"/>
        </w:rPr>
      </w:pPr>
    </w:p>
    <w:p w14:paraId="1A6D809F" w14:textId="77777777" w:rsidR="00E43DE1" w:rsidRPr="004742A5" w:rsidRDefault="00E43DE1" w:rsidP="00B5068A">
      <w:pPr>
        <w:autoSpaceDE w:val="0"/>
        <w:autoSpaceDN w:val="0"/>
        <w:adjustRightInd w:val="0"/>
        <w:jc w:val="both"/>
        <w:rPr>
          <w:rFonts w:ascii="Arial" w:hAnsi="Arial" w:cs="Arial"/>
          <w:sz w:val="20"/>
          <w:szCs w:val="20"/>
        </w:rPr>
      </w:pPr>
      <w:r w:rsidRPr="004742A5">
        <w:rPr>
          <w:rFonts w:ascii="Arial" w:hAnsi="Arial" w:cs="Arial"/>
          <w:sz w:val="20"/>
          <w:szCs w:val="20"/>
        </w:rPr>
        <w:t>(i) Proporcionar, através da mutualidade, assistência financeira aos associados;</w:t>
      </w:r>
    </w:p>
    <w:p w14:paraId="75EC183E" w14:textId="77777777" w:rsidR="00E43DE1" w:rsidRDefault="00E43DE1" w:rsidP="00B5068A">
      <w:pPr>
        <w:autoSpaceDE w:val="0"/>
        <w:autoSpaceDN w:val="0"/>
        <w:adjustRightInd w:val="0"/>
        <w:jc w:val="both"/>
        <w:rPr>
          <w:rFonts w:ascii="Arial" w:hAnsi="Arial" w:cs="Arial"/>
          <w:sz w:val="20"/>
          <w:szCs w:val="20"/>
        </w:rPr>
      </w:pPr>
    </w:p>
    <w:p w14:paraId="7D6B0379" w14:textId="77777777" w:rsidR="00E43DE1" w:rsidRPr="004742A5" w:rsidRDefault="00E43DE1" w:rsidP="00B5068A">
      <w:pPr>
        <w:autoSpaceDE w:val="0"/>
        <w:autoSpaceDN w:val="0"/>
        <w:adjustRightInd w:val="0"/>
        <w:jc w:val="both"/>
        <w:rPr>
          <w:rFonts w:ascii="Arial" w:hAnsi="Arial" w:cs="Arial"/>
          <w:sz w:val="20"/>
          <w:szCs w:val="20"/>
        </w:rPr>
      </w:pPr>
      <w:r w:rsidRPr="004742A5">
        <w:rPr>
          <w:rFonts w:ascii="Arial" w:hAnsi="Arial" w:cs="Arial"/>
          <w:sz w:val="20"/>
          <w:szCs w:val="20"/>
        </w:rPr>
        <w:t>(</w:t>
      </w:r>
      <w:proofErr w:type="spellStart"/>
      <w:r w:rsidRPr="004742A5">
        <w:rPr>
          <w:rFonts w:ascii="Arial" w:hAnsi="Arial" w:cs="Arial"/>
          <w:sz w:val="20"/>
          <w:szCs w:val="20"/>
        </w:rPr>
        <w:t>ii</w:t>
      </w:r>
      <w:proofErr w:type="spellEnd"/>
      <w:r w:rsidRPr="004742A5">
        <w:rPr>
          <w:rFonts w:ascii="Arial" w:hAnsi="Arial" w:cs="Arial"/>
          <w:sz w:val="20"/>
          <w:szCs w:val="20"/>
        </w:rPr>
        <w:t xml:space="preserve">) </w:t>
      </w:r>
      <w:r>
        <w:rPr>
          <w:rFonts w:ascii="Arial" w:hAnsi="Arial" w:cs="Arial"/>
          <w:sz w:val="20"/>
          <w:szCs w:val="20"/>
        </w:rPr>
        <w:t>Oferecer</w:t>
      </w:r>
      <w:r w:rsidRPr="004742A5">
        <w:rPr>
          <w:rFonts w:ascii="Arial" w:hAnsi="Arial" w:cs="Arial"/>
          <w:sz w:val="20"/>
          <w:szCs w:val="20"/>
        </w:rPr>
        <w:t xml:space="preserve"> formação educacional de seus associados, no sentido de fomentar o cooperativismo, através da ajuda mútua da economia sistemática e do uso adequado do crédito; e</w:t>
      </w:r>
    </w:p>
    <w:p w14:paraId="0D712A07" w14:textId="77777777" w:rsidR="00E43DE1" w:rsidRDefault="00E43DE1" w:rsidP="00B5068A">
      <w:pPr>
        <w:autoSpaceDE w:val="0"/>
        <w:autoSpaceDN w:val="0"/>
        <w:adjustRightInd w:val="0"/>
        <w:jc w:val="both"/>
        <w:rPr>
          <w:rFonts w:ascii="Arial" w:hAnsi="Arial" w:cs="Arial"/>
          <w:sz w:val="20"/>
          <w:szCs w:val="20"/>
        </w:rPr>
      </w:pPr>
    </w:p>
    <w:p w14:paraId="496605C4" w14:textId="77777777" w:rsidR="00E43DE1" w:rsidRDefault="00E43DE1" w:rsidP="00B5068A">
      <w:pPr>
        <w:autoSpaceDE w:val="0"/>
        <w:autoSpaceDN w:val="0"/>
        <w:adjustRightInd w:val="0"/>
        <w:jc w:val="both"/>
        <w:rPr>
          <w:rFonts w:ascii="Arial" w:hAnsi="Arial" w:cs="Arial"/>
          <w:sz w:val="20"/>
          <w:szCs w:val="20"/>
        </w:rPr>
      </w:pPr>
      <w:r w:rsidRPr="004742A5">
        <w:rPr>
          <w:rFonts w:ascii="Arial" w:hAnsi="Arial" w:cs="Arial"/>
          <w:sz w:val="20"/>
          <w:szCs w:val="20"/>
        </w:rPr>
        <w:t>(</w:t>
      </w:r>
      <w:proofErr w:type="spellStart"/>
      <w:r w:rsidRPr="004742A5">
        <w:rPr>
          <w:rFonts w:ascii="Arial" w:hAnsi="Arial" w:cs="Arial"/>
          <w:sz w:val="20"/>
          <w:szCs w:val="20"/>
        </w:rPr>
        <w:t>iii</w:t>
      </w:r>
      <w:proofErr w:type="spellEnd"/>
      <w:r w:rsidRPr="004742A5">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6AE58255" w14:textId="77777777" w:rsidR="00E43DE1" w:rsidRDefault="00E43DE1" w:rsidP="00B5068A">
      <w:pPr>
        <w:autoSpaceDE w:val="0"/>
        <w:autoSpaceDN w:val="0"/>
        <w:adjustRightInd w:val="0"/>
        <w:jc w:val="both"/>
        <w:rPr>
          <w:rFonts w:ascii="Arial" w:hAnsi="Arial" w:cs="Arial"/>
          <w:b/>
          <w:bCs/>
          <w:sz w:val="20"/>
          <w:szCs w:val="20"/>
        </w:rPr>
      </w:pPr>
    </w:p>
    <w:p w14:paraId="01C5D7D7"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Apresentação das demonstrações contábeis</w:t>
      </w:r>
    </w:p>
    <w:p w14:paraId="1DF60862" w14:textId="13FDF976" w:rsidR="00E43DE1" w:rsidRDefault="00E43DE1" w:rsidP="00D0206D">
      <w:pPr>
        <w:pStyle w:val="NormalWeb"/>
        <w:jc w:val="both"/>
      </w:pPr>
      <w:r>
        <w:rPr>
          <w:rFonts w:ascii="Arial" w:hAnsi="Arial" w:cs="Arial"/>
          <w:sz w:val="20"/>
          <w:szCs w:val="20"/>
        </w:rPr>
        <w:t>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e sua emissão foi autorizada pela Diretoria Executiva em</w:t>
      </w:r>
      <w:r w:rsidR="00836B72">
        <w:rPr>
          <w:rFonts w:ascii="Arial" w:hAnsi="Arial" w:cs="Arial"/>
          <w:sz w:val="20"/>
          <w:szCs w:val="20"/>
        </w:rPr>
        <w:t xml:space="preserve"> 04/02/2021.</w:t>
      </w:r>
    </w:p>
    <w:p w14:paraId="02AC50B4" w14:textId="77777777" w:rsidR="00E43DE1" w:rsidRDefault="00E43DE1" w:rsidP="00D0206D">
      <w:pPr>
        <w:pStyle w:val="NormalWeb"/>
        <w:jc w:val="both"/>
      </w:pPr>
      <w:r>
        <w:rPr>
          <w:rFonts w:ascii="Arial" w:hAnsi="Arial" w:cs="Arial"/>
          <w:sz w:val="20"/>
          <w:szCs w:val="20"/>
        </w:rPr>
        <w:t xml:space="preserve">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w:t>
      </w:r>
      <w:r>
        <w:rPr>
          <w:rFonts w:ascii="Arial" w:hAnsi="Arial" w:cs="Arial"/>
          <w:sz w:val="20"/>
          <w:szCs w:val="20"/>
        </w:rPr>
        <w:lastRenderedPageBreak/>
        <w:t>aprovados, por meio das Resoluções do CMN, foram aplicados integralmente na elaboração destas Demonstrações Contábeis.</w:t>
      </w:r>
    </w:p>
    <w:p w14:paraId="27A0BD3E" w14:textId="77777777" w:rsidR="00E43DE1" w:rsidRDefault="00E43DE1" w:rsidP="00D0206D">
      <w:pPr>
        <w:numPr>
          <w:ilvl w:val="1"/>
          <w:numId w:val="1"/>
        </w:numPr>
        <w:autoSpaceDE w:val="0"/>
        <w:autoSpaceDN w:val="0"/>
        <w:adjustRightInd w:val="0"/>
        <w:ind w:left="0"/>
        <w:jc w:val="both"/>
        <w:rPr>
          <w:rFonts w:ascii="Arial" w:hAnsi="Arial" w:cs="Arial"/>
          <w:b/>
          <w:bCs/>
          <w:sz w:val="20"/>
          <w:szCs w:val="20"/>
        </w:rPr>
      </w:pPr>
      <w:r>
        <w:rPr>
          <w:rFonts w:ascii="Arial" w:hAnsi="Arial" w:cs="Arial"/>
          <w:b/>
          <w:bCs/>
          <w:sz w:val="20"/>
          <w:szCs w:val="20"/>
        </w:rPr>
        <w:t>Mudanças nas políticas contábeis e divulgação</w:t>
      </w:r>
    </w:p>
    <w:p w14:paraId="5C88C1AD" w14:textId="77777777" w:rsidR="00E43DE1" w:rsidRPr="00D0206D" w:rsidRDefault="00E43DE1" w:rsidP="00D0206D">
      <w:pPr>
        <w:pStyle w:val="NormalWeb"/>
        <w:numPr>
          <w:ilvl w:val="0"/>
          <w:numId w:val="17"/>
        </w:numPr>
        <w:ind w:left="426"/>
        <w:jc w:val="both"/>
        <w:rPr>
          <w:b/>
          <w:bCs/>
        </w:rPr>
      </w:pPr>
      <w:r w:rsidRPr="00D0206D">
        <w:rPr>
          <w:rFonts w:ascii="Arial" w:hAnsi="Arial" w:cs="Arial"/>
          <w:b/>
          <w:bCs/>
          <w:sz w:val="20"/>
          <w:szCs w:val="20"/>
        </w:rPr>
        <w:t xml:space="preserve">Mudanças em vigor </w:t>
      </w:r>
    </w:p>
    <w:p w14:paraId="057AE5A4" w14:textId="77777777" w:rsidR="00E43DE1" w:rsidRDefault="00E43DE1" w:rsidP="00D0206D">
      <w:pPr>
        <w:pStyle w:val="NormalWeb"/>
        <w:jc w:val="both"/>
      </w:pPr>
      <w:r>
        <w:rPr>
          <w:rFonts w:ascii="Arial" w:hAnsi="Arial" w:cs="Arial"/>
          <w:sz w:val="20"/>
          <w:szCs w:val="20"/>
        </w:rPr>
        <w:t>O Banco Central emitiu a resolução 4.720 de 30 de maio de 2019</w:t>
      </w:r>
      <w:r w:rsidRPr="001873F3">
        <w:rPr>
          <w:rFonts w:ascii="Arial" w:hAnsi="Arial" w:cs="Arial"/>
          <w:sz w:val="20"/>
          <w:szCs w:val="20"/>
        </w:rPr>
        <w:t>, Resolução CMN n° 4.818 de 29 de maio de 2020, Circular 3.959 de 4 de setembro de 2019 e Resolução n°2, de 12 de agosto de 2020, as quais apresentam</w:t>
      </w:r>
      <w:r>
        <w:rPr>
          <w:rFonts w:ascii="Arial" w:hAnsi="Arial" w:cs="Arial"/>
          <w:sz w:val="20"/>
          <w:szCs w:val="20"/>
        </w:rPr>
        <w:t xml:space="preserve"> as premissas para elaboração das demonstrações financeiras obrigatórias e os procedimentos mínimos que devem ser levados na elaboração das demonstrações financeiras em 2020.</w:t>
      </w:r>
    </w:p>
    <w:p w14:paraId="56C8653F" w14:textId="77777777" w:rsidR="00E43DE1" w:rsidRDefault="00E43DE1" w:rsidP="00D0206D">
      <w:pPr>
        <w:pStyle w:val="NormalWeb"/>
        <w:jc w:val="both"/>
      </w:pPr>
      <w:r>
        <w:rPr>
          <w:rFonts w:ascii="Arial" w:hAnsi="Arial" w:cs="Arial"/>
          <w:sz w:val="20"/>
          <w:szCs w:val="20"/>
        </w:rPr>
        <w:t xml:space="preserve">As principais alterações em decorrência destes normativos: i) no Balanço Patrimonial estão na disposição das contas que foram baseadas na liquidez e na exigibilidade; </w:t>
      </w:r>
      <w:proofErr w:type="spellStart"/>
      <w:r>
        <w:rPr>
          <w:rFonts w:ascii="Arial" w:hAnsi="Arial" w:cs="Arial"/>
          <w:sz w:val="20"/>
          <w:szCs w:val="20"/>
        </w:rPr>
        <w:t>ii</w:t>
      </w:r>
      <w:proofErr w:type="spellEnd"/>
      <w:r>
        <w:rPr>
          <w:rFonts w:ascii="Arial" w:hAnsi="Arial" w:cs="Arial"/>
          <w:sz w:val="20"/>
          <w:szCs w:val="20"/>
        </w:rPr>
        <w:t xml:space="preserve">) na Demonstração de Sobras ou Perdas a alteração consiste na apresentação de todos os grupos contábeis relevantes para compreensão do seu desempenho no período; </w:t>
      </w:r>
      <w:proofErr w:type="spellStart"/>
      <w:r>
        <w:rPr>
          <w:rFonts w:ascii="Arial" w:hAnsi="Arial" w:cs="Arial"/>
          <w:sz w:val="20"/>
          <w:szCs w:val="20"/>
        </w:rPr>
        <w:t>iii</w:t>
      </w:r>
      <w:proofErr w:type="spellEnd"/>
      <w:r>
        <w:rPr>
          <w:rFonts w:ascii="Arial" w:hAnsi="Arial" w:cs="Arial"/>
          <w:sz w:val="20"/>
          <w:szCs w:val="20"/>
        </w:rPr>
        <w:t xml:space="preserve">) divulgação da Demonstração do Resultado Abrangente – DRA; e </w:t>
      </w:r>
      <w:proofErr w:type="spellStart"/>
      <w:r>
        <w:rPr>
          <w:rFonts w:ascii="Arial" w:hAnsi="Arial" w:cs="Arial"/>
          <w:sz w:val="20"/>
          <w:szCs w:val="20"/>
        </w:rPr>
        <w:t>iv</w:t>
      </w:r>
      <w:proofErr w:type="spellEnd"/>
      <w:r>
        <w:rPr>
          <w:rFonts w:ascii="Arial" w:hAnsi="Arial" w:cs="Arial"/>
          <w:sz w:val="20"/>
          <w:szCs w:val="20"/>
        </w:rPr>
        <w:t>) os saldos do Balanço Patrimonial do período estão apresentados comparativamente com o final do exercício social imediatamente anterior e as demais demonstrações estão comparadas com os mesmos períodos do exercício anterior.</w:t>
      </w:r>
    </w:p>
    <w:p w14:paraId="60E10338" w14:textId="77777777" w:rsidR="00E43DE1" w:rsidRPr="00D0206D" w:rsidRDefault="00E43DE1" w:rsidP="00D0206D">
      <w:pPr>
        <w:pStyle w:val="NormalWeb"/>
        <w:numPr>
          <w:ilvl w:val="0"/>
          <w:numId w:val="17"/>
        </w:numPr>
        <w:ind w:left="426"/>
        <w:jc w:val="both"/>
        <w:rPr>
          <w:rFonts w:ascii="Arial" w:hAnsi="Arial" w:cs="Arial"/>
          <w:b/>
          <w:bCs/>
          <w:sz w:val="20"/>
          <w:szCs w:val="20"/>
        </w:rPr>
      </w:pPr>
      <w:r>
        <w:rPr>
          <w:rFonts w:ascii="Arial" w:hAnsi="Arial" w:cs="Arial"/>
          <w:b/>
          <w:bCs/>
          <w:sz w:val="20"/>
          <w:szCs w:val="20"/>
        </w:rPr>
        <w:t>Mudanças a serem aplicadas em períodos futuros</w:t>
      </w:r>
    </w:p>
    <w:p w14:paraId="33455350" w14:textId="77777777" w:rsidR="00E43DE1" w:rsidRDefault="00E43DE1" w:rsidP="00D0206D">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0599E0FC" w14:textId="77777777" w:rsidR="00E43DE1" w:rsidRPr="00984745" w:rsidRDefault="00E43DE1" w:rsidP="00D0206D">
      <w:pPr>
        <w:pStyle w:val="NormalWeb"/>
        <w:jc w:val="both"/>
        <w:rPr>
          <w:rFonts w:ascii="Arial" w:hAnsi="Arial" w:cs="Arial"/>
          <w:sz w:val="20"/>
          <w:szCs w:val="20"/>
        </w:rPr>
      </w:pPr>
      <w:r w:rsidRPr="00984745">
        <w:rPr>
          <w:rFonts w:ascii="Arial" w:hAnsi="Arial" w:cs="Arial"/>
          <w:sz w:val="20"/>
          <w:szCs w:val="20"/>
        </w:rPr>
        <w:t xml:space="preserve">A </w:t>
      </w:r>
      <w:r w:rsidRPr="00D0206D">
        <w:rPr>
          <w:rFonts w:ascii="Arial" w:hAnsi="Arial" w:cs="Arial"/>
          <w:b/>
          <w:bCs/>
          <w:sz w:val="20"/>
          <w:szCs w:val="20"/>
        </w:rPr>
        <w:t>Resolução CMN 4.817</w:t>
      </w:r>
      <w:r w:rsidRPr="00984745">
        <w:rPr>
          <w:rFonts w:ascii="Arial" w:hAnsi="Arial" w:cs="Arial"/>
          <w:b/>
          <w:bCs/>
          <w:sz w:val="20"/>
          <w:szCs w:val="20"/>
        </w:rPr>
        <w:t>, de 29 de maio de 2020</w:t>
      </w:r>
      <w:r w:rsidRPr="00984745">
        <w:rPr>
          <w:rFonts w:ascii="Arial" w:hAnsi="Arial" w:cs="Arial"/>
          <w:sz w:val="20"/>
          <w:szCs w:val="20"/>
        </w:rPr>
        <w:t>, entra em vigor em 1º de janeiro de 2022</w:t>
      </w:r>
      <w:r>
        <w:rPr>
          <w:rFonts w:ascii="Arial" w:hAnsi="Arial" w:cs="Arial"/>
          <w:sz w:val="20"/>
          <w:szCs w:val="20"/>
        </w:rPr>
        <w:t xml:space="preserve"> e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w:t>
      </w:r>
    </w:p>
    <w:p w14:paraId="7B58CA82" w14:textId="77777777" w:rsidR="00E43DE1" w:rsidRDefault="00E43DE1" w:rsidP="00D0206D">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185DC874" w14:textId="77777777" w:rsidR="00E43DE1" w:rsidRPr="007E1B22" w:rsidRDefault="00E43DE1" w:rsidP="00D0206D">
      <w:pPr>
        <w:numPr>
          <w:ilvl w:val="1"/>
          <w:numId w:val="1"/>
        </w:numPr>
        <w:autoSpaceDE w:val="0"/>
        <w:autoSpaceDN w:val="0"/>
        <w:adjustRightInd w:val="0"/>
        <w:ind w:left="0"/>
        <w:jc w:val="both"/>
        <w:rPr>
          <w:rFonts w:ascii="Arial" w:hAnsi="Arial" w:cs="Arial"/>
          <w:b/>
          <w:bCs/>
          <w:sz w:val="20"/>
          <w:szCs w:val="20"/>
        </w:rPr>
      </w:pPr>
      <w:r w:rsidRPr="007E1B22">
        <w:rPr>
          <w:rFonts w:ascii="Arial" w:hAnsi="Arial" w:cs="Arial"/>
          <w:b/>
          <w:bCs/>
          <w:sz w:val="20"/>
          <w:szCs w:val="20"/>
        </w:rPr>
        <w:t>Continuidade dos Negócios e efeitos da pandemia de COVID-19 “Novo Coronavírus”</w:t>
      </w:r>
    </w:p>
    <w:p w14:paraId="60DFBAEB" w14:textId="77777777" w:rsidR="00E43DE1" w:rsidRPr="00282DCA" w:rsidRDefault="00E43DE1" w:rsidP="00D0206D">
      <w:pPr>
        <w:pStyle w:val="NormalWeb"/>
        <w:jc w:val="both"/>
      </w:pPr>
      <w:r w:rsidRPr="00282DCA">
        <w:rPr>
          <w:rFonts w:ascii="Arial" w:hAnsi="Arial" w:cs="Arial"/>
          <w:sz w:val="20"/>
          <w:szCs w:val="20"/>
        </w:rPr>
        <w:t>A Administração avaliou a capacidade da Cooperativa continuar operando normalmente e está convencida de que possui recursos suficientes para dar continuidade a seus negócios no futuro.</w:t>
      </w:r>
    </w:p>
    <w:p w14:paraId="0212ACBB" w14:textId="77777777" w:rsidR="00E43DE1" w:rsidRPr="00282DCA" w:rsidRDefault="00E43DE1" w:rsidP="00D0206D">
      <w:pPr>
        <w:pStyle w:val="NormalWeb"/>
        <w:jc w:val="both"/>
        <w:rPr>
          <w:rFonts w:ascii="Arial" w:hAnsi="Arial" w:cs="Arial"/>
          <w:sz w:val="20"/>
          <w:szCs w:val="20"/>
        </w:rPr>
      </w:pPr>
      <w:r w:rsidRPr="00282DCA">
        <w:rPr>
          <w:rFonts w:ascii="Arial" w:hAnsi="Arial" w:cs="Arial"/>
          <w:sz w:val="20"/>
          <w:szCs w:val="20"/>
        </w:rPr>
        <w:t>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w:t>
      </w:r>
    </w:p>
    <w:p w14:paraId="21792FDE" w14:textId="69457329" w:rsidR="00E43DE1" w:rsidRPr="00282DCA" w:rsidRDefault="00E43DE1" w:rsidP="00D0206D">
      <w:pPr>
        <w:pStyle w:val="NormalWeb"/>
        <w:jc w:val="both"/>
        <w:rPr>
          <w:rFonts w:ascii="Arial" w:hAnsi="Arial" w:cs="Arial"/>
          <w:sz w:val="20"/>
          <w:szCs w:val="20"/>
        </w:rPr>
      </w:pPr>
      <w:r w:rsidRPr="00282DCA">
        <w:rPr>
          <w:rFonts w:ascii="Arial" w:hAnsi="Arial" w:cs="Arial"/>
          <w:sz w:val="20"/>
          <w:szCs w:val="20"/>
        </w:rPr>
        <w:t xml:space="preserve">O </w:t>
      </w:r>
      <w:r w:rsidRPr="00282DCA">
        <w:rPr>
          <w:rFonts w:ascii="Arial" w:hAnsi="Arial" w:cs="Arial"/>
          <w:noProof/>
          <w:sz w:val="20"/>
          <w:szCs w:val="20"/>
        </w:rPr>
        <w:t>SICOOB CREDIAGRO</w:t>
      </w:r>
      <w:r w:rsidRPr="00282DCA">
        <w:rPr>
          <w:rFonts w:ascii="Arial" w:hAnsi="Arial" w:cs="Arial"/>
          <w:sz w:val="20"/>
          <w:szCs w:val="20"/>
        </w:rPr>
        <w:t>, em conjunto com seus associados e colaboradores, vem seguindo as recomendações e orientações do Ministério da Saúde para evitar a propagação do Novo Coronavírus, e adotando alternativas que auxiliam no cumprimento da nossa missão:</w:t>
      </w:r>
    </w:p>
    <w:p w14:paraId="285FD8EB" w14:textId="00116DDE" w:rsidR="00BB24FB" w:rsidRDefault="00BB24FB" w:rsidP="00D0206D">
      <w:pPr>
        <w:pStyle w:val="NormalWeb"/>
        <w:jc w:val="both"/>
        <w:rPr>
          <w:rFonts w:ascii="Arial" w:hAnsi="Arial" w:cs="Arial"/>
          <w:sz w:val="20"/>
          <w:szCs w:val="20"/>
          <w:highlight w:val="yellow"/>
        </w:rPr>
      </w:pPr>
    </w:p>
    <w:p w14:paraId="08CB2C2F" w14:textId="6168FBF7" w:rsidR="00BB24FB" w:rsidRPr="00BC3295" w:rsidRDefault="00BB24FB" w:rsidP="00BB24FB">
      <w:pPr>
        <w:autoSpaceDE w:val="0"/>
        <w:autoSpaceDN w:val="0"/>
        <w:adjustRightInd w:val="0"/>
        <w:jc w:val="both"/>
        <w:rPr>
          <w:rFonts w:ascii="Arial" w:eastAsia="Calibri" w:hAnsi="Arial" w:cs="Arial"/>
          <w:color w:val="000000"/>
          <w:sz w:val="20"/>
          <w:szCs w:val="20"/>
        </w:rPr>
      </w:pPr>
      <w:r w:rsidRPr="00BC3295">
        <w:rPr>
          <w:rFonts w:ascii="Arial" w:eastAsia="Calibri" w:hAnsi="Arial" w:cs="Arial"/>
          <w:color w:val="000000"/>
          <w:sz w:val="20"/>
          <w:szCs w:val="20"/>
        </w:rPr>
        <w:lastRenderedPageBreak/>
        <w:t xml:space="preserve">Além disso, foi desenvolvido um Plano de Contingência Operacional (PCO) de Pandemia </w:t>
      </w:r>
      <w:r w:rsidRPr="00282DCA">
        <w:rPr>
          <w:rFonts w:ascii="Arial" w:eastAsia="Calibri" w:hAnsi="Arial" w:cs="Arial"/>
          <w:color w:val="000000"/>
          <w:sz w:val="20"/>
          <w:szCs w:val="20"/>
        </w:rPr>
        <w:t xml:space="preserve">Coronavírus (COVID-19), que descreve os procedimentos a serem seguidos pelo </w:t>
      </w:r>
      <w:r w:rsidR="00A90EE9" w:rsidRPr="00282DCA">
        <w:rPr>
          <w:rFonts w:ascii="Arial" w:hAnsi="Arial" w:cs="Arial"/>
          <w:noProof/>
          <w:sz w:val="20"/>
          <w:szCs w:val="20"/>
        </w:rPr>
        <w:t>SICOOB CREDIAGRO</w:t>
      </w:r>
      <w:r w:rsidRPr="00282DCA">
        <w:rPr>
          <w:rFonts w:ascii="Arial" w:eastAsia="Calibri" w:hAnsi="Arial" w:cs="Arial"/>
          <w:color w:val="000000"/>
          <w:sz w:val="20"/>
          <w:szCs w:val="20"/>
        </w:rPr>
        <w:t>, além de fornecer informações adicionais para a manutenção de um ambiente institucional seguro e medidas emergenciais no contexto da identificação de casos suspeitos e/ou confirmados do Coronavírus (COVID-19), bem como envidar mecanismos de manutenção das atividades operacionais, assegurando a continuidade dos negócios da entidade.</w:t>
      </w:r>
      <w:r w:rsidRPr="00BC3295">
        <w:rPr>
          <w:rFonts w:ascii="Arial" w:eastAsia="Calibri" w:hAnsi="Arial" w:cs="Arial"/>
          <w:color w:val="000000"/>
          <w:sz w:val="20"/>
          <w:szCs w:val="20"/>
        </w:rPr>
        <w:t xml:space="preserve"> </w:t>
      </w:r>
    </w:p>
    <w:p w14:paraId="546BA41F" w14:textId="77777777" w:rsidR="00DB44BE" w:rsidRDefault="00DB44BE" w:rsidP="00BB24FB">
      <w:pPr>
        <w:autoSpaceDE w:val="0"/>
        <w:autoSpaceDN w:val="0"/>
        <w:adjustRightInd w:val="0"/>
        <w:jc w:val="both"/>
        <w:rPr>
          <w:rFonts w:ascii="Arial" w:eastAsia="Calibri" w:hAnsi="Arial" w:cs="Arial"/>
          <w:color w:val="000000"/>
          <w:sz w:val="20"/>
          <w:szCs w:val="20"/>
        </w:rPr>
      </w:pPr>
    </w:p>
    <w:p w14:paraId="756ACD47" w14:textId="4F28344F" w:rsidR="00BB24FB" w:rsidRDefault="00BB24FB" w:rsidP="00BB24FB">
      <w:pPr>
        <w:autoSpaceDE w:val="0"/>
        <w:autoSpaceDN w:val="0"/>
        <w:adjustRightInd w:val="0"/>
        <w:jc w:val="both"/>
        <w:rPr>
          <w:rFonts w:ascii="Arial" w:eastAsia="Calibri" w:hAnsi="Arial" w:cs="Arial"/>
          <w:color w:val="000000"/>
          <w:sz w:val="20"/>
          <w:szCs w:val="20"/>
        </w:rPr>
      </w:pPr>
      <w:r w:rsidRPr="00BC3295">
        <w:rPr>
          <w:rFonts w:ascii="Arial" w:eastAsia="Calibri" w:hAnsi="Arial" w:cs="Arial"/>
          <w:color w:val="000000"/>
          <w:sz w:val="20"/>
          <w:szCs w:val="20"/>
        </w:rPr>
        <w:t xml:space="preserve">Este documento foi baseado em instruções do Ministério da Saúde (MS), do Ministério da Economia e Secretaria Especial de Previdência e Trabalho, orientações da </w:t>
      </w:r>
      <w:proofErr w:type="spellStart"/>
      <w:r w:rsidRPr="00BC3295">
        <w:rPr>
          <w:rFonts w:ascii="Arial" w:eastAsia="Calibri" w:hAnsi="Arial" w:cs="Arial"/>
          <w:color w:val="000000"/>
          <w:sz w:val="20"/>
          <w:szCs w:val="20"/>
        </w:rPr>
        <w:t>Sercon</w:t>
      </w:r>
      <w:proofErr w:type="spellEnd"/>
      <w:r w:rsidRPr="00BC3295">
        <w:rPr>
          <w:rFonts w:ascii="Arial" w:eastAsia="Calibri" w:hAnsi="Arial" w:cs="Arial"/>
          <w:color w:val="000000"/>
          <w:sz w:val="20"/>
          <w:szCs w:val="20"/>
        </w:rPr>
        <w:t xml:space="preserve"> - Saúde e Segurança no Trabalho e Psicologia Organizacional e integra informações adicionais sobre boas práticas para a prevenção de contaminação e disseminação do COVID-19. Vale destacar que os procedimentos, orientações e sugestões propostos neste Plano, são atualizados recorrentemente, para que possamos enquadrar nossas ações conforme atualização dispostas pelo MS, órgãos governamentais e diretrizes sistêmicas. </w:t>
      </w:r>
    </w:p>
    <w:p w14:paraId="54C3F419" w14:textId="77777777" w:rsidR="00620652" w:rsidRDefault="00620652" w:rsidP="00BB24FB">
      <w:pPr>
        <w:autoSpaceDE w:val="0"/>
        <w:autoSpaceDN w:val="0"/>
        <w:adjustRightInd w:val="0"/>
        <w:jc w:val="both"/>
        <w:rPr>
          <w:rFonts w:ascii="Arial" w:eastAsia="Calibri" w:hAnsi="Arial" w:cs="Arial"/>
          <w:color w:val="000000"/>
          <w:sz w:val="20"/>
          <w:szCs w:val="20"/>
        </w:rPr>
      </w:pPr>
    </w:p>
    <w:p w14:paraId="206A7C69" w14:textId="77777777" w:rsidR="00E43DE1" w:rsidRDefault="00E43DE1"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 xml:space="preserve">Resumo das principais práticas contábeis </w:t>
      </w:r>
    </w:p>
    <w:p w14:paraId="303397F2" w14:textId="77777777" w:rsidR="00E43DE1" w:rsidRDefault="00E43DE1" w:rsidP="0060020B">
      <w:pPr>
        <w:pStyle w:val="NormalWeb"/>
        <w:numPr>
          <w:ilvl w:val="0"/>
          <w:numId w:val="18"/>
        </w:numPr>
        <w:ind w:left="284"/>
        <w:jc w:val="both"/>
      </w:pPr>
      <w:r>
        <w:rPr>
          <w:rFonts w:ascii="Arial" w:hAnsi="Arial" w:cs="Arial"/>
          <w:b/>
          <w:bCs/>
          <w:sz w:val="20"/>
          <w:szCs w:val="20"/>
        </w:rPr>
        <w:t>Apuração do resultado</w:t>
      </w:r>
    </w:p>
    <w:p w14:paraId="4658E38C" w14:textId="77777777" w:rsidR="00E43DE1" w:rsidRDefault="00E43DE1" w:rsidP="0060020B">
      <w:pPr>
        <w:pStyle w:val="NormalWeb"/>
        <w:jc w:val="both"/>
      </w:pPr>
      <w:r>
        <w:rPr>
          <w:rFonts w:ascii="Arial" w:hAnsi="Arial" w:cs="Arial"/>
          <w:sz w:val="20"/>
          <w:szCs w:val="20"/>
        </w:rPr>
        <w:t>Os ingressos/receitas e os dispêndios/despesas são registrados de acordo com o regime de competência.</w:t>
      </w:r>
    </w:p>
    <w:p w14:paraId="5B1E5A62" w14:textId="77777777" w:rsidR="00E43DE1" w:rsidRDefault="00E43DE1" w:rsidP="0060020B">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367E4A5A" w14:textId="77777777" w:rsidR="00E43DE1" w:rsidRDefault="00E43DE1" w:rsidP="0060020B">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25F735FD"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Estimativas contábeis</w:t>
      </w:r>
    </w:p>
    <w:p w14:paraId="17DEF5D7" w14:textId="77777777" w:rsidR="00E43DE1" w:rsidRDefault="00E43DE1" w:rsidP="0060020B">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5F8A0528"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Caixa e equivalentes de caixa</w:t>
      </w:r>
    </w:p>
    <w:p w14:paraId="4CF4B762" w14:textId="77777777" w:rsidR="00E43DE1" w:rsidRDefault="00E43DE1" w:rsidP="0060020B">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632BFAFF"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Aplicações interfinanceiras de liquidez</w:t>
      </w:r>
    </w:p>
    <w:p w14:paraId="29490505" w14:textId="408428E8" w:rsidR="00E43DE1" w:rsidRDefault="00E43DE1" w:rsidP="00DB44BE">
      <w:pPr>
        <w:pStyle w:val="NormalWeb"/>
        <w:jc w:val="both"/>
        <w:rPr>
          <w:rFonts w:ascii="Arial" w:hAnsi="Arial" w:cs="Arial"/>
          <w:sz w:val="20"/>
          <w:szCs w:val="20"/>
        </w:rPr>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2922187C" w14:textId="1C121C79" w:rsidR="00DB44BE" w:rsidRDefault="00DB44BE" w:rsidP="00DB44BE">
      <w:pPr>
        <w:pStyle w:val="NormalWeb"/>
        <w:jc w:val="both"/>
        <w:rPr>
          <w:rFonts w:ascii="Arial" w:hAnsi="Arial" w:cs="Arial"/>
          <w:sz w:val="20"/>
          <w:szCs w:val="20"/>
        </w:rPr>
      </w:pPr>
    </w:p>
    <w:p w14:paraId="7DDB161C" w14:textId="77777777" w:rsidR="00DB44BE" w:rsidRDefault="00DB44BE" w:rsidP="00DB44BE">
      <w:pPr>
        <w:pStyle w:val="NormalWeb"/>
        <w:jc w:val="both"/>
      </w:pPr>
    </w:p>
    <w:p w14:paraId="7152585F"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lastRenderedPageBreak/>
        <w:t>Títulos e valores mobiliários</w:t>
      </w:r>
    </w:p>
    <w:p w14:paraId="7F152041" w14:textId="77777777" w:rsidR="00E43DE1" w:rsidRDefault="00E43DE1" w:rsidP="0060020B">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6883659B"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Operações de crédito</w:t>
      </w:r>
    </w:p>
    <w:p w14:paraId="13DDDF3A" w14:textId="77777777" w:rsidR="00E43DE1" w:rsidRDefault="00E43DE1" w:rsidP="0060020B">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41C96779"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Provisão para operações de crédito</w:t>
      </w:r>
    </w:p>
    <w:p w14:paraId="669357A9" w14:textId="77777777" w:rsidR="00E43DE1" w:rsidRDefault="00E43DE1" w:rsidP="0060020B">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3D96CBE8" w14:textId="77777777" w:rsidR="00E43DE1" w:rsidRDefault="00E43DE1" w:rsidP="0060020B">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5D195121"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Depósitos em garantia</w:t>
      </w:r>
    </w:p>
    <w:p w14:paraId="2F4A54A1" w14:textId="77777777" w:rsidR="00E43DE1" w:rsidRDefault="00E43DE1" w:rsidP="0060020B">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519D5EB5"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Investimentos</w:t>
      </w:r>
    </w:p>
    <w:p w14:paraId="1D4724C4" w14:textId="77777777" w:rsidR="00E43DE1" w:rsidRDefault="00E43DE1" w:rsidP="0060020B">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Bancoob, avaliadas pelo método de custo de aquisição.</w:t>
      </w:r>
    </w:p>
    <w:p w14:paraId="4D5A32F7"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Imobilizado</w:t>
      </w:r>
    </w:p>
    <w:p w14:paraId="18621DAD" w14:textId="77777777" w:rsidR="00E43DE1" w:rsidRDefault="00E43DE1" w:rsidP="0060020B">
      <w:pPr>
        <w:pStyle w:val="NormalWeb"/>
        <w:jc w:val="both"/>
      </w:pPr>
      <w:r>
        <w:rPr>
          <w:rFonts w:ascii="Arial" w:hAnsi="Arial" w:cs="Arial"/>
          <w:sz w:val="20"/>
          <w:szCs w:val="20"/>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07193790"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Intangível</w:t>
      </w:r>
    </w:p>
    <w:p w14:paraId="6D754E40" w14:textId="58EC2D4D" w:rsidR="00E43DE1" w:rsidRDefault="00E43DE1" w:rsidP="0060020B">
      <w:pPr>
        <w:pStyle w:val="NormalWeb"/>
        <w:jc w:val="both"/>
        <w:rPr>
          <w:rFonts w:ascii="Arial" w:hAnsi="Arial" w:cs="Arial"/>
          <w:sz w:val="20"/>
          <w:szCs w:val="20"/>
        </w:rPr>
      </w:pPr>
      <w:r>
        <w:rPr>
          <w:rFonts w:ascii="Arial" w:hAnsi="Arial" w:cs="Arial"/>
          <w:sz w:val="20"/>
          <w:szCs w:val="20"/>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7792C9FF" w14:textId="77777777" w:rsidR="00DB44BE" w:rsidRDefault="00DB44BE" w:rsidP="0060020B">
      <w:pPr>
        <w:pStyle w:val="NormalWeb"/>
        <w:jc w:val="both"/>
      </w:pPr>
    </w:p>
    <w:p w14:paraId="4847DD45"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lastRenderedPageBreak/>
        <w:t>Ativos contingentes</w:t>
      </w:r>
    </w:p>
    <w:p w14:paraId="080068D3" w14:textId="77777777" w:rsidR="00E43DE1" w:rsidRDefault="00E43DE1" w:rsidP="0060020B">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12C22871"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Obrigações por empréstimos e repasses</w:t>
      </w:r>
    </w:p>
    <w:p w14:paraId="3D963CF6" w14:textId="77777777" w:rsidR="00E43DE1" w:rsidRDefault="00E43DE1" w:rsidP="0060020B">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 aos encargos contratados até o final do contrato, quando calculáveis.</w:t>
      </w:r>
    </w:p>
    <w:p w14:paraId="47AD6EE7"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Depósitos e Recursos de Aceite e Emissão de Títulos</w:t>
      </w:r>
    </w:p>
    <w:p w14:paraId="63845CF9" w14:textId="77777777" w:rsidR="00E43DE1" w:rsidRDefault="00E43DE1" w:rsidP="0060020B">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67EF9A1E"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 xml:space="preserve">Demais ativos </w:t>
      </w:r>
    </w:p>
    <w:p w14:paraId="6DF84CAF" w14:textId="77777777" w:rsidR="00E43DE1" w:rsidRDefault="00E43DE1" w:rsidP="0060020B">
      <w:pPr>
        <w:pStyle w:val="NormalWeb"/>
        <w:jc w:val="both"/>
      </w:pPr>
      <w:r>
        <w:rPr>
          <w:rFonts w:ascii="Arial" w:hAnsi="Arial" w:cs="Arial"/>
          <w:sz w:val="20"/>
          <w:szCs w:val="20"/>
        </w:rPr>
        <w:t xml:space="preserve">São registrados pelo regime de competência, apresentados ao valor de custo ou de realização, incluindo, quando aplicável, os rendimentos e as variações monetárias auferidas, até a data do balanço. </w:t>
      </w:r>
    </w:p>
    <w:p w14:paraId="69A2C2F8"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Demais passivos</w:t>
      </w:r>
    </w:p>
    <w:p w14:paraId="241E856D" w14:textId="77777777" w:rsidR="00E43DE1" w:rsidRDefault="00E43DE1" w:rsidP="0060020B">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incorridas.</w:t>
      </w:r>
    </w:p>
    <w:p w14:paraId="41F17E90"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Provisões</w:t>
      </w:r>
    </w:p>
    <w:p w14:paraId="68913D97" w14:textId="77777777" w:rsidR="00E43DE1" w:rsidRDefault="00E43DE1" w:rsidP="0060020B">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26F4BD8C"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Provisões para demandas judiciais e Passivos contingentes</w:t>
      </w:r>
    </w:p>
    <w:p w14:paraId="161868B9" w14:textId="77777777" w:rsidR="00E43DE1" w:rsidRDefault="00E43DE1" w:rsidP="0060020B">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417631E9"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 xml:space="preserve">Obrigações legais </w:t>
      </w:r>
    </w:p>
    <w:p w14:paraId="6E659407" w14:textId="77777777" w:rsidR="00E43DE1" w:rsidRDefault="00E43DE1" w:rsidP="0060020B">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49ECCF52"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lastRenderedPageBreak/>
        <w:t>Imposto de renda e contribuição social</w:t>
      </w:r>
    </w:p>
    <w:p w14:paraId="1CDA6385" w14:textId="77777777" w:rsidR="00E43DE1" w:rsidRDefault="00E43DE1" w:rsidP="0060020B">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012899EC"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Segregação em circulante e não circulante</w:t>
      </w:r>
    </w:p>
    <w:p w14:paraId="0DA5937B" w14:textId="77777777" w:rsidR="00E43DE1" w:rsidRDefault="00E43DE1" w:rsidP="0060020B">
      <w:pPr>
        <w:pStyle w:val="NormalWeb"/>
        <w:jc w:val="both"/>
      </w:pPr>
      <w:r>
        <w:rPr>
          <w:rFonts w:ascii="Arial" w:hAnsi="Arial" w:cs="Arial"/>
          <w:sz w:val="20"/>
          <w:szCs w:val="20"/>
        </w:rPr>
        <w:t>Os valores realizáveis e exigíveis com prazos inferiores a 365 dias estão classificados no circulante, e os prazos superiores, no longo prazo (não circulante).</w:t>
      </w:r>
    </w:p>
    <w:p w14:paraId="241797A0"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 xml:space="preserve">Valor recuperável de ativos – </w:t>
      </w:r>
      <w:proofErr w:type="spellStart"/>
      <w:r w:rsidRPr="0060020B">
        <w:rPr>
          <w:rFonts w:ascii="Arial" w:hAnsi="Arial" w:cs="Arial"/>
          <w:b/>
          <w:bCs/>
          <w:sz w:val="20"/>
          <w:szCs w:val="20"/>
        </w:rPr>
        <w:t>impairment</w:t>
      </w:r>
      <w:proofErr w:type="spellEnd"/>
      <w:r w:rsidRPr="0060020B">
        <w:rPr>
          <w:rFonts w:ascii="Arial" w:hAnsi="Arial" w:cs="Arial"/>
          <w:b/>
          <w:bCs/>
          <w:sz w:val="20"/>
          <w:szCs w:val="20"/>
        </w:rPr>
        <w:t xml:space="preserve"> </w:t>
      </w:r>
    </w:p>
    <w:p w14:paraId="38208E1C" w14:textId="77777777" w:rsidR="00E43DE1" w:rsidRDefault="00E43DE1" w:rsidP="0060020B">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aplicável, são registradas no resultado do período em que foram identificadas.</w:t>
      </w:r>
    </w:p>
    <w:p w14:paraId="53F8941C" w14:textId="77777777" w:rsidR="00E43DE1" w:rsidRDefault="00E43DE1" w:rsidP="0060020B">
      <w:pPr>
        <w:pStyle w:val="NormalWeb"/>
        <w:jc w:val="both"/>
      </w:pPr>
      <w:r>
        <w:rPr>
          <w:rFonts w:ascii="Arial" w:hAnsi="Arial" w:cs="Arial"/>
          <w:sz w:val="20"/>
          <w:szCs w:val="20"/>
        </w:rPr>
        <w:t xml:space="preserve">Em </w:t>
      </w:r>
      <w:r>
        <w:rPr>
          <w:rFonts w:ascii="Arial" w:hAnsi="Arial" w:cs="Arial"/>
          <w:b/>
          <w:bCs/>
          <w:sz w:val="20"/>
          <w:szCs w:val="20"/>
        </w:rPr>
        <w:t>31 de dezembro de 2020</w:t>
      </w:r>
      <w:r>
        <w:rPr>
          <w:rFonts w:ascii="Arial" w:hAnsi="Arial" w:cs="Arial"/>
          <w:sz w:val="20"/>
          <w:szCs w:val="20"/>
        </w:rPr>
        <w:t xml:space="preserve"> não existem indícios da necessidade de redução do valor recuperável dos ativos não financeiros.</w:t>
      </w:r>
    </w:p>
    <w:p w14:paraId="0256E6B8" w14:textId="77777777" w:rsidR="00E43DE1" w:rsidRPr="0060020B" w:rsidRDefault="00E43DE1" w:rsidP="0060020B">
      <w:pPr>
        <w:pStyle w:val="NormalWeb"/>
        <w:numPr>
          <w:ilvl w:val="0"/>
          <w:numId w:val="18"/>
        </w:numPr>
        <w:ind w:left="284"/>
        <w:jc w:val="both"/>
        <w:rPr>
          <w:rFonts w:ascii="Arial" w:hAnsi="Arial" w:cs="Arial"/>
          <w:b/>
          <w:bCs/>
          <w:sz w:val="20"/>
          <w:szCs w:val="20"/>
        </w:rPr>
      </w:pPr>
      <w:r>
        <w:rPr>
          <w:rFonts w:ascii="Arial" w:hAnsi="Arial" w:cs="Arial"/>
          <w:b/>
          <w:bCs/>
          <w:sz w:val="20"/>
          <w:szCs w:val="20"/>
        </w:rPr>
        <w:t xml:space="preserve">Eventos subsequentes </w:t>
      </w:r>
    </w:p>
    <w:p w14:paraId="5ADDCD93" w14:textId="77777777" w:rsidR="00E43DE1" w:rsidRDefault="00E43DE1" w:rsidP="0060020B">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0A246B1B" w14:textId="77777777" w:rsidR="00E43DE1" w:rsidRDefault="00E43DE1" w:rsidP="0060020B">
      <w:pPr>
        <w:pStyle w:val="NormalWeb"/>
        <w:jc w:val="both"/>
      </w:pPr>
      <w:r>
        <w:rPr>
          <w:rFonts w:ascii="Arial" w:hAnsi="Arial" w:cs="Arial"/>
          <w:sz w:val="20"/>
          <w:szCs w:val="20"/>
        </w:rPr>
        <w:t>• Eventos que originam ajustes: são aqueles que evidenciam condições que já existiam na data-base das demonstrações contábeis; e</w:t>
      </w:r>
    </w:p>
    <w:p w14:paraId="322DA81A" w14:textId="77777777" w:rsidR="00E43DE1" w:rsidRDefault="00E43DE1" w:rsidP="0060020B">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1C96B741" w14:textId="77777777" w:rsidR="00E43DE1" w:rsidRDefault="00E43DE1" w:rsidP="0060020B">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31 de dezembro de 2020.</w:t>
      </w:r>
    </w:p>
    <w:p w14:paraId="06F26598" w14:textId="77777777" w:rsidR="00E43DE1" w:rsidRDefault="00E43DE1"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Caixa e equivalente de caixa</w:t>
      </w:r>
    </w:p>
    <w:p w14:paraId="1C301CA3" w14:textId="77777777" w:rsidR="00E43DE1" w:rsidRPr="009E3E92" w:rsidRDefault="00E43DE1" w:rsidP="009D0455">
      <w:pPr>
        <w:autoSpaceDE w:val="0"/>
        <w:autoSpaceDN w:val="0"/>
        <w:adjustRightInd w:val="0"/>
        <w:ind w:left="720"/>
        <w:jc w:val="both"/>
        <w:rPr>
          <w:rFonts w:ascii="Arial" w:hAnsi="Arial" w:cs="Arial"/>
          <w:b/>
          <w:bCs/>
          <w:sz w:val="20"/>
          <w:szCs w:val="20"/>
        </w:rPr>
      </w:pPr>
    </w:p>
    <w:p w14:paraId="7CC75754" w14:textId="77777777" w:rsidR="00E43DE1" w:rsidRPr="009E3E92" w:rsidRDefault="00E43DE1" w:rsidP="009D0455">
      <w:pPr>
        <w:autoSpaceDE w:val="0"/>
        <w:autoSpaceDN w:val="0"/>
        <w:adjustRightInd w:val="0"/>
        <w:jc w:val="both"/>
        <w:rPr>
          <w:rFonts w:ascii="Arial" w:hAnsi="Arial" w:cs="Arial"/>
          <w:sz w:val="20"/>
          <w:szCs w:val="20"/>
        </w:rPr>
      </w:pPr>
      <w:r w:rsidRPr="009E3E92">
        <w:rPr>
          <w:rFonts w:ascii="Arial" w:hAnsi="Arial" w:cs="Arial"/>
          <w:sz w:val="20"/>
          <w:szCs w:val="20"/>
        </w:rPr>
        <w:t>O caixa e equivalente de caixa compreendem:</w:t>
      </w:r>
    </w:p>
    <w:p w14:paraId="066E219D" w14:textId="77777777" w:rsidR="00E43DE1" w:rsidRPr="009E3E92" w:rsidRDefault="00E43DE1" w:rsidP="009D0455">
      <w:pPr>
        <w:autoSpaceDE w:val="0"/>
        <w:autoSpaceDN w:val="0"/>
        <w:adjustRightInd w:val="0"/>
        <w:jc w:val="both"/>
        <w:rPr>
          <w:rFonts w:ascii="Arial" w:hAnsi="Arial" w:cs="Arial"/>
          <w:sz w:val="20"/>
          <w:szCs w:val="20"/>
        </w:rPr>
      </w:pPr>
    </w:p>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5"/>
        <w:gridCol w:w="2177"/>
        <w:gridCol w:w="1937"/>
      </w:tblGrid>
      <w:tr w:rsidR="001D7913" w:rsidRPr="009E3E92" w14:paraId="78370D94" w14:textId="77777777" w:rsidTr="001D7913">
        <w:trPr>
          <w:trHeight w:val="293"/>
          <w:jc w:val="center"/>
        </w:trPr>
        <w:tc>
          <w:tcPr>
            <w:tcW w:w="5215" w:type="dxa"/>
            <w:tcBorders>
              <w:left w:val="nil"/>
            </w:tcBorders>
          </w:tcPr>
          <w:p w14:paraId="4A0C2D52" w14:textId="77777777" w:rsidR="00E43DE1" w:rsidRPr="009E3E92" w:rsidRDefault="00E43DE1" w:rsidP="00F57A41">
            <w:pPr>
              <w:autoSpaceDE w:val="0"/>
              <w:autoSpaceDN w:val="0"/>
              <w:adjustRightInd w:val="0"/>
              <w:jc w:val="center"/>
              <w:rPr>
                <w:rFonts w:ascii="Arial" w:hAnsi="Arial" w:cs="Arial"/>
                <w:b/>
                <w:sz w:val="20"/>
                <w:szCs w:val="20"/>
              </w:rPr>
            </w:pPr>
          </w:p>
        </w:tc>
        <w:tc>
          <w:tcPr>
            <w:tcW w:w="2177" w:type="dxa"/>
          </w:tcPr>
          <w:p w14:paraId="50337FD9" w14:textId="77777777" w:rsidR="00E43DE1" w:rsidRPr="009E3E92" w:rsidRDefault="00E43DE1" w:rsidP="00F57A41">
            <w:pPr>
              <w:autoSpaceDE w:val="0"/>
              <w:autoSpaceDN w:val="0"/>
              <w:adjustRightInd w:val="0"/>
              <w:jc w:val="center"/>
              <w:rPr>
                <w:rFonts w:ascii="Arial" w:hAnsi="Arial" w:cs="Arial"/>
                <w:b/>
                <w:sz w:val="20"/>
                <w:szCs w:val="20"/>
              </w:rPr>
            </w:pPr>
            <w:r w:rsidRPr="009E3E92">
              <w:rPr>
                <w:rFonts w:ascii="Arial" w:hAnsi="Arial" w:cs="Arial"/>
                <w:b/>
                <w:sz w:val="20"/>
                <w:szCs w:val="20"/>
              </w:rPr>
              <w:t>31/12/2020</w:t>
            </w:r>
          </w:p>
        </w:tc>
        <w:tc>
          <w:tcPr>
            <w:tcW w:w="1937" w:type="dxa"/>
            <w:tcBorders>
              <w:right w:val="nil"/>
            </w:tcBorders>
          </w:tcPr>
          <w:p w14:paraId="62BC9899" w14:textId="77777777" w:rsidR="00E43DE1" w:rsidRPr="009E3E92" w:rsidRDefault="00E43DE1" w:rsidP="00F57A41">
            <w:pPr>
              <w:autoSpaceDE w:val="0"/>
              <w:autoSpaceDN w:val="0"/>
              <w:adjustRightInd w:val="0"/>
              <w:jc w:val="center"/>
              <w:rPr>
                <w:rFonts w:ascii="Arial" w:hAnsi="Arial" w:cs="Arial"/>
                <w:b/>
                <w:sz w:val="20"/>
                <w:szCs w:val="20"/>
              </w:rPr>
            </w:pPr>
            <w:r w:rsidRPr="009E3E92">
              <w:rPr>
                <w:rFonts w:ascii="Arial" w:hAnsi="Arial" w:cs="Arial"/>
                <w:b/>
                <w:sz w:val="20"/>
                <w:szCs w:val="20"/>
              </w:rPr>
              <w:t>31/12/2019</w:t>
            </w:r>
          </w:p>
        </w:tc>
      </w:tr>
      <w:tr w:rsidR="001D7913" w:rsidRPr="009E3E92" w14:paraId="7C879471" w14:textId="77777777" w:rsidTr="001D7913">
        <w:trPr>
          <w:trHeight w:val="293"/>
          <w:jc w:val="center"/>
        </w:trPr>
        <w:tc>
          <w:tcPr>
            <w:tcW w:w="5215" w:type="dxa"/>
            <w:tcBorders>
              <w:left w:val="nil"/>
            </w:tcBorders>
          </w:tcPr>
          <w:p w14:paraId="7310EB76" w14:textId="77777777" w:rsidR="00E43DE1" w:rsidRPr="009E3E92" w:rsidRDefault="00E43DE1" w:rsidP="00F57A41">
            <w:pPr>
              <w:autoSpaceDE w:val="0"/>
              <w:autoSpaceDN w:val="0"/>
              <w:adjustRightInd w:val="0"/>
              <w:jc w:val="both"/>
              <w:rPr>
                <w:rFonts w:ascii="Arial" w:hAnsi="Arial" w:cs="Arial"/>
                <w:sz w:val="20"/>
                <w:szCs w:val="20"/>
              </w:rPr>
            </w:pPr>
            <w:r w:rsidRPr="009E3E92">
              <w:rPr>
                <w:rFonts w:ascii="Arial" w:hAnsi="Arial" w:cs="Arial"/>
                <w:sz w:val="20"/>
                <w:szCs w:val="20"/>
              </w:rPr>
              <w:t>Disponibilidades - Caixa e depósitos bancários</w:t>
            </w:r>
          </w:p>
        </w:tc>
        <w:tc>
          <w:tcPr>
            <w:tcW w:w="2177" w:type="dxa"/>
          </w:tcPr>
          <w:p w14:paraId="6B260214" w14:textId="77777777" w:rsidR="00E43DE1" w:rsidRPr="009E3E92" w:rsidRDefault="00E43DE1" w:rsidP="00F57A41">
            <w:pPr>
              <w:autoSpaceDE w:val="0"/>
              <w:autoSpaceDN w:val="0"/>
              <w:adjustRightInd w:val="0"/>
              <w:jc w:val="right"/>
              <w:rPr>
                <w:rFonts w:ascii="Arial" w:hAnsi="Arial" w:cs="Arial"/>
                <w:sz w:val="20"/>
                <w:szCs w:val="20"/>
              </w:rPr>
            </w:pPr>
            <w:r w:rsidRPr="009E3E92">
              <w:rPr>
                <w:rFonts w:ascii="Arial" w:hAnsi="Arial" w:cs="Arial"/>
                <w:noProof/>
                <w:sz w:val="20"/>
                <w:szCs w:val="20"/>
              </w:rPr>
              <w:t>1.754.431,18</w:t>
            </w:r>
          </w:p>
        </w:tc>
        <w:tc>
          <w:tcPr>
            <w:tcW w:w="1937" w:type="dxa"/>
            <w:tcBorders>
              <w:right w:val="nil"/>
            </w:tcBorders>
          </w:tcPr>
          <w:p w14:paraId="2C2AAEFB" w14:textId="77777777" w:rsidR="00E43DE1" w:rsidRPr="009E3E92" w:rsidRDefault="00E43DE1" w:rsidP="00F57A41">
            <w:pPr>
              <w:autoSpaceDE w:val="0"/>
              <w:autoSpaceDN w:val="0"/>
              <w:adjustRightInd w:val="0"/>
              <w:jc w:val="right"/>
              <w:rPr>
                <w:rFonts w:ascii="Arial" w:hAnsi="Arial" w:cs="Arial"/>
                <w:sz w:val="20"/>
                <w:szCs w:val="20"/>
              </w:rPr>
            </w:pPr>
            <w:r w:rsidRPr="009E3E92">
              <w:rPr>
                <w:rFonts w:ascii="Arial" w:hAnsi="Arial" w:cs="Arial"/>
                <w:noProof/>
                <w:sz w:val="20"/>
                <w:szCs w:val="20"/>
              </w:rPr>
              <w:t>1.212.436,31</w:t>
            </w:r>
          </w:p>
        </w:tc>
      </w:tr>
      <w:tr w:rsidR="001D7913" w:rsidRPr="009E3E92" w14:paraId="73F1BD37" w14:textId="77777777" w:rsidTr="001D7913">
        <w:trPr>
          <w:trHeight w:val="293"/>
          <w:jc w:val="center"/>
        </w:trPr>
        <w:tc>
          <w:tcPr>
            <w:tcW w:w="5215" w:type="dxa"/>
            <w:tcBorders>
              <w:left w:val="nil"/>
            </w:tcBorders>
          </w:tcPr>
          <w:p w14:paraId="7856BB44" w14:textId="77777777" w:rsidR="00E43DE1" w:rsidRPr="009E3E92" w:rsidRDefault="00E43DE1" w:rsidP="00F57A41">
            <w:pPr>
              <w:autoSpaceDE w:val="0"/>
              <w:autoSpaceDN w:val="0"/>
              <w:adjustRightInd w:val="0"/>
              <w:jc w:val="both"/>
              <w:rPr>
                <w:rFonts w:ascii="Arial" w:hAnsi="Arial" w:cs="Arial"/>
                <w:sz w:val="20"/>
                <w:szCs w:val="20"/>
              </w:rPr>
            </w:pPr>
            <w:r w:rsidRPr="009E3E92">
              <w:rPr>
                <w:rFonts w:ascii="Arial" w:hAnsi="Arial" w:cs="Arial"/>
                <w:sz w:val="20"/>
                <w:szCs w:val="20"/>
              </w:rPr>
              <w:t>Centralização Financeira - Cooperativas (a)</w:t>
            </w:r>
          </w:p>
        </w:tc>
        <w:tc>
          <w:tcPr>
            <w:tcW w:w="2177" w:type="dxa"/>
          </w:tcPr>
          <w:p w14:paraId="325B2899" w14:textId="77777777" w:rsidR="00E43DE1" w:rsidRPr="009E3E92" w:rsidRDefault="00E43DE1" w:rsidP="00F57A41">
            <w:pPr>
              <w:autoSpaceDE w:val="0"/>
              <w:autoSpaceDN w:val="0"/>
              <w:adjustRightInd w:val="0"/>
              <w:jc w:val="right"/>
              <w:rPr>
                <w:rFonts w:ascii="Arial" w:hAnsi="Arial" w:cs="Arial"/>
                <w:sz w:val="20"/>
                <w:szCs w:val="20"/>
              </w:rPr>
            </w:pPr>
            <w:r w:rsidRPr="009E3E92">
              <w:rPr>
                <w:rFonts w:ascii="Arial" w:hAnsi="Arial" w:cs="Arial"/>
                <w:noProof/>
                <w:sz w:val="20"/>
                <w:szCs w:val="20"/>
              </w:rPr>
              <w:t>67.311.654,06</w:t>
            </w:r>
          </w:p>
        </w:tc>
        <w:tc>
          <w:tcPr>
            <w:tcW w:w="1937" w:type="dxa"/>
            <w:tcBorders>
              <w:right w:val="nil"/>
            </w:tcBorders>
          </w:tcPr>
          <w:p w14:paraId="6E314A06" w14:textId="77777777" w:rsidR="00E43DE1" w:rsidRPr="009E3E92" w:rsidRDefault="00E43DE1" w:rsidP="00F57A41">
            <w:pPr>
              <w:autoSpaceDE w:val="0"/>
              <w:autoSpaceDN w:val="0"/>
              <w:adjustRightInd w:val="0"/>
              <w:jc w:val="right"/>
              <w:rPr>
                <w:rFonts w:ascii="Arial" w:hAnsi="Arial" w:cs="Arial"/>
                <w:sz w:val="20"/>
                <w:szCs w:val="20"/>
              </w:rPr>
            </w:pPr>
            <w:r w:rsidRPr="009E3E92">
              <w:rPr>
                <w:rFonts w:ascii="Arial" w:hAnsi="Arial" w:cs="Arial"/>
                <w:noProof/>
                <w:sz w:val="20"/>
                <w:szCs w:val="20"/>
              </w:rPr>
              <w:t>45.008.029,66</w:t>
            </w:r>
          </w:p>
        </w:tc>
      </w:tr>
      <w:tr w:rsidR="001D7913" w:rsidRPr="009E3E92" w14:paraId="16DA0506" w14:textId="77777777" w:rsidTr="001D7913">
        <w:trPr>
          <w:trHeight w:val="303"/>
          <w:jc w:val="center"/>
        </w:trPr>
        <w:tc>
          <w:tcPr>
            <w:tcW w:w="5215" w:type="dxa"/>
            <w:tcBorders>
              <w:left w:val="nil"/>
            </w:tcBorders>
          </w:tcPr>
          <w:p w14:paraId="1BF4DCB2" w14:textId="77777777" w:rsidR="00E43DE1" w:rsidRPr="009E3E92" w:rsidRDefault="00E43DE1" w:rsidP="00F57A41">
            <w:pPr>
              <w:autoSpaceDE w:val="0"/>
              <w:autoSpaceDN w:val="0"/>
              <w:adjustRightInd w:val="0"/>
              <w:jc w:val="both"/>
              <w:rPr>
                <w:rFonts w:ascii="Arial" w:hAnsi="Arial" w:cs="Arial"/>
                <w:b/>
                <w:sz w:val="20"/>
                <w:szCs w:val="20"/>
              </w:rPr>
            </w:pPr>
            <w:r w:rsidRPr="009E3E92">
              <w:rPr>
                <w:rFonts w:ascii="Arial" w:hAnsi="Arial" w:cs="Arial"/>
                <w:b/>
                <w:sz w:val="20"/>
                <w:szCs w:val="20"/>
              </w:rPr>
              <w:t xml:space="preserve">Total </w:t>
            </w:r>
          </w:p>
        </w:tc>
        <w:tc>
          <w:tcPr>
            <w:tcW w:w="2177" w:type="dxa"/>
          </w:tcPr>
          <w:p w14:paraId="1BC359EE" w14:textId="77777777" w:rsidR="00E43DE1" w:rsidRPr="009E3E92" w:rsidRDefault="00E43DE1" w:rsidP="00F57A41">
            <w:pPr>
              <w:autoSpaceDE w:val="0"/>
              <w:autoSpaceDN w:val="0"/>
              <w:adjustRightInd w:val="0"/>
              <w:jc w:val="right"/>
              <w:rPr>
                <w:rFonts w:ascii="Arial" w:hAnsi="Arial" w:cs="Arial"/>
                <w:b/>
                <w:sz w:val="20"/>
                <w:szCs w:val="20"/>
              </w:rPr>
            </w:pPr>
            <w:r w:rsidRPr="009E3E92">
              <w:rPr>
                <w:rFonts w:ascii="Arial" w:hAnsi="Arial" w:cs="Arial"/>
                <w:b/>
                <w:noProof/>
                <w:sz w:val="20"/>
                <w:szCs w:val="20"/>
              </w:rPr>
              <w:t>69.066.085,24</w:t>
            </w:r>
          </w:p>
        </w:tc>
        <w:tc>
          <w:tcPr>
            <w:tcW w:w="1937" w:type="dxa"/>
            <w:tcBorders>
              <w:right w:val="nil"/>
            </w:tcBorders>
          </w:tcPr>
          <w:p w14:paraId="305DBAF5" w14:textId="77777777" w:rsidR="00E43DE1" w:rsidRPr="009E3E92" w:rsidRDefault="00E43DE1" w:rsidP="00F57A41">
            <w:pPr>
              <w:autoSpaceDE w:val="0"/>
              <w:autoSpaceDN w:val="0"/>
              <w:adjustRightInd w:val="0"/>
              <w:jc w:val="right"/>
              <w:rPr>
                <w:rFonts w:ascii="Arial" w:hAnsi="Arial" w:cs="Arial"/>
                <w:b/>
                <w:sz w:val="20"/>
                <w:szCs w:val="20"/>
              </w:rPr>
            </w:pPr>
            <w:r w:rsidRPr="009E3E92">
              <w:rPr>
                <w:rFonts w:ascii="Arial" w:hAnsi="Arial" w:cs="Arial"/>
                <w:b/>
                <w:noProof/>
                <w:sz w:val="20"/>
                <w:szCs w:val="20"/>
              </w:rPr>
              <w:t>46.220.465,97</w:t>
            </w:r>
          </w:p>
        </w:tc>
      </w:tr>
    </w:tbl>
    <w:p w14:paraId="44FF7D9D" w14:textId="77777777" w:rsidR="00E43DE1" w:rsidRPr="009E3E92" w:rsidRDefault="00E43DE1" w:rsidP="00CE12AD">
      <w:pPr>
        <w:autoSpaceDE w:val="0"/>
        <w:autoSpaceDN w:val="0"/>
        <w:adjustRightInd w:val="0"/>
        <w:jc w:val="both"/>
        <w:rPr>
          <w:rFonts w:ascii="Arial" w:hAnsi="Arial" w:cs="Arial"/>
          <w:sz w:val="20"/>
          <w:szCs w:val="20"/>
        </w:rPr>
      </w:pPr>
    </w:p>
    <w:p w14:paraId="1882BFFD" w14:textId="77777777" w:rsidR="00E43DE1" w:rsidRDefault="00E43DE1" w:rsidP="0081563E">
      <w:pPr>
        <w:autoSpaceDE w:val="0"/>
        <w:autoSpaceDN w:val="0"/>
        <w:adjustRightInd w:val="0"/>
        <w:jc w:val="both"/>
        <w:rPr>
          <w:rFonts w:ascii="Arial" w:hAnsi="Arial" w:cs="Arial"/>
          <w:b/>
          <w:bCs/>
          <w:sz w:val="20"/>
          <w:szCs w:val="20"/>
        </w:rPr>
      </w:pPr>
      <w:r w:rsidRPr="009E3E92">
        <w:rPr>
          <w:rFonts w:ascii="Arial" w:hAnsi="Arial" w:cs="Arial"/>
          <w:sz w:val="20"/>
          <w:szCs w:val="20"/>
        </w:rPr>
        <w:t xml:space="preserve">(a) Referem-se à centralização financeira das disponibilidades líquidas da cooperativa, depositadas </w:t>
      </w:r>
      <w:r>
        <w:rPr>
          <w:rFonts w:ascii="Arial" w:hAnsi="Arial" w:cs="Arial"/>
          <w:sz w:val="20"/>
          <w:szCs w:val="20"/>
        </w:rPr>
        <w:t>junto ao SICOOB CENTRAL CREDIMINAS</w:t>
      </w:r>
      <w:r w:rsidRPr="004742A5">
        <w:rPr>
          <w:rFonts w:ascii="Arial" w:hAnsi="Arial" w:cs="Arial"/>
          <w:sz w:val="20"/>
          <w:szCs w:val="20"/>
        </w:rPr>
        <w:t xml:space="preserve">, </w:t>
      </w:r>
      <w:r w:rsidRPr="009E6995">
        <w:rPr>
          <w:rFonts w:ascii="Arial" w:hAnsi="Arial" w:cs="Arial"/>
          <w:sz w:val="20"/>
          <w:szCs w:val="20"/>
        </w:rPr>
        <w:t>cujos rendimentos auferidos nos exercícios findos em 31/12/20</w:t>
      </w:r>
      <w:r>
        <w:rPr>
          <w:rFonts w:ascii="Arial" w:hAnsi="Arial" w:cs="Arial"/>
          <w:sz w:val="20"/>
          <w:szCs w:val="20"/>
        </w:rPr>
        <w:t>20</w:t>
      </w:r>
      <w:r w:rsidRPr="009E6995">
        <w:rPr>
          <w:rFonts w:ascii="Arial" w:hAnsi="Arial" w:cs="Arial"/>
          <w:sz w:val="20"/>
          <w:szCs w:val="20"/>
        </w:rPr>
        <w:t xml:space="preserve"> e 31/12/201</w:t>
      </w:r>
      <w:r>
        <w:rPr>
          <w:rFonts w:ascii="Arial" w:hAnsi="Arial" w:cs="Arial"/>
          <w:sz w:val="20"/>
          <w:szCs w:val="20"/>
        </w:rPr>
        <w:t>9</w:t>
      </w:r>
      <w:r w:rsidRPr="009E6995">
        <w:rPr>
          <w:rFonts w:ascii="Arial" w:hAnsi="Arial" w:cs="Arial"/>
          <w:sz w:val="20"/>
          <w:szCs w:val="20"/>
        </w:rPr>
        <w:t xml:space="preserve"> foram respectivamente </w:t>
      </w:r>
      <w:r w:rsidRPr="009C2067">
        <w:rPr>
          <w:rFonts w:ascii="Arial" w:hAnsi="Arial" w:cs="Arial"/>
          <w:sz w:val="20"/>
          <w:szCs w:val="20"/>
        </w:rPr>
        <w:t xml:space="preserve">R$ </w:t>
      </w:r>
      <w:r w:rsidRPr="005727EA">
        <w:rPr>
          <w:rFonts w:ascii="Arial" w:hAnsi="Arial" w:cs="Arial"/>
          <w:noProof/>
          <w:sz w:val="20"/>
          <w:szCs w:val="20"/>
        </w:rPr>
        <w:t>1.412.055,97</w:t>
      </w:r>
      <w:r w:rsidRPr="009C2067">
        <w:rPr>
          <w:rFonts w:ascii="Arial" w:hAnsi="Arial" w:cs="Arial"/>
          <w:sz w:val="20"/>
          <w:szCs w:val="20"/>
        </w:rPr>
        <w:t xml:space="preserve">e R$ </w:t>
      </w:r>
      <w:r w:rsidRPr="005727EA">
        <w:rPr>
          <w:rFonts w:ascii="Arial" w:hAnsi="Arial" w:cs="Arial"/>
          <w:noProof/>
          <w:sz w:val="20"/>
          <w:szCs w:val="20"/>
        </w:rPr>
        <w:t>2.733.425,20</w:t>
      </w:r>
      <w:r w:rsidRPr="009C2067">
        <w:rPr>
          <w:rFonts w:ascii="Arial" w:hAnsi="Arial" w:cs="Arial"/>
          <w:sz w:val="20"/>
          <w:szCs w:val="20"/>
        </w:rPr>
        <w:t>.</w:t>
      </w:r>
    </w:p>
    <w:p w14:paraId="607C73CC" w14:textId="555C3279" w:rsidR="00E43DE1" w:rsidRDefault="00E43DE1" w:rsidP="002E1D72">
      <w:pPr>
        <w:autoSpaceDE w:val="0"/>
        <w:autoSpaceDN w:val="0"/>
        <w:adjustRightInd w:val="0"/>
        <w:jc w:val="both"/>
        <w:rPr>
          <w:rFonts w:ascii="Arial" w:hAnsi="Arial" w:cs="Arial"/>
          <w:sz w:val="20"/>
          <w:szCs w:val="20"/>
        </w:rPr>
      </w:pPr>
    </w:p>
    <w:p w14:paraId="4D092918" w14:textId="737A4F17" w:rsidR="00DB44BE" w:rsidRDefault="00DB44BE" w:rsidP="002E1D72">
      <w:pPr>
        <w:autoSpaceDE w:val="0"/>
        <w:autoSpaceDN w:val="0"/>
        <w:adjustRightInd w:val="0"/>
        <w:jc w:val="both"/>
        <w:rPr>
          <w:rFonts w:ascii="Arial" w:hAnsi="Arial" w:cs="Arial"/>
          <w:sz w:val="20"/>
          <w:szCs w:val="20"/>
        </w:rPr>
      </w:pPr>
    </w:p>
    <w:p w14:paraId="3639093C" w14:textId="77777777" w:rsidR="00DB44BE" w:rsidRDefault="00DB44BE" w:rsidP="002E1D72">
      <w:pPr>
        <w:autoSpaceDE w:val="0"/>
        <w:autoSpaceDN w:val="0"/>
        <w:adjustRightInd w:val="0"/>
        <w:jc w:val="both"/>
        <w:rPr>
          <w:rFonts w:ascii="Arial" w:hAnsi="Arial" w:cs="Arial"/>
          <w:sz w:val="20"/>
          <w:szCs w:val="20"/>
        </w:rPr>
      </w:pPr>
    </w:p>
    <w:p w14:paraId="21735412" w14:textId="77777777" w:rsidR="00E43DE1" w:rsidRDefault="00E43DE1" w:rsidP="00A87802">
      <w:pPr>
        <w:autoSpaceDE w:val="0"/>
        <w:autoSpaceDN w:val="0"/>
        <w:adjustRightInd w:val="0"/>
        <w:ind w:left="720"/>
        <w:jc w:val="both"/>
        <w:rPr>
          <w:rFonts w:ascii="Arial" w:hAnsi="Arial" w:cs="Arial"/>
          <w:b/>
          <w:bCs/>
          <w:sz w:val="20"/>
          <w:szCs w:val="20"/>
        </w:rPr>
      </w:pPr>
    </w:p>
    <w:p w14:paraId="606CECC9"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lastRenderedPageBreak/>
        <w:t>Operações de crédito</w:t>
      </w:r>
    </w:p>
    <w:p w14:paraId="4DC4C857" w14:textId="77777777" w:rsidR="00E43DE1" w:rsidRDefault="00E43DE1" w:rsidP="00B5068A">
      <w:pPr>
        <w:autoSpaceDE w:val="0"/>
        <w:autoSpaceDN w:val="0"/>
        <w:adjustRightInd w:val="0"/>
        <w:jc w:val="both"/>
        <w:rPr>
          <w:rFonts w:ascii="Arial" w:hAnsi="Arial" w:cs="Arial"/>
          <w:b/>
          <w:bCs/>
          <w:sz w:val="20"/>
          <w:szCs w:val="20"/>
        </w:rPr>
      </w:pPr>
    </w:p>
    <w:p w14:paraId="11468BF9" w14:textId="77777777" w:rsidR="00E43DE1" w:rsidRPr="0081563E" w:rsidRDefault="00E43DE1" w:rsidP="0081563E">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Composição da carteira de crédito por modalidade</w:t>
      </w:r>
      <w:r w:rsidRPr="004742A5">
        <w:rPr>
          <w:rFonts w:ascii="Arial" w:hAnsi="Arial" w:cs="Arial"/>
          <w:sz w:val="20"/>
          <w:szCs w:val="20"/>
        </w:rPr>
        <w:t>:</w:t>
      </w:r>
    </w:p>
    <w:p w14:paraId="5A74852E" w14:textId="77777777" w:rsidR="00E43DE1" w:rsidRPr="009E3E92" w:rsidRDefault="00E43DE1" w:rsidP="00B5068A">
      <w:pPr>
        <w:autoSpaceDE w:val="0"/>
        <w:autoSpaceDN w:val="0"/>
        <w:adjustRightInd w:val="0"/>
        <w:jc w:val="both"/>
        <w:rPr>
          <w:rFonts w:ascii="Arial" w:hAnsi="Arial" w:cs="Arial"/>
          <w:b/>
          <w:bCs/>
          <w:sz w:val="20"/>
          <w:szCs w:val="20"/>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3"/>
        <w:gridCol w:w="1533"/>
        <w:gridCol w:w="1524"/>
        <w:gridCol w:w="1540"/>
        <w:gridCol w:w="1529"/>
      </w:tblGrid>
      <w:tr w:rsidR="001D7913" w:rsidRPr="009E3E92" w14:paraId="5E5A99E3" w14:textId="77777777" w:rsidTr="00BE0209">
        <w:trPr>
          <w:trHeight w:val="336"/>
        </w:trPr>
        <w:tc>
          <w:tcPr>
            <w:tcW w:w="3813" w:type="dxa"/>
            <w:vMerge w:val="restart"/>
            <w:tcBorders>
              <w:left w:val="nil"/>
            </w:tcBorders>
            <w:vAlign w:val="center"/>
          </w:tcPr>
          <w:p w14:paraId="4326189E"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Modalidade</w:t>
            </w:r>
          </w:p>
        </w:tc>
        <w:tc>
          <w:tcPr>
            <w:tcW w:w="4597" w:type="dxa"/>
            <w:gridSpan w:val="3"/>
          </w:tcPr>
          <w:p w14:paraId="278B363F"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31/12/2020</w:t>
            </w:r>
          </w:p>
        </w:tc>
        <w:tc>
          <w:tcPr>
            <w:tcW w:w="1529" w:type="dxa"/>
            <w:vMerge w:val="restart"/>
            <w:tcBorders>
              <w:right w:val="nil"/>
            </w:tcBorders>
            <w:vAlign w:val="center"/>
          </w:tcPr>
          <w:p w14:paraId="22ACE85A"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31/12/2019</w:t>
            </w:r>
          </w:p>
        </w:tc>
      </w:tr>
      <w:tr w:rsidR="001D7913" w:rsidRPr="009E3E92" w14:paraId="3DA24A0C" w14:textId="77777777" w:rsidTr="00BE0209">
        <w:trPr>
          <w:trHeight w:val="354"/>
        </w:trPr>
        <w:tc>
          <w:tcPr>
            <w:tcW w:w="3813" w:type="dxa"/>
            <w:vMerge/>
            <w:tcBorders>
              <w:left w:val="nil"/>
            </w:tcBorders>
          </w:tcPr>
          <w:p w14:paraId="54CE8775" w14:textId="77777777" w:rsidR="00E43DE1" w:rsidRPr="009E3E92" w:rsidRDefault="00E43DE1" w:rsidP="0025664E">
            <w:pPr>
              <w:autoSpaceDE w:val="0"/>
              <w:autoSpaceDN w:val="0"/>
              <w:adjustRightInd w:val="0"/>
              <w:jc w:val="center"/>
              <w:rPr>
                <w:rFonts w:ascii="Arial" w:hAnsi="Arial" w:cs="Arial"/>
                <w:b/>
                <w:bCs/>
                <w:sz w:val="18"/>
                <w:szCs w:val="18"/>
              </w:rPr>
            </w:pPr>
          </w:p>
        </w:tc>
        <w:tc>
          <w:tcPr>
            <w:tcW w:w="1533" w:type="dxa"/>
          </w:tcPr>
          <w:p w14:paraId="122F8639"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Circulante</w:t>
            </w:r>
          </w:p>
        </w:tc>
        <w:tc>
          <w:tcPr>
            <w:tcW w:w="1524" w:type="dxa"/>
          </w:tcPr>
          <w:p w14:paraId="443CEFB4"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Não Circulante</w:t>
            </w:r>
          </w:p>
        </w:tc>
        <w:tc>
          <w:tcPr>
            <w:tcW w:w="1540" w:type="dxa"/>
          </w:tcPr>
          <w:p w14:paraId="70C4B2AA" w14:textId="77777777" w:rsidR="00E43DE1" w:rsidRPr="009E3E92" w:rsidRDefault="00E43DE1" w:rsidP="0025664E">
            <w:pPr>
              <w:autoSpaceDE w:val="0"/>
              <w:autoSpaceDN w:val="0"/>
              <w:adjustRightInd w:val="0"/>
              <w:jc w:val="center"/>
              <w:rPr>
                <w:rFonts w:ascii="Arial" w:hAnsi="Arial" w:cs="Arial"/>
                <w:b/>
                <w:bCs/>
                <w:sz w:val="18"/>
                <w:szCs w:val="18"/>
              </w:rPr>
            </w:pPr>
            <w:r w:rsidRPr="009E3E92">
              <w:rPr>
                <w:rFonts w:ascii="Arial" w:hAnsi="Arial" w:cs="Arial"/>
                <w:b/>
                <w:bCs/>
                <w:sz w:val="18"/>
                <w:szCs w:val="18"/>
              </w:rPr>
              <w:t>Total</w:t>
            </w:r>
          </w:p>
        </w:tc>
        <w:tc>
          <w:tcPr>
            <w:tcW w:w="1529" w:type="dxa"/>
            <w:vMerge/>
            <w:tcBorders>
              <w:right w:val="nil"/>
            </w:tcBorders>
          </w:tcPr>
          <w:p w14:paraId="450721A3" w14:textId="77777777" w:rsidR="00E43DE1" w:rsidRPr="009E3E92" w:rsidRDefault="00E43DE1" w:rsidP="0025664E">
            <w:pPr>
              <w:autoSpaceDE w:val="0"/>
              <w:autoSpaceDN w:val="0"/>
              <w:adjustRightInd w:val="0"/>
              <w:jc w:val="center"/>
              <w:rPr>
                <w:rFonts w:ascii="Arial" w:hAnsi="Arial" w:cs="Arial"/>
                <w:b/>
                <w:bCs/>
                <w:sz w:val="18"/>
                <w:szCs w:val="18"/>
              </w:rPr>
            </w:pPr>
          </w:p>
        </w:tc>
      </w:tr>
      <w:tr w:rsidR="00BE0209" w:rsidRPr="009E3E92" w14:paraId="01B919F9" w14:textId="77777777" w:rsidTr="00BE0209">
        <w:trPr>
          <w:trHeight w:val="354"/>
        </w:trPr>
        <w:tc>
          <w:tcPr>
            <w:tcW w:w="3813" w:type="dxa"/>
            <w:tcBorders>
              <w:left w:val="nil"/>
            </w:tcBorders>
            <w:vAlign w:val="center"/>
          </w:tcPr>
          <w:p w14:paraId="15FF946A"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Adiantamento a Depositante</w:t>
            </w:r>
          </w:p>
        </w:tc>
        <w:tc>
          <w:tcPr>
            <w:tcW w:w="1533" w:type="dxa"/>
            <w:vAlign w:val="center"/>
          </w:tcPr>
          <w:p w14:paraId="08ED691F"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44.963,10</w:t>
            </w:r>
          </w:p>
        </w:tc>
        <w:tc>
          <w:tcPr>
            <w:tcW w:w="1524" w:type="dxa"/>
            <w:vAlign w:val="center"/>
          </w:tcPr>
          <w:p w14:paraId="16E69019"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w:t>
            </w:r>
          </w:p>
        </w:tc>
        <w:tc>
          <w:tcPr>
            <w:tcW w:w="1540" w:type="dxa"/>
            <w:vAlign w:val="center"/>
          </w:tcPr>
          <w:p w14:paraId="2632CDA6"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44.963,10</w:t>
            </w:r>
          </w:p>
        </w:tc>
        <w:tc>
          <w:tcPr>
            <w:tcW w:w="1529" w:type="dxa"/>
            <w:tcBorders>
              <w:right w:val="nil"/>
            </w:tcBorders>
            <w:vAlign w:val="center"/>
          </w:tcPr>
          <w:p w14:paraId="0608267C"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172.772,39</w:t>
            </w:r>
          </w:p>
        </w:tc>
      </w:tr>
      <w:tr w:rsidR="00BE0209" w:rsidRPr="009E3E92" w14:paraId="470FD0B0" w14:textId="77777777" w:rsidTr="00BE0209">
        <w:trPr>
          <w:trHeight w:val="336"/>
        </w:trPr>
        <w:tc>
          <w:tcPr>
            <w:tcW w:w="3813" w:type="dxa"/>
            <w:tcBorders>
              <w:left w:val="nil"/>
            </w:tcBorders>
            <w:vAlign w:val="center"/>
          </w:tcPr>
          <w:p w14:paraId="35261E67"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Cheque Especial / Conta Garantida</w:t>
            </w:r>
          </w:p>
        </w:tc>
        <w:tc>
          <w:tcPr>
            <w:tcW w:w="1533" w:type="dxa"/>
            <w:vAlign w:val="center"/>
          </w:tcPr>
          <w:p w14:paraId="12693110"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964.625,83</w:t>
            </w:r>
          </w:p>
        </w:tc>
        <w:tc>
          <w:tcPr>
            <w:tcW w:w="1524" w:type="dxa"/>
            <w:vAlign w:val="center"/>
          </w:tcPr>
          <w:p w14:paraId="688BDC8C"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w:t>
            </w:r>
          </w:p>
        </w:tc>
        <w:tc>
          <w:tcPr>
            <w:tcW w:w="1540" w:type="dxa"/>
            <w:vAlign w:val="center"/>
          </w:tcPr>
          <w:p w14:paraId="5898C75E"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964.625,83</w:t>
            </w:r>
          </w:p>
        </w:tc>
        <w:tc>
          <w:tcPr>
            <w:tcW w:w="1529" w:type="dxa"/>
            <w:tcBorders>
              <w:right w:val="nil"/>
            </w:tcBorders>
            <w:vAlign w:val="center"/>
          </w:tcPr>
          <w:p w14:paraId="78253930"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1.720.697,42</w:t>
            </w:r>
          </w:p>
        </w:tc>
      </w:tr>
      <w:tr w:rsidR="00BE0209" w:rsidRPr="009E3E92" w14:paraId="2B4CD0B6" w14:textId="77777777" w:rsidTr="00BE0209">
        <w:trPr>
          <w:trHeight w:val="336"/>
        </w:trPr>
        <w:tc>
          <w:tcPr>
            <w:tcW w:w="3813" w:type="dxa"/>
            <w:tcBorders>
              <w:left w:val="nil"/>
            </w:tcBorders>
            <w:vAlign w:val="center"/>
          </w:tcPr>
          <w:p w14:paraId="44C5B94B"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Empréstimos</w:t>
            </w:r>
          </w:p>
        </w:tc>
        <w:tc>
          <w:tcPr>
            <w:tcW w:w="1533" w:type="dxa"/>
            <w:vAlign w:val="center"/>
          </w:tcPr>
          <w:p w14:paraId="7062456A"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11.595.415,12</w:t>
            </w:r>
          </w:p>
        </w:tc>
        <w:tc>
          <w:tcPr>
            <w:tcW w:w="1524" w:type="dxa"/>
            <w:vAlign w:val="center"/>
          </w:tcPr>
          <w:p w14:paraId="050DE52E"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12.691.409,07</w:t>
            </w:r>
          </w:p>
        </w:tc>
        <w:tc>
          <w:tcPr>
            <w:tcW w:w="1540" w:type="dxa"/>
            <w:vAlign w:val="center"/>
          </w:tcPr>
          <w:p w14:paraId="011DB7F5"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24.286.824,19</w:t>
            </w:r>
          </w:p>
        </w:tc>
        <w:tc>
          <w:tcPr>
            <w:tcW w:w="1529" w:type="dxa"/>
            <w:tcBorders>
              <w:right w:val="nil"/>
            </w:tcBorders>
            <w:vAlign w:val="center"/>
          </w:tcPr>
          <w:p w14:paraId="6C26E5DA"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21.268.272,57</w:t>
            </w:r>
          </w:p>
        </w:tc>
      </w:tr>
      <w:tr w:rsidR="00BE0209" w:rsidRPr="009E3E92" w14:paraId="77B09859" w14:textId="77777777" w:rsidTr="00BE0209">
        <w:trPr>
          <w:trHeight w:val="336"/>
        </w:trPr>
        <w:tc>
          <w:tcPr>
            <w:tcW w:w="3813" w:type="dxa"/>
            <w:tcBorders>
              <w:left w:val="nil"/>
            </w:tcBorders>
            <w:vAlign w:val="center"/>
          </w:tcPr>
          <w:p w14:paraId="3CEFA684"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Financiamentos</w:t>
            </w:r>
          </w:p>
        </w:tc>
        <w:tc>
          <w:tcPr>
            <w:tcW w:w="1533" w:type="dxa"/>
            <w:vAlign w:val="center"/>
          </w:tcPr>
          <w:p w14:paraId="50D3EBF8"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1.985.207,23</w:t>
            </w:r>
          </w:p>
        </w:tc>
        <w:tc>
          <w:tcPr>
            <w:tcW w:w="1524" w:type="dxa"/>
            <w:vAlign w:val="center"/>
          </w:tcPr>
          <w:p w14:paraId="6D107703"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4.353.557,54</w:t>
            </w:r>
          </w:p>
        </w:tc>
        <w:tc>
          <w:tcPr>
            <w:tcW w:w="1540" w:type="dxa"/>
            <w:vAlign w:val="center"/>
          </w:tcPr>
          <w:p w14:paraId="2BB299D7"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6.338.764,77</w:t>
            </w:r>
          </w:p>
        </w:tc>
        <w:tc>
          <w:tcPr>
            <w:tcW w:w="1529" w:type="dxa"/>
            <w:tcBorders>
              <w:right w:val="nil"/>
            </w:tcBorders>
            <w:vAlign w:val="center"/>
          </w:tcPr>
          <w:p w14:paraId="7DC4885F"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3.844.889,58</w:t>
            </w:r>
          </w:p>
        </w:tc>
      </w:tr>
      <w:tr w:rsidR="00BE0209" w:rsidRPr="009E3E92" w14:paraId="0C0851D1" w14:textId="77777777" w:rsidTr="00BE0209">
        <w:trPr>
          <w:trHeight w:val="336"/>
        </w:trPr>
        <w:tc>
          <w:tcPr>
            <w:tcW w:w="3813" w:type="dxa"/>
            <w:tcBorders>
              <w:left w:val="nil"/>
            </w:tcBorders>
            <w:vAlign w:val="center"/>
          </w:tcPr>
          <w:p w14:paraId="4CD187A4"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Títulos Descontados</w:t>
            </w:r>
          </w:p>
        </w:tc>
        <w:tc>
          <w:tcPr>
            <w:tcW w:w="1533" w:type="dxa"/>
            <w:vAlign w:val="center"/>
          </w:tcPr>
          <w:p w14:paraId="1D4D7B6B"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2.450.220,73</w:t>
            </w:r>
          </w:p>
        </w:tc>
        <w:tc>
          <w:tcPr>
            <w:tcW w:w="1524" w:type="dxa"/>
            <w:vAlign w:val="center"/>
          </w:tcPr>
          <w:p w14:paraId="40846D5F"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w:t>
            </w:r>
          </w:p>
        </w:tc>
        <w:tc>
          <w:tcPr>
            <w:tcW w:w="1540" w:type="dxa"/>
            <w:vAlign w:val="center"/>
          </w:tcPr>
          <w:p w14:paraId="3364A383"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2.450.220,73</w:t>
            </w:r>
          </w:p>
        </w:tc>
        <w:tc>
          <w:tcPr>
            <w:tcW w:w="1529" w:type="dxa"/>
            <w:tcBorders>
              <w:right w:val="nil"/>
            </w:tcBorders>
            <w:vAlign w:val="center"/>
          </w:tcPr>
          <w:p w14:paraId="36E1B5CD"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2.929.499,79</w:t>
            </w:r>
          </w:p>
        </w:tc>
      </w:tr>
      <w:tr w:rsidR="00BE0209" w:rsidRPr="009E3E92" w14:paraId="074527F9" w14:textId="77777777" w:rsidTr="00BE0209">
        <w:trPr>
          <w:trHeight w:val="336"/>
        </w:trPr>
        <w:tc>
          <w:tcPr>
            <w:tcW w:w="3813" w:type="dxa"/>
            <w:tcBorders>
              <w:left w:val="nil"/>
            </w:tcBorders>
            <w:vAlign w:val="center"/>
          </w:tcPr>
          <w:p w14:paraId="36377852" w14:textId="77777777" w:rsidR="00E43DE1" w:rsidRPr="009E3E92" w:rsidRDefault="00E43DE1" w:rsidP="00BE0209">
            <w:pPr>
              <w:autoSpaceDE w:val="0"/>
              <w:autoSpaceDN w:val="0"/>
              <w:adjustRightInd w:val="0"/>
              <w:rPr>
                <w:rFonts w:ascii="Arial" w:hAnsi="Arial" w:cs="Arial"/>
                <w:bCs/>
                <w:sz w:val="18"/>
                <w:szCs w:val="18"/>
              </w:rPr>
            </w:pPr>
            <w:r w:rsidRPr="009E3E92">
              <w:rPr>
                <w:rFonts w:ascii="Arial" w:hAnsi="Arial" w:cs="Arial"/>
                <w:bCs/>
                <w:sz w:val="18"/>
                <w:szCs w:val="18"/>
              </w:rPr>
              <w:t>Financiamentos Rurais e Agroindustriais</w:t>
            </w:r>
          </w:p>
        </w:tc>
        <w:tc>
          <w:tcPr>
            <w:tcW w:w="1533" w:type="dxa"/>
            <w:vAlign w:val="center"/>
          </w:tcPr>
          <w:p w14:paraId="090FC0E0"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17.882.392,13</w:t>
            </w:r>
          </w:p>
        </w:tc>
        <w:tc>
          <w:tcPr>
            <w:tcW w:w="1524" w:type="dxa"/>
            <w:vAlign w:val="center"/>
          </w:tcPr>
          <w:p w14:paraId="3C67181C"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14.160.151,08</w:t>
            </w:r>
          </w:p>
        </w:tc>
        <w:tc>
          <w:tcPr>
            <w:tcW w:w="1540" w:type="dxa"/>
            <w:vAlign w:val="center"/>
          </w:tcPr>
          <w:p w14:paraId="5A14AFA1"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32.042.543,21</w:t>
            </w:r>
          </w:p>
        </w:tc>
        <w:tc>
          <w:tcPr>
            <w:tcW w:w="1529" w:type="dxa"/>
            <w:tcBorders>
              <w:right w:val="nil"/>
            </w:tcBorders>
            <w:vAlign w:val="center"/>
          </w:tcPr>
          <w:p w14:paraId="66A29BF0"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22.149.189,22</w:t>
            </w:r>
          </w:p>
        </w:tc>
      </w:tr>
      <w:tr w:rsidR="00BE0209" w:rsidRPr="009E3E92" w14:paraId="784465BB" w14:textId="77777777" w:rsidTr="00BE0209">
        <w:trPr>
          <w:trHeight w:val="354"/>
        </w:trPr>
        <w:tc>
          <w:tcPr>
            <w:tcW w:w="3813" w:type="dxa"/>
            <w:tcBorders>
              <w:left w:val="nil"/>
            </w:tcBorders>
            <w:vAlign w:val="center"/>
          </w:tcPr>
          <w:p w14:paraId="031B3083" w14:textId="77777777" w:rsidR="00E43DE1" w:rsidRPr="009E3E92" w:rsidRDefault="00E43DE1" w:rsidP="00BE0209">
            <w:pPr>
              <w:autoSpaceDE w:val="0"/>
              <w:autoSpaceDN w:val="0"/>
              <w:adjustRightInd w:val="0"/>
              <w:rPr>
                <w:rFonts w:ascii="Arial" w:hAnsi="Arial" w:cs="Arial"/>
                <w:bCs/>
                <w:sz w:val="18"/>
                <w:szCs w:val="18"/>
              </w:rPr>
            </w:pPr>
            <w:proofErr w:type="gramStart"/>
            <w:r w:rsidRPr="009E3E92">
              <w:rPr>
                <w:rFonts w:ascii="Arial" w:hAnsi="Arial" w:cs="Arial"/>
                <w:bCs/>
                <w:sz w:val="18"/>
                <w:szCs w:val="18"/>
              </w:rPr>
              <w:t>( -</w:t>
            </w:r>
            <w:proofErr w:type="gramEnd"/>
            <w:r w:rsidRPr="009E3E92">
              <w:rPr>
                <w:rFonts w:ascii="Arial" w:hAnsi="Arial" w:cs="Arial"/>
                <w:bCs/>
                <w:sz w:val="18"/>
                <w:szCs w:val="18"/>
              </w:rPr>
              <w:t xml:space="preserve"> ) Provisão para Perda com Op. de Crédito</w:t>
            </w:r>
          </w:p>
        </w:tc>
        <w:tc>
          <w:tcPr>
            <w:tcW w:w="1533" w:type="dxa"/>
            <w:vAlign w:val="center"/>
          </w:tcPr>
          <w:p w14:paraId="4520B5C8"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(2.517.095,92)</w:t>
            </w:r>
          </w:p>
        </w:tc>
        <w:tc>
          <w:tcPr>
            <w:tcW w:w="1524" w:type="dxa"/>
            <w:vAlign w:val="center"/>
          </w:tcPr>
          <w:p w14:paraId="12EA893C"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(1.797.783,67)</w:t>
            </w:r>
          </w:p>
        </w:tc>
        <w:tc>
          <w:tcPr>
            <w:tcW w:w="1540" w:type="dxa"/>
            <w:vAlign w:val="center"/>
          </w:tcPr>
          <w:p w14:paraId="4A9F8987"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(4.314.879,59)</w:t>
            </w:r>
          </w:p>
        </w:tc>
        <w:tc>
          <w:tcPr>
            <w:tcW w:w="1529" w:type="dxa"/>
            <w:tcBorders>
              <w:right w:val="nil"/>
            </w:tcBorders>
            <w:vAlign w:val="center"/>
          </w:tcPr>
          <w:p w14:paraId="656BEBDD" w14:textId="77777777" w:rsidR="00E43DE1" w:rsidRPr="009E3E92" w:rsidRDefault="00E43DE1" w:rsidP="00BE0209">
            <w:pPr>
              <w:autoSpaceDE w:val="0"/>
              <w:autoSpaceDN w:val="0"/>
              <w:adjustRightInd w:val="0"/>
              <w:jc w:val="right"/>
              <w:rPr>
                <w:rFonts w:ascii="Arial" w:hAnsi="Arial" w:cs="Arial"/>
                <w:bCs/>
                <w:sz w:val="18"/>
                <w:szCs w:val="18"/>
              </w:rPr>
            </w:pPr>
            <w:r w:rsidRPr="009E3E92">
              <w:rPr>
                <w:rFonts w:ascii="Arial" w:hAnsi="Arial" w:cs="Arial"/>
                <w:noProof/>
                <w:sz w:val="18"/>
                <w:szCs w:val="18"/>
              </w:rPr>
              <w:t>(6.003.870,71)</w:t>
            </w:r>
          </w:p>
        </w:tc>
      </w:tr>
      <w:tr w:rsidR="00BE0209" w:rsidRPr="009E3E92" w14:paraId="7FA5100F" w14:textId="77777777" w:rsidTr="00BE0209">
        <w:trPr>
          <w:trHeight w:val="336"/>
        </w:trPr>
        <w:tc>
          <w:tcPr>
            <w:tcW w:w="3813" w:type="dxa"/>
            <w:tcBorders>
              <w:left w:val="nil"/>
            </w:tcBorders>
            <w:vAlign w:val="center"/>
          </w:tcPr>
          <w:p w14:paraId="72FFBF13" w14:textId="77777777" w:rsidR="00E43DE1" w:rsidRPr="009E3E92" w:rsidRDefault="00E43DE1" w:rsidP="00BE0209">
            <w:pPr>
              <w:autoSpaceDE w:val="0"/>
              <w:autoSpaceDN w:val="0"/>
              <w:adjustRightInd w:val="0"/>
              <w:rPr>
                <w:rFonts w:ascii="Arial" w:hAnsi="Arial" w:cs="Arial"/>
                <w:b/>
                <w:bCs/>
                <w:sz w:val="18"/>
                <w:szCs w:val="18"/>
              </w:rPr>
            </w:pPr>
            <w:r w:rsidRPr="009E3E92">
              <w:rPr>
                <w:rFonts w:ascii="Arial" w:hAnsi="Arial" w:cs="Arial"/>
                <w:b/>
                <w:bCs/>
                <w:sz w:val="18"/>
                <w:szCs w:val="18"/>
              </w:rPr>
              <w:t>Total</w:t>
            </w:r>
          </w:p>
        </w:tc>
        <w:tc>
          <w:tcPr>
            <w:tcW w:w="1533" w:type="dxa"/>
            <w:vAlign w:val="center"/>
          </w:tcPr>
          <w:p w14:paraId="58523DC0" w14:textId="77777777" w:rsidR="00E43DE1" w:rsidRPr="009E3E92" w:rsidRDefault="00E43DE1" w:rsidP="00BE0209">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32.405.728,22</w:t>
            </w:r>
          </w:p>
        </w:tc>
        <w:tc>
          <w:tcPr>
            <w:tcW w:w="1524" w:type="dxa"/>
            <w:vAlign w:val="center"/>
          </w:tcPr>
          <w:p w14:paraId="6617E6B5" w14:textId="77777777" w:rsidR="00E43DE1" w:rsidRPr="009E3E92" w:rsidRDefault="00E43DE1" w:rsidP="00BE0209">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29.407.334,02</w:t>
            </w:r>
          </w:p>
        </w:tc>
        <w:tc>
          <w:tcPr>
            <w:tcW w:w="1540" w:type="dxa"/>
            <w:vAlign w:val="center"/>
          </w:tcPr>
          <w:p w14:paraId="3DFAA68A" w14:textId="77777777" w:rsidR="00E43DE1" w:rsidRPr="009E3E92" w:rsidRDefault="00E43DE1" w:rsidP="00BE0209">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61.813.062,24</w:t>
            </w:r>
          </w:p>
        </w:tc>
        <w:tc>
          <w:tcPr>
            <w:tcW w:w="1529" w:type="dxa"/>
            <w:tcBorders>
              <w:right w:val="nil"/>
            </w:tcBorders>
            <w:vAlign w:val="center"/>
          </w:tcPr>
          <w:p w14:paraId="53D3CE7A" w14:textId="77777777" w:rsidR="00E43DE1" w:rsidRPr="009E3E92" w:rsidRDefault="00E43DE1" w:rsidP="00BE0209">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46.081.450,26</w:t>
            </w:r>
          </w:p>
        </w:tc>
      </w:tr>
    </w:tbl>
    <w:p w14:paraId="7A66054F" w14:textId="77777777" w:rsidR="00E43DE1" w:rsidRPr="009E3E92" w:rsidRDefault="00E43DE1" w:rsidP="00B5068A">
      <w:pPr>
        <w:autoSpaceDE w:val="0"/>
        <w:autoSpaceDN w:val="0"/>
        <w:adjustRightInd w:val="0"/>
        <w:jc w:val="both"/>
        <w:rPr>
          <w:rFonts w:ascii="Arial" w:hAnsi="Arial" w:cs="Arial"/>
          <w:b/>
          <w:bCs/>
          <w:sz w:val="20"/>
          <w:szCs w:val="20"/>
        </w:rPr>
      </w:pPr>
    </w:p>
    <w:p w14:paraId="36E69D43" w14:textId="77777777" w:rsidR="00E43DE1" w:rsidRPr="009E3E92" w:rsidRDefault="00E43DE1" w:rsidP="007430F7">
      <w:pPr>
        <w:numPr>
          <w:ilvl w:val="0"/>
          <w:numId w:val="2"/>
        </w:numPr>
        <w:autoSpaceDE w:val="0"/>
        <w:autoSpaceDN w:val="0"/>
        <w:adjustRightInd w:val="0"/>
        <w:ind w:left="284" w:hanging="284"/>
        <w:jc w:val="both"/>
        <w:rPr>
          <w:rFonts w:ascii="Arial" w:hAnsi="Arial" w:cs="Arial"/>
          <w:sz w:val="20"/>
          <w:szCs w:val="20"/>
        </w:rPr>
      </w:pPr>
      <w:r w:rsidRPr="009E3E92">
        <w:rPr>
          <w:rFonts w:ascii="Arial" w:hAnsi="Arial" w:cs="Arial"/>
          <w:sz w:val="20"/>
          <w:szCs w:val="20"/>
        </w:rPr>
        <w:t>Composição por tipo de operação, e classificação por nível de risco de acordo com a Resolução CMN nº 2.682/1999:</w:t>
      </w:r>
    </w:p>
    <w:p w14:paraId="482BED07" w14:textId="395F6B35" w:rsidR="00E43DE1" w:rsidRPr="009E3E92" w:rsidRDefault="00E43DE1" w:rsidP="00E26D65">
      <w:pPr>
        <w:autoSpaceDE w:val="0"/>
        <w:autoSpaceDN w:val="0"/>
        <w:adjustRightInd w:val="0"/>
        <w:jc w:val="both"/>
        <w:rPr>
          <w:rFonts w:ascii="Arial" w:hAnsi="Arial" w:cs="Arial"/>
          <w:sz w:val="20"/>
          <w:szCs w:val="20"/>
        </w:rPr>
      </w:pPr>
    </w:p>
    <w:tbl>
      <w:tblPr>
        <w:tblW w:w="9778" w:type="dxa"/>
        <w:tblCellMar>
          <w:left w:w="70" w:type="dxa"/>
          <w:right w:w="70" w:type="dxa"/>
        </w:tblCellMar>
        <w:tblLook w:val="04A0" w:firstRow="1" w:lastRow="0" w:firstColumn="1" w:lastColumn="0" w:noHBand="0" w:noVBand="1"/>
      </w:tblPr>
      <w:tblGrid>
        <w:gridCol w:w="426"/>
        <w:gridCol w:w="907"/>
        <w:gridCol w:w="1314"/>
        <w:gridCol w:w="1889"/>
        <w:gridCol w:w="1581"/>
        <w:gridCol w:w="2103"/>
        <w:gridCol w:w="1558"/>
      </w:tblGrid>
      <w:tr w:rsidR="001D7913" w:rsidRPr="009E3E92" w14:paraId="44221F63" w14:textId="77777777" w:rsidTr="00BE0209">
        <w:trPr>
          <w:trHeight w:val="426"/>
        </w:trPr>
        <w:tc>
          <w:tcPr>
            <w:tcW w:w="2647"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52D60A37"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Nível / Percentual de Risco / Situação</w:t>
            </w:r>
          </w:p>
        </w:tc>
        <w:tc>
          <w:tcPr>
            <w:tcW w:w="1889" w:type="dxa"/>
            <w:tcBorders>
              <w:top w:val="single" w:sz="4" w:space="0" w:color="auto"/>
              <w:left w:val="nil"/>
              <w:bottom w:val="nil"/>
              <w:right w:val="single" w:sz="4" w:space="0" w:color="auto"/>
            </w:tcBorders>
            <w:shd w:val="clear" w:color="auto" w:fill="auto"/>
            <w:vAlign w:val="center"/>
            <w:hideMark/>
          </w:tcPr>
          <w:p w14:paraId="7852B0C0"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 xml:space="preserve"> Total em </w:t>
            </w:r>
          </w:p>
        </w:tc>
        <w:tc>
          <w:tcPr>
            <w:tcW w:w="1581" w:type="dxa"/>
            <w:tcBorders>
              <w:top w:val="single" w:sz="4" w:space="0" w:color="auto"/>
              <w:left w:val="nil"/>
              <w:bottom w:val="nil"/>
              <w:right w:val="single" w:sz="4" w:space="0" w:color="auto"/>
            </w:tcBorders>
            <w:shd w:val="clear" w:color="auto" w:fill="auto"/>
            <w:vAlign w:val="center"/>
            <w:hideMark/>
          </w:tcPr>
          <w:p w14:paraId="1753AE9D"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 xml:space="preserve"> Provisões </w:t>
            </w:r>
          </w:p>
        </w:tc>
        <w:tc>
          <w:tcPr>
            <w:tcW w:w="2103" w:type="dxa"/>
            <w:tcBorders>
              <w:top w:val="single" w:sz="4" w:space="0" w:color="auto"/>
              <w:left w:val="nil"/>
              <w:bottom w:val="nil"/>
              <w:right w:val="single" w:sz="4" w:space="0" w:color="auto"/>
            </w:tcBorders>
            <w:shd w:val="clear" w:color="auto" w:fill="auto"/>
            <w:vAlign w:val="center"/>
            <w:hideMark/>
          </w:tcPr>
          <w:p w14:paraId="005E7011"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 xml:space="preserve"> Total em </w:t>
            </w:r>
          </w:p>
        </w:tc>
        <w:tc>
          <w:tcPr>
            <w:tcW w:w="1558" w:type="dxa"/>
            <w:tcBorders>
              <w:top w:val="single" w:sz="4" w:space="0" w:color="auto"/>
              <w:left w:val="nil"/>
              <w:bottom w:val="nil"/>
              <w:right w:val="nil"/>
            </w:tcBorders>
            <w:shd w:val="clear" w:color="auto" w:fill="auto"/>
            <w:vAlign w:val="center"/>
            <w:hideMark/>
          </w:tcPr>
          <w:p w14:paraId="41FDE40A"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 xml:space="preserve"> Provisões </w:t>
            </w:r>
          </w:p>
        </w:tc>
      </w:tr>
      <w:tr w:rsidR="001D7913" w:rsidRPr="009E3E92" w14:paraId="10BA2A44" w14:textId="77777777" w:rsidTr="00BE0209">
        <w:trPr>
          <w:trHeight w:val="300"/>
        </w:trPr>
        <w:tc>
          <w:tcPr>
            <w:tcW w:w="2647" w:type="dxa"/>
            <w:gridSpan w:val="3"/>
            <w:vMerge/>
            <w:tcBorders>
              <w:top w:val="single" w:sz="4" w:space="0" w:color="auto"/>
              <w:left w:val="nil"/>
              <w:bottom w:val="single" w:sz="4" w:space="0" w:color="auto"/>
              <w:right w:val="single" w:sz="4" w:space="0" w:color="auto"/>
            </w:tcBorders>
            <w:vAlign w:val="center"/>
            <w:hideMark/>
          </w:tcPr>
          <w:p w14:paraId="6C1AF353" w14:textId="77777777" w:rsidR="00154747" w:rsidRPr="009E3E92" w:rsidRDefault="00154747" w:rsidP="00154747">
            <w:pPr>
              <w:rPr>
                <w:rFonts w:ascii="Arial" w:hAnsi="Arial" w:cs="Arial"/>
                <w:b/>
                <w:bCs/>
                <w:sz w:val="16"/>
                <w:szCs w:val="16"/>
              </w:rPr>
            </w:pPr>
          </w:p>
        </w:tc>
        <w:tc>
          <w:tcPr>
            <w:tcW w:w="1889" w:type="dxa"/>
            <w:tcBorders>
              <w:top w:val="nil"/>
              <w:left w:val="nil"/>
              <w:bottom w:val="single" w:sz="4" w:space="0" w:color="auto"/>
              <w:right w:val="single" w:sz="4" w:space="0" w:color="auto"/>
            </w:tcBorders>
            <w:shd w:val="clear" w:color="auto" w:fill="auto"/>
            <w:vAlign w:val="center"/>
            <w:hideMark/>
          </w:tcPr>
          <w:p w14:paraId="60F5B99A"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31/12/2020</w:t>
            </w:r>
          </w:p>
        </w:tc>
        <w:tc>
          <w:tcPr>
            <w:tcW w:w="1581" w:type="dxa"/>
            <w:tcBorders>
              <w:top w:val="nil"/>
              <w:left w:val="nil"/>
              <w:bottom w:val="single" w:sz="4" w:space="0" w:color="auto"/>
              <w:right w:val="single" w:sz="4" w:space="0" w:color="auto"/>
            </w:tcBorders>
            <w:shd w:val="clear" w:color="auto" w:fill="auto"/>
            <w:vAlign w:val="center"/>
            <w:hideMark/>
          </w:tcPr>
          <w:p w14:paraId="4DDE2BED"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31/12/2020</w:t>
            </w:r>
          </w:p>
        </w:tc>
        <w:tc>
          <w:tcPr>
            <w:tcW w:w="2103" w:type="dxa"/>
            <w:tcBorders>
              <w:top w:val="nil"/>
              <w:left w:val="nil"/>
              <w:bottom w:val="single" w:sz="4" w:space="0" w:color="auto"/>
              <w:right w:val="single" w:sz="4" w:space="0" w:color="auto"/>
            </w:tcBorders>
            <w:shd w:val="clear" w:color="auto" w:fill="auto"/>
            <w:vAlign w:val="center"/>
            <w:hideMark/>
          </w:tcPr>
          <w:p w14:paraId="5F47FAE9"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31/12/2019</w:t>
            </w:r>
          </w:p>
        </w:tc>
        <w:tc>
          <w:tcPr>
            <w:tcW w:w="1558" w:type="dxa"/>
            <w:tcBorders>
              <w:top w:val="nil"/>
              <w:left w:val="nil"/>
              <w:bottom w:val="single" w:sz="4" w:space="0" w:color="auto"/>
              <w:right w:val="nil"/>
            </w:tcBorders>
            <w:shd w:val="clear" w:color="auto" w:fill="auto"/>
            <w:vAlign w:val="center"/>
            <w:hideMark/>
          </w:tcPr>
          <w:p w14:paraId="6771B859" w14:textId="77777777" w:rsidR="00154747" w:rsidRPr="009E3E92" w:rsidRDefault="00154747" w:rsidP="00154747">
            <w:pPr>
              <w:jc w:val="center"/>
              <w:rPr>
                <w:rFonts w:ascii="Arial" w:hAnsi="Arial" w:cs="Arial"/>
                <w:b/>
                <w:bCs/>
                <w:sz w:val="16"/>
                <w:szCs w:val="16"/>
              </w:rPr>
            </w:pPr>
            <w:r w:rsidRPr="009E3E92">
              <w:rPr>
                <w:rFonts w:ascii="Arial" w:hAnsi="Arial" w:cs="Arial"/>
                <w:b/>
                <w:bCs/>
                <w:sz w:val="16"/>
                <w:szCs w:val="16"/>
              </w:rPr>
              <w:t>31/12/2019</w:t>
            </w:r>
          </w:p>
        </w:tc>
      </w:tr>
      <w:tr w:rsidR="001D7913" w:rsidRPr="009E3E92" w14:paraId="6257761B"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50F436D0"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AA</w:t>
            </w:r>
          </w:p>
        </w:tc>
        <w:tc>
          <w:tcPr>
            <w:tcW w:w="907" w:type="dxa"/>
            <w:tcBorders>
              <w:top w:val="nil"/>
              <w:left w:val="nil"/>
              <w:bottom w:val="single" w:sz="4" w:space="0" w:color="auto"/>
              <w:right w:val="single" w:sz="4" w:space="0" w:color="auto"/>
            </w:tcBorders>
            <w:shd w:val="clear" w:color="auto" w:fill="auto"/>
            <w:noWrap/>
            <w:vAlign w:val="center"/>
            <w:hideMark/>
          </w:tcPr>
          <w:p w14:paraId="43E7A7AC"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14:paraId="291850B8"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24DD778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1.525.557,72 </w:t>
            </w:r>
          </w:p>
        </w:tc>
        <w:tc>
          <w:tcPr>
            <w:tcW w:w="1581" w:type="dxa"/>
            <w:tcBorders>
              <w:top w:val="nil"/>
              <w:left w:val="nil"/>
              <w:bottom w:val="single" w:sz="4" w:space="0" w:color="auto"/>
              <w:right w:val="single" w:sz="4" w:space="0" w:color="auto"/>
            </w:tcBorders>
            <w:shd w:val="clear" w:color="auto" w:fill="auto"/>
            <w:noWrap/>
            <w:vAlign w:val="center"/>
            <w:hideMark/>
          </w:tcPr>
          <w:p w14:paraId="5F3EC02B"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c>
          <w:tcPr>
            <w:tcW w:w="2103" w:type="dxa"/>
            <w:tcBorders>
              <w:top w:val="nil"/>
              <w:left w:val="nil"/>
              <w:bottom w:val="single" w:sz="4" w:space="0" w:color="auto"/>
              <w:right w:val="single" w:sz="4" w:space="0" w:color="auto"/>
            </w:tcBorders>
            <w:shd w:val="clear" w:color="auto" w:fill="auto"/>
            <w:noWrap/>
            <w:vAlign w:val="center"/>
            <w:hideMark/>
          </w:tcPr>
          <w:p w14:paraId="055F1AD3"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461.909,04 </w:t>
            </w:r>
          </w:p>
        </w:tc>
        <w:tc>
          <w:tcPr>
            <w:tcW w:w="1558" w:type="dxa"/>
            <w:tcBorders>
              <w:top w:val="nil"/>
              <w:left w:val="nil"/>
              <w:bottom w:val="single" w:sz="4" w:space="0" w:color="auto"/>
              <w:right w:val="nil"/>
            </w:tcBorders>
            <w:shd w:val="clear" w:color="auto" w:fill="auto"/>
            <w:noWrap/>
            <w:vAlign w:val="center"/>
            <w:hideMark/>
          </w:tcPr>
          <w:p w14:paraId="2C94C507"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r>
      <w:tr w:rsidR="001D7913" w:rsidRPr="009E3E92" w14:paraId="42F4B063"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505ADE79"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A</w:t>
            </w:r>
          </w:p>
        </w:tc>
        <w:tc>
          <w:tcPr>
            <w:tcW w:w="907" w:type="dxa"/>
            <w:tcBorders>
              <w:top w:val="nil"/>
              <w:left w:val="nil"/>
              <w:bottom w:val="single" w:sz="4" w:space="0" w:color="auto"/>
              <w:right w:val="single" w:sz="4" w:space="0" w:color="auto"/>
            </w:tcBorders>
            <w:shd w:val="clear" w:color="auto" w:fill="auto"/>
            <w:noWrap/>
            <w:vAlign w:val="center"/>
            <w:hideMark/>
          </w:tcPr>
          <w:p w14:paraId="49159AAD"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0,50%</w:t>
            </w:r>
          </w:p>
        </w:tc>
        <w:tc>
          <w:tcPr>
            <w:tcW w:w="1313" w:type="dxa"/>
            <w:tcBorders>
              <w:top w:val="nil"/>
              <w:left w:val="nil"/>
              <w:bottom w:val="single" w:sz="4" w:space="0" w:color="auto"/>
              <w:right w:val="single" w:sz="4" w:space="0" w:color="auto"/>
            </w:tcBorders>
            <w:shd w:val="clear" w:color="auto" w:fill="auto"/>
            <w:noWrap/>
            <w:vAlign w:val="center"/>
            <w:hideMark/>
          </w:tcPr>
          <w:p w14:paraId="5CDBCD11"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7756E66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24.026.058,34 </w:t>
            </w:r>
          </w:p>
        </w:tc>
        <w:tc>
          <w:tcPr>
            <w:tcW w:w="1581" w:type="dxa"/>
            <w:tcBorders>
              <w:top w:val="nil"/>
              <w:left w:val="nil"/>
              <w:bottom w:val="single" w:sz="4" w:space="0" w:color="auto"/>
              <w:right w:val="single" w:sz="4" w:space="0" w:color="auto"/>
            </w:tcBorders>
            <w:shd w:val="clear" w:color="auto" w:fill="auto"/>
            <w:noWrap/>
            <w:vAlign w:val="center"/>
            <w:hideMark/>
          </w:tcPr>
          <w:p w14:paraId="5BD3015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(120.130,30)</w:t>
            </w:r>
          </w:p>
        </w:tc>
        <w:tc>
          <w:tcPr>
            <w:tcW w:w="2103" w:type="dxa"/>
            <w:tcBorders>
              <w:top w:val="nil"/>
              <w:left w:val="nil"/>
              <w:bottom w:val="single" w:sz="4" w:space="0" w:color="auto"/>
              <w:right w:val="single" w:sz="4" w:space="0" w:color="auto"/>
            </w:tcBorders>
            <w:shd w:val="clear" w:color="auto" w:fill="auto"/>
            <w:noWrap/>
            <w:vAlign w:val="center"/>
            <w:hideMark/>
          </w:tcPr>
          <w:p w14:paraId="48E68E4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19.484.033,73 </w:t>
            </w:r>
          </w:p>
        </w:tc>
        <w:tc>
          <w:tcPr>
            <w:tcW w:w="1558" w:type="dxa"/>
            <w:tcBorders>
              <w:top w:val="nil"/>
              <w:left w:val="nil"/>
              <w:bottom w:val="single" w:sz="4" w:space="0" w:color="auto"/>
              <w:right w:val="nil"/>
            </w:tcBorders>
            <w:shd w:val="clear" w:color="auto" w:fill="auto"/>
            <w:noWrap/>
            <w:vAlign w:val="center"/>
            <w:hideMark/>
          </w:tcPr>
          <w:p w14:paraId="4FEC9A9F"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(97.420,18)</w:t>
            </w:r>
          </w:p>
        </w:tc>
      </w:tr>
      <w:tr w:rsidR="001D7913" w:rsidRPr="009E3E92" w14:paraId="646306DC"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401F8BA6"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B</w:t>
            </w:r>
          </w:p>
        </w:tc>
        <w:tc>
          <w:tcPr>
            <w:tcW w:w="907" w:type="dxa"/>
            <w:tcBorders>
              <w:top w:val="nil"/>
              <w:left w:val="nil"/>
              <w:bottom w:val="single" w:sz="4" w:space="0" w:color="auto"/>
              <w:right w:val="single" w:sz="4" w:space="0" w:color="auto"/>
            </w:tcBorders>
            <w:shd w:val="clear" w:color="auto" w:fill="auto"/>
            <w:noWrap/>
            <w:vAlign w:val="center"/>
            <w:hideMark/>
          </w:tcPr>
          <w:p w14:paraId="153D364D"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w:t>
            </w:r>
          </w:p>
        </w:tc>
        <w:tc>
          <w:tcPr>
            <w:tcW w:w="1313" w:type="dxa"/>
            <w:tcBorders>
              <w:top w:val="nil"/>
              <w:left w:val="nil"/>
              <w:bottom w:val="single" w:sz="4" w:space="0" w:color="auto"/>
              <w:right w:val="single" w:sz="4" w:space="0" w:color="auto"/>
            </w:tcBorders>
            <w:shd w:val="clear" w:color="auto" w:fill="auto"/>
            <w:noWrap/>
            <w:vAlign w:val="center"/>
            <w:hideMark/>
          </w:tcPr>
          <w:p w14:paraId="6858D707"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333E0415"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19.739.521,20 </w:t>
            </w:r>
          </w:p>
        </w:tc>
        <w:tc>
          <w:tcPr>
            <w:tcW w:w="1581" w:type="dxa"/>
            <w:tcBorders>
              <w:top w:val="nil"/>
              <w:left w:val="nil"/>
              <w:bottom w:val="single" w:sz="4" w:space="0" w:color="auto"/>
              <w:right w:val="single" w:sz="4" w:space="0" w:color="auto"/>
            </w:tcBorders>
            <w:shd w:val="clear" w:color="auto" w:fill="auto"/>
            <w:noWrap/>
            <w:vAlign w:val="center"/>
            <w:hideMark/>
          </w:tcPr>
          <w:p w14:paraId="6D2F599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(197.395,23)</w:t>
            </w:r>
          </w:p>
        </w:tc>
        <w:tc>
          <w:tcPr>
            <w:tcW w:w="2103" w:type="dxa"/>
            <w:tcBorders>
              <w:top w:val="nil"/>
              <w:left w:val="nil"/>
              <w:bottom w:val="single" w:sz="4" w:space="0" w:color="auto"/>
              <w:right w:val="single" w:sz="4" w:space="0" w:color="auto"/>
            </w:tcBorders>
            <w:shd w:val="clear" w:color="auto" w:fill="auto"/>
            <w:noWrap/>
            <w:vAlign w:val="center"/>
            <w:hideMark/>
          </w:tcPr>
          <w:p w14:paraId="4C8DE0E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10.744.536,55 </w:t>
            </w:r>
          </w:p>
        </w:tc>
        <w:tc>
          <w:tcPr>
            <w:tcW w:w="1558" w:type="dxa"/>
            <w:tcBorders>
              <w:top w:val="nil"/>
              <w:left w:val="nil"/>
              <w:bottom w:val="single" w:sz="4" w:space="0" w:color="auto"/>
              <w:right w:val="nil"/>
            </w:tcBorders>
            <w:shd w:val="clear" w:color="auto" w:fill="auto"/>
            <w:noWrap/>
            <w:vAlign w:val="center"/>
            <w:hideMark/>
          </w:tcPr>
          <w:p w14:paraId="79F919E3"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(107.445,38)</w:t>
            </w:r>
          </w:p>
        </w:tc>
      </w:tr>
      <w:tr w:rsidR="001D7913" w:rsidRPr="009E3E92" w14:paraId="6C69A187"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460B0741"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B</w:t>
            </w:r>
          </w:p>
        </w:tc>
        <w:tc>
          <w:tcPr>
            <w:tcW w:w="907" w:type="dxa"/>
            <w:tcBorders>
              <w:top w:val="nil"/>
              <w:left w:val="nil"/>
              <w:bottom w:val="single" w:sz="4" w:space="0" w:color="auto"/>
              <w:right w:val="single" w:sz="4" w:space="0" w:color="auto"/>
            </w:tcBorders>
            <w:shd w:val="clear" w:color="auto" w:fill="auto"/>
            <w:noWrap/>
            <w:vAlign w:val="center"/>
            <w:hideMark/>
          </w:tcPr>
          <w:p w14:paraId="30222095"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w:t>
            </w:r>
          </w:p>
        </w:tc>
        <w:tc>
          <w:tcPr>
            <w:tcW w:w="1313" w:type="dxa"/>
            <w:tcBorders>
              <w:top w:val="nil"/>
              <w:left w:val="nil"/>
              <w:bottom w:val="single" w:sz="4" w:space="0" w:color="auto"/>
              <w:right w:val="single" w:sz="4" w:space="0" w:color="auto"/>
            </w:tcBorders>
            <w:shd w:val="clear" w:color="auto" w:fill="auto"/>
            <w:noWrap/>
            <w:vAlign w:val="center"/>
            <w:hideMark/>
          </w:tcPr>
          <w:p w14:paraId="2848B10C"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07BCE6B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9.212,31 </w:t>
            </w:r>
          </w:p>
        </w:tc>
        <w:tc>
          <w:tcPr>
            <w:tcW w:w="1581" w:type="dxa"/>
            <w:tcBorders>
              <w:top w:val="nil"/>
              <w:left w:val="nil"/>
              <w:bottom w:val="single" w:sz="4" w:space="0" w:color="auto"/>
              <w:right w:val="single" w:sz="4" w:space="0" w:color="auto"/>
            </w:tcBorders>
            <w:shd w:val="clear" w:color="auto" w:fill="auto"/>
            <w:noWrap/>
            <w:vAlign w:val="center"/>
            <w:hideMark/>
          </w:tcPr>
          <w:p w14:paraId="74EAB2CB"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(92,12)</w:t>
            </w:r>
          </w:p>
        </w:tc>
        <w:tc>
          <w:tcPr>
            <w:tcW w:w="2103" w:type="dxa"/>
            <w:tcBorders>
              <w:top w:val="nil"/>
              <w:left w:val="nil"/>
              <w:bottom w:val="single" w:sz="4" w:space="0" w:color="auto"/>
              <w:right w:val="single" w:sz="4" w:space="0" w:color="auto"/>
            </w:tcBorders>
            <w:shd w:val="clear" w:color="auto" w:fill="auto"/>
            <w:noWrap/>
            <w:vAlign w:val="center"/>
            <w:hideMark/>
          </w:tcPr>
          <w:p w14:paraId="6ADA132C"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19.387,25 </w:t>
            </w:r>
          </w:p>
        </w:tc>
        <w:tc>
          <w:tcPr>
            <w:tcW w:w="1558" w:type="dxa"/>
            <w:tcBorders>
              <w:top w:val="nil"/>
              <w:left w:val="nil"/>
              <w:bottom w:val="single" w:sz="4" w:space="0" w:color="auto"/>
              <w:right w:val="nil"/>
            </w:tcBorders>
            <w:shd w:val="clear" w:color="auto" w:fill="auto"/>
            <w:noWrap/>
            <w:vAlign w:val="center"/>
            <w:hideMark/>
          </w:tcPr>
          <w:p w14:paraId="4B1E81E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(193,87)</w:t>
            </w:r>
          </w:p>
        </w:tc>
      </w:tr>
      <w:tr w:rsidR="001D7913" w:rsidRPr="009E3E92" w14:paraId="1F788EA2"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2B669D7F"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C</w:t>
            </w:r>
          </w:p>
        </w:tc>
        <w:tc>
          <w:tcPr>
            <w:tcW w:w="907" w:type="dxa"/>
            <w:tcBorders>
              <w:top w:val="nil"/>
              <w:left w:val="nil"/>
              <w:bottom w:val="single" w:sz="4" w:space="0" w:color="auto"/>
              <w:right w:val="single" w:sz="4" w:space="0" w:color="auto"/>
            </w:tcBorders>
            <w:shd w:val="clear" w:color="auto" w:fill="auto"/>
            <w:noWrap/>
            <w:vAlign w:val="center"/>
            <w:hideMark/>
          </w:tcPr>
          <w:p w14:paraId="1AB4E8E1"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3%</w:t>
            </w:r>
          </w:p>
        </w:tc>
        <w:tc>
          <w:tcPr>
            <w:tcW w:w="1313" w:type="dxa"/>
            <w:tcBorders>
              <w:top w:val="nil"/>
              <w:left w:val="nil"/>
              <w:bottom w:val="single" w:sz="4" w:space="0" w:color="auto"/>
              <w:right w:val="single" w:sz="4" w:space="0" w:color="auto"/>
            </w:tcBorders>
            <w:shd w:val="clear" w:color="auto" w:fill="auto"/>
            <w:noWrap/>
            <w:vAlign w:val="center"/>
            <w:hideMark/>
          </w:tcPr>
          <w:p w14:paraId="2956CE1D"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022E083A"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12.382.344,56 </w:t>
            </w:r>
          </w:p>
        </w:tc>
        <w:tc>
          <w:tcPr>
            <w:tcW w:w="1581" w:type="dxa"/>
            <w:tcBorders>
              <w:top w:val="nil"/>
              <w:left w:val="nil"/>
              <w:bottom w:val="single" w:sz="4" w:space="0" w:color="auto"/>
              <w:right w:val="single" w:sz="4" w:space="0" w:color="auto"/>
            </w:tcBorders>
            <w:shd w:val="clear" w:color="auto" w:fill="auto"/>
            <w:noWrap/>
            <w:vAlign w:val="center"/>
            <w:hideMark/>
          </w:tcPr>
          <w:p w14:paraId="3AFE5CC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(371.470,37)</w:t>
            </w:r>
          </w:p>
        </w:tc>
        <w:tc>
          <w:tcPr>
            <w:tcW w:w="2103" w:type="dxa"/>
            <w:tcBorders>
              <w:top w:val="nil"/>
              <w:left w:val="nil"/>
              <w:bottom w:val="single" w:sz="4" w:space="0" w:color="auto"/>
              <w:right w:val="single" w:sz="4" w:space="0" w:color="auto"/>
            </w:tcBorders>
            <w:shd w:val="clear" w:color="auto" w:fill="auto"/>
            <w:noWrap/>
            <w:vAlign w:val="center"/>
            <w:hideMark/>
          </w:tcPr>
          <w:p w14:paraId="4B3B2C78"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11.970.724,27 </w:t>
            </w:r>
          </w:p>
        </w:tc>
        <w:tc>
          <w:tcPr>
            <w:tcW w:w="1558" w:type="dxa"/>
            <w:tcBorders>
              <w:top w:val="nil"/>
              <w:left w:val="nil"/>
              <w:bottom w:val="single" w:sz="4" w:space="0" w:color="auto"/>
              <w:right w:val="nil"/>
            </w:tcBorders>
            <w:shd w:val="clear" w:color="auto" w:fill="auto"/>
            <w:noWrap/>
            <w:vAlign w:val="center"/>
            <w:hideMark/>
          </w:tcPr>
          <w:p w14:paraId="3825DC13"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(359.121,76)</w:t>
            </w:r>
          </w:p>
        </w:tc>
      </w:tr>
      <w:tr w:rsidR="001D7913" w:rsidRPr="009E3E92" w14:paraId="4BAC7132"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6F04AC7F"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C</w:t>
            </w:r>
          </w:p>
        </w:tc>
        <w:tc>
          <w:tcPr>
            <w:tcW w:w="907" w:type="dxa"/>
            <w:tcBorders>
              <w:top w:val="nil"/>
              <w:left w:val="nil"/>
              <w:bottom w:val="single" w:sz="4" w:space="0" w:color="auto"/>
              <w:right w:val="single" w:sz="4" w:space="0" w:color="auto"/>
            </w:tcBorders>
            <w:shd w:val="clear" w:color="auto" w:fill="auto"/>
            <w:noWrap/>
            <w:vAlign w:val="center"/>
            <w:hideMark/>
          </w:tcPr>
          <w:p w14:paraId="215A8790"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3%</w:t>
            </w:r>
          </w:p>
        </w:tc>
        <w:tc>
          <w:tcPr>
            <w:tcW w:w="1313" w:type="dxa"/>
            <w:tcBorders>
              <w:top w:val="nil"/>
              <w:left w:val="nil"/>
              <w:bottom w:val="single" w:sz="4" w:space="0" w:color="auto"/>
              <w:right w:val="single" w:sz="4" w:space="0" w:color="auto"/>
            </w:tcBorders>
            <w:shd w:val="clear" w:color="auto" w:fill="auto"/>
            <w:noWrap/>
            <w:vAlign w:val="center"/>
            <w:hideMark/>
          </w:tcPr>
          <w:p w14:paraId="290F69DE"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4F5D3939"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47.777,33 </w:t>
            </w:r>
          </w:p>
        </w:tc>
        <w:tc>
          <w:tcPr>
            <w:tcW w:w="1581" w:type="dxa"/>
            <w:tcBorders>
              <w:top w:val="nil"/>
              <w:left w:val="nil"/>
              <w:bottom w:val="single" w:sz="4" w:space="0" w:color="auto"/>
              <w:right w:val="single" w:sz="4" w:space="0" w:color="auto"/>
            </w:tcBorders>
            <w:shd w:val="clear" w:color="auto" w:fill="auto"/>
            <w:noWrap/>
            <w:vAlign w:val="center"/>
            <w:hideMark/>
          </w:tcPr>
          <w:p w14:paraId="466915CD"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(1.433,32)</w:t>
            </w:r>
          </w:p>
        </w:tc>
        <w:tc>
          <w:tcPr>
            <w:tcW w:w="2103" w:type="dxa"/>
            <w:tcBorders>
              <w:top w:val="nil"/>
              <w:left w:val="nil"/>
              <w:bottom w:val="single" w:sz="4" w:space="0" w:color="auto"/>
              <w:right w:val="single" w:sz="4" w:space="0" w:color="auto"/>
            </w:tcBorders>
            <w:shd w:val="clear" w:color="auto" w:fill="auto"/>
            <w:noWrap/>
            <w:vAlign w:val="center"/>
            <w:hideMark/>
          </w:tcPr>
          <w:p w14:paraId="487627FF"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50.642,12 </w:t>
            </w:r>
          </w:p>
        </w:tc>
        <w:tc>
          <w:tcPr>
            <w:tcW w:w="1558" w:type="dxa"/>
            <w:tcBorders>
              <w:top w:val="nil"/>
              <w:left w:val="nil"/>
              <w:bottom w:val="single" w:sz="4" w:space="0" w:color="auto"/>
              <w:right w:val="nil"/>
            </w:tcBorders>
            <w:shd w:val="clear" w:color="auto" w:fill="auto"/>
            <w:noWrap/>
            <w:vAlign w:val="center"/>
            <w:hideMark/>
          </w:tcPr>
          <w:p w14:paraId="77E9494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(1.519,26)</w:t>
            </w:r>
          </w:p>
        </w:tc>
      </w:tr>
      <w:tr w:rsidR="001D7913" w:rsidRPr="009E3E92" w14:paraId="206B37CF"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317F6DB2"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D</w:t>
            </w:r>
          </w:p>
        </w:tc>
        <w:tc>
          <w:tcPr>
            <w:tcW w:w="907" w:type="dxa"/>
            <w:tcBorders>
              <w:top w:val="nil"/>
              <w:left w:val="nil"/>
              <w:bottom w:val="single" w:sz="4" w:space="0" w:color="auto"/>
              <w:right w:val="single" w:sz="4" w:space="0" w:color="auto"/>
            </w:tcBorders>
            <w:shd w:val="clear" w:color="auto" w:fill="auto"/>
            <w:noWrap/>
            <w:vAlign w:val="center"/>
            <w:hideMark/>
          </w:tcPr>
          <w:p w14:paraId="00A01A0A"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10%</w:t>
            </w:r>
          </w:p>
        </w:tc>
        <w:tc>
          <w:tcPr>
            <w:tcW w:w="1313" w:type="dxa"/>
            <w:tcBorders>
              <w:top w:val="nil"/>
              <w:left w:val="nil"/>
              <w:bottom w:val="single" w:sz="4" w:space="0" w:color="auto"/>
              <w:right w:val="single" w:sz="4" w:space="0" w:color="auto"/>
            </w:tcBorders>
            <w:shd w:val="clear" w:color="auto" w:fill="auto"/>
            <w:noWrap/>
            <w:vAlign w:val="center"/>
            <w:hideMark/>
          </w:tcPr>
          <w:p w14:paraId="191392FB"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1EFA5425"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3.752.353,59 </w:t>
            </w:r>
          </w:p>
        </w:tc>
        <w:tc>
          <w:tcPr>
            <w:tcW w:w="1581" w:type="dxa"/>
            <w:tcBorders>
              <w:top w:val="nil"/>
              <w:left w:val="nil"/>
              <w:bottom w:val="single" w:sz="4" w:space="0" w:color="auto"/>
              <w:right w:val="single" w:sz="4" w:space="0" w:color="auto"/>
            </w:tcBorders>
            <w:shd w:val="clear" w:color="auto" w:fill="auto"/>
            <w:noWrap/>
            <w:vAlign w:val="center"/>
            <w:hideMark/>
          </w:tcPr>
          <w:p w14:paraId="047ACDD3"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(375.235,39)</w:t>
            </w:r>
          </w:p>
        </w:tc>
        <w:tc>
          <w:tcPr>
            <w:tcW w:w="2103" w:type="dxa"/>
            <w:tcBorders>
              <w:top w:val="nil"/>
              <w:left w:val="nil"/>
              <w:bottom w:val="single" w:sz="4" w:space="0" w:color="auto"/>
              <w:right w:val="single" w:sz="4" w:space="0" w:color="auto"/>
            </w:tcBorders>
            <w:shd w:val="clear" w:color="auto" w:fill="auto"/>
            <w:noWrap/>
            <w:vAlign w:val="center"/>
            <w:hideMark/>
          </w:tcPr>
          <w:p w14:paraId="7636C039"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2.262.336,82 </w:t>
            </w:r>
          </w:p>
        </w:tc>
        <w:tc>
          <w:tcPr>
            <w:tcW w:w="1558" w:type="dxa"/>
            <w:tcBorders>
              <w:top w:val="nil"/>
              <w:left w:val="nil"/>
              <w:bottom w:val="single" w:sz="4" w:space="0" w:color="auto"/>
              <w:right w:val="nil"/>
            </w:tcBorders>
            <w:shd w:val="clear" w:color="auto" w:fill="auto"/>
            <w:noWrap/>
            <w:vAlign w:val="center"/>
            <w:hideMark/>
          </w:tcPr>
          <w:p w14:paraId="2D79457A"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(226.233,70)</w:t>
            </w:r>
          </w:p>
        </w:tc>
      </w:tr>
      <w:tr w:rsidR="001D7913" w:rsidRPr="009E3E92" w14:paraId="6B6130D3"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4C48B58C"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D</w:t>
            </w:r>
          </w:p>
        </w:tc>
        <w:tc>
          <w:tcPr>
            <w:tcW w:w="907" w:type="dxa"/>
            <w:tcBorders>
              <w:top w:val="nil"/>
              <w:left w:val="nil"/>
              <w:bottom w:val="single" w:sz="4" w:space="0" w:color="auto"/>
              <w:right w:val="single" w:sz="4" w:space="0" w:color="auto"/>
            </w:tcBorders>
            <w:shd w:val="clear" w:color="auto" w:fill="auto"/>
            <w:noWrap/>
            <w:vAlign w:val="center"/>
            <w:hideMark/>
          </w:tcPr>
          <w:p w14:paraId="1C69A24A"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10%</w:t>
            </w:r>
          </w:p>
        </w:tc>
        <w:tc>
          <w:tcPr>
            <w:tcW w:w="1313" w:type="dxa"/>
            <w:tcBorders>
              <w:top w:val="nil"/>
              <w:left w:val="nil"/>
              <w:bottom w:val="single" w:sz="4" w:space="0" w:color="auto"/>
              <w:right w:val="single" w:sz="4" w:space="0" w:color="auto"/>
            </w:tcBorders>
            <w:shd w:val="clear" w:color="auto" w:fill="auto"/>
            <w:noWrap/>
            <w:vAlign w:val="center"/>
            <w:hideMark/>
          </w:tcPr>
          <w:p w14:paraId="1B83AFFA"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2602BB0D"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542.544,06 </w:t>
            </w:r>
          </w:p>
        </w:tc>
        <w:tc>
          <w:tcPr>
            <w:tcW w:w="1581" w:type="dxa"/>
            <w:tcBorders>
              <w:top w:val="nil"/>
              <w:left w:val="nil"/>
              <w:bottom w:val="single" w:sz="4" w:space="0" w:color="auto"/>
              <w:right w:val="single" w:sz="4" w:space="0" w:color="auto"/>
            </w:tcBorders>
            <w:shd w:val="clear" w:color="auto" w:fill="auto"/>
            <w:noWrap/>
            <w:vAlign w:val="center"/>
            <w:hideMark/>
          </w:tcPr>
          <w:p w14:paraId="51CEA229"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(54.254,41)</w:t>
            </w:r>
          </w:p>
        </w:tc>
        <w:tc>
          <w:tcPr>
            <w:tcW w:w="2103" w:type="dxa"/>
            <w:tcBorders>
              <w:top w:val="nil"/>
              <w:left w:val="nil"/>
              <w:bottom w:val="single" w:sz="4" w:space="0" w:color="auto"/>
              <w:right w:val="single" w:sz="4" w:space="0" w:color="auto"/>
            </w:tcBorders>
            <w:shd w:val="clear" w:color="auto" w:fill="auto"/>
            <w:noWrap/>
            <w:vAlign w:val="center"/>
            <w:hideMark/>
          </w:tcPr>
          <w:p w14:paraId="7F2FE0D3"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42.062,59 </w:t>
            </w:r>
          </w:p>
        </w:tc>
        <w:tc>
          <w:tcPr>
            <w:tcW w:w="1558" w:type="dxa"/>
            <w:tcBorders>
              <w:top w:val="nil"/>
              <w:left w:val="nil"/>
              <w:bottom w:val="single" w:sz="4" w:space="0" w:color="auto"/>
              <w:right w:val="nil"/>
            </w:tcBorders>
            <w:shd w:val="clear" w:color="auto" w:fill="auto"/>
            <w:noWrap/>
            <w:vAlign w:val="center"/>
            <w:hideMark/>
          </w:tcPr>
          <w:p w14:paraId="6AD0E80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(4.206,26)</w:t>
            </w:r>
          </w:p>
        </w:tc>
      </w:tr>
      <w:tr w:rsidR="001D7913" w:rsidRPr="009E3E92" w14:paraId="13671806"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0A9AECFE"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E</w:t>
            </w:r>
          </w:p>
        </w:tc>
        <w:tc>
          <w:tcPr>
            <w:tcW w:w="907" w:type="dxa"/>
            <w:tcBorders>
              <w:top w:val="nil"/>
              <w:left w:val="nil"/>
              <w:bottom w:val="single" w:sz="4" w:space="0" w:color="auto"/>
              <w:right w:val="single" w:sz="4" w:space="0" w:color="auto"/>
            </w:tcBorders>
            <w:shd w:val="clear" w:color="auto" w:fill="auto"/>
            <w:noWrap/>
            <w:vAlign w:val="center"/>
            <w:hideMark/>
          </w:tcPr>
          <w:p w14:paraId="748273C2"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30%</w:t>
            </w:r>
          </w:p>
        </w:tc>
        <w:tc>
          <w:tcPr>
            <w:tcW w:w="1313" w:type="dxa"/>
            <w:tcBorders>
              <w:top w:val="nil"/>
              <w:left w:val="nil"/>
              <w:bottom w:val="single" w:sz="4" w:space="0" w:color="auto"/>
              <w:right w:val="single" w:sz="4" w:space="0" w:color="auto"/>
            </w:tcBorders>
            <w:shd w:val="clear" w:color="auto" w:fill="auto"/>
            <w:noWrap/>
            <w:vAlign w:val="center"/>
            <w:hideMark/>
          </w:tcPr>
          <w:p w14:paraId="4B9FCF1D"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4CD96C4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899.650,67 </w:t>
            </w:r>
          </w:p>
        </w:tc>
        <w:tc>
          <w:tcPr>
            <w:tcW w:w="1581" w:type="dxa"/>
            <w:tcBorders>
              <w:top w:val="nil"/>
              <w:left w:val="nil"/>
              <w:bottom w:val="single" w:sz="4" w:space="0" w:color="auto"/>
              <w:right w:val="single" w:sz="4" w:space="0" w:color="auto"/>
            </w:tcBorders>
            <w:shd w:val="clear" w:color="auto" w:fill="auto"/>
            <w:noWrap/>
            <w:vAlign w:val="center"/>
            <w:hideMark/>
          </w:tcPr>
          <w:p w14:paraId="4C1B59A6"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(269.895,22)</w:t>
            </w:r>
          </w:p>
        </w:tc>
        <w:tc>
          <w:tcPr>
            <w:tcW w:w="2103" w:type="dxa"/>
            <w:tcBorders>
              <w:top w:val="nil"/>
              <w:left w:val="nil"/>
              <w:bottom w:val="single" w:sz="4" w:space="0" w:color="auto"/>
              <w:right w:val="single" w:sz="4" w:space="0" w:color="auto"/>
            </w:tcBorders>
            <w:shd w:val="clear" w:color="auto" w:fill="auto"/>
            <w:noWrap/>
            <w:vAlign w:val="center"/>
            <w:hideMark/>
          </w:tcPr>
          <w:p w14:paraId="504B133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1.318.834,74 </w:t>
            </w:r>
          </w:p>
        </w:tc>
        <w:tc>
          <w:tcPr>
            <w:tcW w:w="1558" w:type="dxa"/>
            <w:tcBorders>
              <w:top w:val="nil"/>
              <w:left w:val="nil"/>
              <w:bottom w:val="single" w:sz="4" w:space="0" w:color="auto"/>
              <w:right w:val="nil"/>
            </w:tcBorders>
            <w:shd w:val="clear" w:color="auto" w:fill="auto"/>
            <w:noWrap/>
            <w:vAlign w:val="center"/>
            <w:hideMark/>
          </w:tcPr>
          <w:p w14:paraId="6B2C0921"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(395.650,46)</w:t>
            </w:r>
          </w:p>
        </w:tc>
      </w:tr>
      <w:tr w:rsidR="001D7913" w:rsidRPr="009E3E92" w14:paraId="1C759928"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75115A58"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E</w:t>
            </w:r>
          </w:p>
        </w:tc>
        <w:tc>
          <w:tcPr>
            <w:tcW w:w="907" w:type="dxa"/>
            <w:tcBorders>
              <w:top w:val="nil"/>
              <w:left w:val="nil"/>
              <w:bottom w:val="single" w:sz="4" w:space="0" w:color="auto"/>
              <w:right w:val="single" w:sz="4" w:space="0" w:color="auto"/>
            </w:tcBorders>
            <w:shd w:val="clear" w:color="auto" w:fill="auto"/>
            <w:noWrap/>
            <w:vAlign w:val="center"/>
            <w:hideMark/>
          </w:tcPr>
          <w:p w14:paraId="35C3DCB4"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30%</w:t>
            </w:r>
          </w:p>
        </w:tc>
        <w:tc>
          <w:tcPr>
            <w:tcW w:w="1313" w:type="dxa"/>
            <w:tcBorders>
              <w:top w:val="nil"/>
              <w:left w:val="nil"/>
              <w:bottom w:val="single" w:sz="4" w:space="0" w:color="auto"/>
              <w:right w:val="single" w:sz="4" w:space="0" w:color="auto"/>
            </w:tcBorders>
            <w:shd w:val="clear" w:color="auto" w:fill="auto"/>
            <w:noWrap/>
            <w:vAlign w:val="center"/>
            <w:hideMark/>
          </w:tcPr>
          <w:p w14:paraId="35F6AD3F"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53612B25"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174.316,60 </w:t>
            </w:r>
          </w:p>
        </w:tc>
        <w:tc>
          <w:tcPr>
            <w:tcW w:w="1581" w:type="dxa"/>
            <w:tcBorders>
              <w:top w:val="nil"/>
              <w:left w:val="nil"/>
              <w:bottom w:val="single" w:sz="4" w:space="0" w:color="auto"/>
              <w:right w:val="single" w:sz="4" w:space="0" w:color="auto"/>
            </w:tcBorders>
            <w:shd w:val="clear" w:color="auto" w:fill="auto"/>
            <w:noWrap/>
            <w:vAlign w:val="center"/>
            <w:hideMark/>
          </w:tcPr>
          <w:p w14:paraId="51C0FB7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(52.294,98)</w:t>
            </w:r>
          </w:p>
        </w:tc>
        <w:tc>
          <w:tcPr>
            <w:tcW w:w="2103" w:type="dxa"/>
            <w:tcBorders>
              <w:top w:val="nil"/>
              <w:left w:val="nil"/>
              <w:bottom w:val="single" w:sz="4" w:space="0" w:color="auto"/>
              <w:right w:val="single" w:sz="4" w:space="0" w:color="auto"/>
            </w:tcBorders>
            <w:shd w:val="clear" w:color="auto" w:fill="auto"/>
            <w:noWrap/>
            <w:vAlign w:val="center"/>
            <w:hideMark/>
          </w:tcPr>
          <w:p w14:paraId="737ADF16"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6.413,84 </w:t>
            </w:r>
          </w:p>
        </w:tc>
        <w:tc>
          <w:tcPr>
            <w:tcW w:w="1558" w:type="dxa"/>
            <w:tcBorders>
              <w:top w:val="nil"/>
              <w:left w:val="nil"/>
              <w:bottom w:val="single" w:sz="4" w:space="0" w:color="auto"/>
              <w:right w:val="nil"/>
            </w:tcBorders>
            <w:shd w:val="clear" w:color="auto" w:fill="auto"/>
            <w:noWrap/>
            <w:vAlign w:val="center"/>
            <w:hideMark/>
          </w:tcPr>
          <w:p w14:paraId="4BCD424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(1.924,15)</w:t>
            </w:r>
          </w:p>
        </w:tc>
      </w:tr>
      <w:tr w:rsidR="001D7913" w:rsidRPr="009E3E92" w14:paraId="07BC13FE"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66815FCE"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F</w:t>
            </w:r>
          </w:p>
        </w:tc>
        <w:tc>
          <w:tcPr>
            <w:tcW w:w="907" w:type="dxa"/>
            <w:tcBorders>
              <w:top w:val="nil"/>
              <w:left w:val="nil"/>
              <w:bottom w:val="single" w:sz="4" w:space="0" w:color="auto"/>
              <w:right w:val="single" w:sz="4" w:space="0" w:color="auto"/>
            </w:tcBorders>
            <w:shd w:val="clear" w:color="auto" w:fill="auto"/>
            <w:noWrap/>
            <w:vAlign w:val="center"/>
            <w:hideMark/>
          </w:tcPr>
          <w:p w14:paraId="0C455E98"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50%</w:t>
            </w:r>
          </w:p>
        </w:tc>
        <w:tc>
          <w:tcPr>
            <w:tcW w:w="1313" w:type="dxa"/>
            <w:tcBorders>
              <w:top w:val="nil"/>
              <w:left w:val="nil"/>
              <w:bottom w:val="single" w:sz="4" w:space="0" w:color="auto"/>
              <w:right w:val="single" w:sz="4" w:space="0" w:color="auto"/>
            </w:tcBorders>
            <w:shd w:val="clear" w:color="auto" w:fill="auto"/>
            <w:noWrap/>
            <w:vAlign w:val="center"/>
            <w:hideMark/>
          </w:tcPr>
          <w:p w14:paraId="5C4AB141"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387EE1C1"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309.211,16 </w:t>
            </w:r>
          </w:p>
        </w:tc>
        <w:tc>
          <w:tcPr>
            <w:tcW w:w="1581" w:type="dxa"/>
            <w:tcBorders>
              <w:top w:val="nil"/>
              <w:left w:val="nil"/>
              <w:bottom w:val="single" w:sz="4" w:space="0" w:color="auto"/>
              <w:right w:val="single" w:sz="4" w:space="0" w:color="auto"/>
            </w:tcBorders>
            <w:shd w:val="clear" w:color="auto" w:fill="auto"/>
            <w:noWrap/>
            <w:vAlign w:val="center"/>
            <w:hideMark/>
          </w:tcPr>
          <w:p w14:paraId="76A78C77"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(154.605,59)</w:t>
            </w:r>
          </w:p>
        </w:tc>
        <w:tc>
          <w:tcPr>
            <w:tcW w:w="2103" w:type="dxa"/>
            <w:tcBorders>
              <w:top w:val="nil"/>
              <w:left w:val="nil"/>
              <w:bottom w:val="single" w:sz="4" w:space="0" w:color="auto"/>
              <w:right w:val="single" w:sz="4" w:space="0" w:color="auto"/>
            </w:tcBorders>
            <w:shd w:val="clear" w:color="auto" w:fill="auto"/>
            <w:noWrap/>
            <w:vAlign w:val="center"/>
            <w:hideMark/>
          </w:tcPr>
          <w:p w14:paraId="14C4ABE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1.092.158,16 </w:t>
            </w:r>
          </w:p>
        </w:tc>
        <w:tc>
          <w:tcPr>
            <w:tcW w:w="1558" w:type="dxa"/>
            <w:tcBorders>
              <w:top w:val="nil"/>
              <w:left w:val="nil"/>
              <w:bottom w:val="single" w:sz="4" w:space="0" w:color="auto"/>
              <w:right w:val="nil"/>
            </w:tcBorders>
            <w:shd w:val="clear" w:color="auto" w:fill="auto"/>
            <w:noWrap/>
            <w:vAlign w:val="center"/>
            <w:hideMark/>
          </w:tcPr>
          <w:p w14:paraId="58030AA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(546.079,13)</w:t>
            </w:r>
          </w:p>
        </w:tc>
      </w:tr>
      <w:tr w:rsidR="001D7913" w:rsidRPr="009E3E92" w14:paraId="17A88063"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5557A5A7"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F</w:t>
            </w:r>
          </w:p>
        </w:tc>
        <w:tc>
          <w:tcPr>
            <w:tcW w:w="907" w:type="dxa"/>
            <w:tcBorders>
              <w:top w:val="nil"/>
              <w:left w:val="nil"/>
              <w:bottom w:val="single" w:sz="4" w:space="0" w:color="auto"/>
              <w:right w:val="single" w:sz="4" w:space="0" w:color="auto"/>
            </w:tcBorders>
            <w:shd w:val="clear" w:color="auto" w:fill="auto"/>
            <w:noWrap/>
            <w:vAlign w:val="center"/>
            <w:hideMark/>
          </w:tcPr>
          <w:p w14:paraId="1E7AE238"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50%</w:t>
            </w:r>
          </w:p>
        </w:tc>
        <w:tc>
          <w:tcPr>
            <w:tcW w:w="1313" w:type="dxa"/>
            <w:tcBorders>
              <w:top w:val="nil"/>
              <w:left w:val="nil"/>
              <w:bottom w:val="single" w:sz="4" w:space="0" w:color="auto"/>
              <w:right w:val="single" w:sz="4" w:space="0" w:color="auto"/>
            </w:tcBorders>
            <w:shd w:val="clear" w:color="auto" w:fill="auto"/>
            <w:noWrap/>
            <w:vAlign w:val="center"/>
            <w:hideMark/>
          </w:tcPr>
          <w:p w14:paraId="6B453D0E"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5A44439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c>
          <w:tcPr>
            <w:tcW w:w="1581" w:type="dxa"/>
            <w:tcBorders>
              <w:top w:val="nil"/>
              <w:left w:val="nil"/>
              <w:bottom w:val="single" w:sz="4" w:space="0" w:color="auto"/>
              <w:right w:val="single" w:sz="4" w:space="0" w:color="auto"/>
            </w:tcBorders>
            <w:shd w:val="clear" w:color="auto" w:fill="auto"/>
            <w:noWrap/>
            <w:vAlign w:val="center"/>
            <w:hideMark/>
          </w:tcPr>
          <w:p w14:paraId="07E0C05C"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c>
          <w:tcPr>
            <w:tcW w:w="2103" w:type="dxa"/>
            <w:tcBorders>
              <w:top w:val="nil"/>
              <w:left w:val="nil"/>
              <w:bottom w:val="single" w:sz="4" w:space="0" w:color="auto"/>
              <w:right w:val="single" w:sz="4" w:space="0" w:color="auto"/>
            </w:tcBorders>
            <w:shd w:val="clear" w:color="auto" w:fill="auto"/>
            <w:noWrap/>
            <w:vAlign w:val="center"/>
            <w:hideMark/>
          </w:tcPr>
          <w:p w14:paraId="5440431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11.189,75 </w:t>
            </w:r>
          </w:p>
        </w:tc>
        <w:tc>
          <w:tcPr>
            <w:tcW w:w="1558" w:type="dxa"/>
            <w:tcBorders>
              <w:top w:val="nil"/>
              <w:left w:val="nil"/>
              <w:bottom w:val="single" w:sz="4" w:space="0" w:color="auto"/>
              <w:right w:val="nil"/>
            </w:tcBorders>
            <w:shd w:val="clear" w:color="auto" w:fill="auto"/>
            <w:noWrap/>
            <w:vAlign w:val="center"/>
            <w:hideMark/>
          </w:tcPr>
          <w:p w14:paraId="405BAA7E"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(5.594,88)</w:t>
            </w:r>
          </w:p>
        </w:tc>
      </w:tr>
      <w:tr w:rsidR="001D7913" w:rsidRPr="009E3E92" w14:paraId="1B46DC93"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36521CEC"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G</w:t>
            </w:r>
          </w:p>
        </w:tc>
        <w:tc>
          <w:tcPr>
            <w:tcW w:w="907" w:type="dxa"/>
            <w:tcBorders>
              <w:top w:val="nil"/>
              <w:left w:val="nil"/>
              <w:bottom w:val="single" w:sz="4" w:space="0" w:color="auto"/>
              <w:right w:val="single" w:sz="4" w:space="0" w:color="auto"/>
            </w:tcBorders>
            <w:shd w:val="clear" w:color="auto" w:fill="auto"/>
            <w:noWrap/>
            <w:vAlign w:val="center"/>
            <w:hideMark/>
          </w:tcPr>
          <w:p w14:paraId="072C641A"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70%</w:t>
            </w:r>
          </w:p>
        </w:tc>
        <w:tc>
          <w:tcPr>
            <w:tcW w:w="1313" w:type="dxa"/>
            <w:tcBorders>
              <w:top w:val="nil"/>
              <w:left w:val="nil"/>
              <w:bottom w:val="single" w:sz="4" w:space="0" w:color="auto"/>
              <w:right w:val="single" w:sz="4" w:space="0" w:color="auto"/>
            </w:tcBorders>
            <w:shd w:val="clear" w:color="auto" w:fill="auto"/>
            <w:noWrap/>
            <w:vAlign w:val="center"/>
            <w:hideMark/>
          </w:tcPr>
          <w:p w14:paraId="4D08EF2B"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6ACC2786"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4.405,48 </w:t>
            </w:r>
          </w:p>
        </w:tc>
        <w:tc>
          <w:tcPr>
            <w:tcW w:w="1581" w:type="dxa"/>
            <w:tcBorders>
              <w:top w:val="nil"/>
              <w:left w:val="nil"/>
              <w:bottom w:val="single" w:sz="4" w:space="0" w:color="auto"/>
              <w:right w:val="single" w:sz="4" w:space="0" w:color="auto"/>
            </w:tcBorders>
            <w:shd w:val="clear" w:color="auto" w:fill="auto"/>
            <w:noWrap/>
            <w:vAlign w:val="center"/>
            <w:hideMark/>
          </w:tcPr>
          <w:p w14:paraId="351536E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(3.083,84)</w:t>
            </w:r>
          </w:p>
        </w:tc>
        <w:tc>
          <w:tcPr>
            <w:tcW w:w="2103" w:type="dxa"/>
            <w:tcBorders>
              <w:top w:val="nil"/>
              <w:left w:val="nil"/>
              <w:bottom w:val="single" w:sz="4" w:space="0" w:color="auto"/>
              <w:right w:val="single" w:sz="4" w:space="0" w:color="auto"/>
            </w:tcBorders>
            <w:shd w:val="clear" w:color="auto" w:fill="auto"/>
            <w:noWrap/>
            <w:vAlign w:val="center"/>
            <w:hideMark/>
          </w:tcPr>
          <w:p w14:paraId="09E7A25F"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1.204.531,38 </w:t>
            </w:r>
          </w:p>
        </w:tc>
        <w:tc>
          <w:tcPr>
            <w:tcW w:w="1558" w:type="dxa"/>
            <w:tcBorders>
              <w:top w:val="nil"/>
              <w:left w:val="nil"/>
              <w:bottom w:val="single" w:sz="4" w:space="0" w:color="auto"/>
              <w:right w:val="nil"/>
            </w:tcBorders>
            <w:shd w:val="clear" w:color="auto" w:fill="auto"/>
            <w:noWrap/>
            <w:vAlign w:val="center"/>
            <w:hideMark/>
          </w:tcPr>
          <w:p w14:paraId="164CCC5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(843.172,05)</w:t>
            </w:r>
          </w:p>
        </w:tc>
      </w:tr>
      <w:tr w:rsidR="001D7913" w:rsidRPr="009E3E92" w14:paraId="00FC7F75"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0888C022"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G</w:t>
            </w:r>
          </w:p>
        </w:tc>
        <w:tc>
          <w:tcPr>
            <w:tcW w:w="907" w:type="dxa"/>
            <w:tcBorders>
              <w:top w:val="nil"/>
              <w:left w:val="nil"/>
              <w:bottom w:val="single" w:sz="4" w:space="0" w:color="auto"/>
              <w:right w:val="single" w:sz="4" w:space="0" w:color="auto"/>
            </w:tcBorders>
            <w:shd w:val="clear" w:color="auto" w:fill="auto"/>
            <w:noWrap/>
            <w:vAlign w:val="center"/>
            <w:hideMark/>
          </w:tcPr>
          <w:p w14:paraId="013F8BD5"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70%</w:t>
            </w:r>
          </w:p>
        </w:tc>
        <w:tc>
          <w:tcPr>
            <w:tcW w:w="1313" w:type="dxa"/>
            <w:tcBorders>
              <w:top w:val="nil"/>
              <w:left w:val="nil"/>
              <w:bottom w:val="single" w:sz="4" w:space="0" w:color="auto"/>
              <w:right w:val="single" w:sz="4" w:space="0" w:color="auto"/>
            </w:tcBorders>
            <w:shd w:val="clear" w:color="auto" w:fill="auto"/>
            <w:noWrap/>
            <w:vAlign w:val="center"/>
            <w:hideMark/>
          </w:tcPr>
          <w:p w14:paraId="7DE415AF"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3220DA5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c>
          <w:tcPr>
            <w:tcW w:w="1581" w:type="dxa"/>
            <w:tcBorders>
              <w:top w:val="nil"/>
              <w:left w:val="nil"/>
              <w:bottom w:val="single" w:sz="4" w:space="0" w:color="auto"/>
              <w:right w:val="single" w:sz="4" w:space="0" w:color="auto"/>
            </w:tcBorders>
            <w:shd w:val="clear" w:color="auto" w:fill="auto"/>
            <w:noWrap/>
            <w:vAlign w:val="center"/>
            <w:hideMark/>
          </w:tcPr>
          <w:p w14:paraId="3164A25B"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   </w:t>
            </w:r>
          </w:p>
        </w:tc>
        <w:tc>
          <w:tcPr>
            <w:tcW w:w="2103" w:type="dxa"/>
            <w:tcBorders>
              <w:top w:val="nil"/>
              <w:left w:val="nil"/>
              <w:bottom w:val="single" w:sz="4" w:space="0" w:color="auto"/>
              <w:right w:val="single" w:sz="4" w:space="0" w:color="auto"/>
            </w:tcBorders>
            <w:shd w:val="clear" w:color="auto" w:fill="auto"/>
            <w:noWrap/>
            <w:vAlign w:val="center"/>
            <w:hideMark/>
          </w:tcPr>
          <w:p w14:paraId="7CB54EBA"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4.170,37 </w:t>
            </w:r>
          </w:p>
        </w:tc>
        <w:tc>
          <w:tcPr>
            <w:tcW w:w="1558" w:type="dxa"/>
            <w:tcBorders>
              <w:top w:val="nil"/>
              <w:left w:val="nil"/>
              <w:bottom w:val="single" w:sz="4" w:space="0" w:color="auto"/>
              <w:right w:val="nil"/>
            </w:tcBorders>
            <w:shd w:val="clear" w:color="auto" w:fill="auto"/>
            <w:noWrap/>
            <w:vAlign w:val="center"/>
            <w:hideMark/>
          </w:tcPr>
          <w:p w14:paraId="529A355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(2.919,26)</w:t>
            </w:r>
          </w:p>
        </w:tc>
      </w:tr>
      <w:tr w:rsidR="001D7913" w:rsidRPr="009E3E92" w14:paraId="6480838A"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71B257DC"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H</w:t>
            </w:r>
          </w:p>
        </w:tc>
        <w:tc>
          <w:tcPr>
            <w:tcW w:w="907" w:type="dxa"/>
            <w:tcBorders>
              <w:top w:val="nil"/>
              <w:left w:val="nil"/>
              <w:bottom w:val="single" w:sz="4" w:space="0" w:color="auto"/>
              <w:right w:val="single" w:sz="4" w:space="0" w:color="auto"/>
            </w:tcBorders>
            <w:shd w:val="clear" w:color="auto" w:fill="auto"/>
            <w:noWrap/>
            <w:vAlign w:val="center"/>
            <w:hideMark/>
          </w:tcPr>
          <w:p w14:paraId="61E18124"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100%</w:t>
            </w:r>
          </w:p>
        </w:tc>
        <w:tc>
          <w:tcPr>
            <w:tcW w:w="1313" w:type="dxa"/>
            <w:tcBorders>
              <w:top w:val="nil"/>
              <w:left w:val="nil"/>
              <w:bottom w:val="single" w:sz="4" w:space="0" w:color="auto"/>
              <w:right w:val="single" w:sz="4" w:space="0" w:color="auto"/>
            </w:tcBorders>
            <w:shd w:val="clear" w:color="auto" w:fill="auto"/>
            <w:noWrap/>
            <w:vAlign w:val="center"/>
            <w:hideMark/>
          </w:tcPr>
          <w:p w14:paraId="23242EF3" w14:textId="77777777" w:rsidR="00154747" w:rsidRPr="009E3E92" w:rsidRDefault="00154747" w:rsidP="00154747">
            <w:pPr>
              <w:rPr>
                <w:rFonts w:ascii="Arial" w:hAnsi="Arial" w:cs="Arial"/>
                <w:sz w:val="16"/>
                <w:szCs w:val="16"/>
              </w:rPr>
            </w:pPr>
            <w:r w:rsidRPr="009E3E92">
              <w:rPr>
                <w:rFonts w:ascii="Arial" w:hAnsi="Arial" w:cs="Arial"/>
                <w:sz w:val="16"/>
                <w:szCs w:val="16"/>
              </w:rPr>
              <w:t>Normal</w:t>
            </w:r>
          </w:p>
        </w:tc>
        <w:tc>
          <w:tcPr>
            <w:tcW w:w="1889" w:type="dxa"/>
            <w:tcBorders>
              <w:top w:val="nil"/>
              <w:left w:val="nil"/>
              <w:bottom w:val="single" w:sz="4" w:space="0" w:color="auto"/>
              <w:right w:val="single" w:sz="4" w:space="0" w:color="auto"/>
            </w:tcBorders>
            <w:shd w:val="clear" w:color="auto" w:fill="auto"/>
            <w:noWrap/>
            <w:vAlign w:val="center"/>
            <w:hideMark/>
          </w:tcPr>
          <w:p w14:paraId="3E29F73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2.171.792,99 </w:t>
            </w:r>
          </w:p>
        </w:tc>
        <w:tc>
          <w:tcPr>
            <w:tcW w:w="1581" w:type="dxa"/>
            <w:tcBorders>
              <w:top w:val="nil"/>
              <w:left w:val="nil"/>
              <w:bottom w:val="single" w:sz="4" w:space="0" w:color="auto"/>
              <w:right w:val="single" w:sz="4" w:space="0" w:color="auto"/>
            </w:tcBorders>
            <w:shd w:val="clear" w:color="auto" w:fill="auto"/>
            <w:noWrap/>
            <w:vAlign w:val="center"/>
            <w:hideMark/>
          </w:tcPr>
          <w:p w14:paraId="6AFD079D"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(2.171.792,99)</w:t>
            </w:r>
          </w:p>
        </w:tc>
        <w:tc>
          <w:tcPr>
            <w:tcW w:w="2103" w:type="dxa"/>
            <w:tcBorders>
              <w:top w:val="nil"/>
              <w:left w:val="nil"/>
              <w:bottom w:val="single" w:sz="4" w:space="0" w:color="auto"/>
              <w:right w:val="single" w:sz="4" w:space="0" w:color="auto"/>
            </w:tcBorders>
            <w:shd w:val="clear" w:color="auto" w:fill="auto"/>
            <w:noWrap/>
            <w:vAlign w:val="center"/>
            <w:hideMark/>
          </w:tcPr>
          <w:p w14:paraId="0819F2B2"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2.208.782,09 </w:t>
            </w:r>
          </w:p>
        </w:tc>
        <w:tc>
          <w:tcPr>
            <w:tcW w:w="1558" w:type="dxa"/>
            <w:tcBorders>
              <w:top w:val="nil"/>
              <w:left w:val="nil"/>
              <w:bottom w:val="single" w:sz="4" w:space="0" w:color="auto"/>
              <w:right w:val="nil"/>
            </w:tcBorders>
            <w:shd w:val="clear" w:color="auto" w:fill="auto"/>
            <w:noWrap/>
            <w:vAlign w:val="center"/>
            <w:hideMark/>
          </w:tcPr>
          <w:p w14:paraId="6680566D"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(2.208.782,09)</w:t>
            </w:r>
          </w:p>
        </w:tc>
      </w:tr>
      <w:tr w:rsidR="001D7913" w:rsidRPr="009E3E92" w14:paraId="34C69D76" w14:textId="77777777" w:rsidTr="00BE0209">
        <w:trPr>
          <w:trHeight w:val="300"/>
        </w:trPr>
        <w:tc>
          <w:tcPr>
            <w:tcW w:w="426" w:type="dxa"/>
            <w:tcBorders>
              <w:top w:val="nil"/>
              <w:left w:val="nil"/>
              <w:bottom w:val="single" w:sz="4" w:space="0" w:color="auto"/>
              <w:right w:val="single" w:sz="4" w:space="0" w:color="auto"/>
            </w:tcBorders>
            <w:shd w:val="clear" w:color="auto" w:fill="auto"/>
            <w:noWrap/>
            <w:vAlign w:val="center"/>
            <w:hideMark/>
          </w:tcPr>
          <w:p w14:paraId="31432D36"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H</w:t>
            </w:r>
          </w:p>
        </w:tc>
        <w:tc>
          <w:tcPr>
            <w:tcW w:w="907" w:type="dxa"/>
            <w:tcBorders>
              <w:top w:val="nil"/>
              <w:left w:val="nil"/>
              <w:bottom w:val="single" w:sz="4" w:space="0" w:color="auto"/>
              <w:right w:val="single" w:sz="4" w:space="0" w:color="auto"/>
            </w:tcBorders>
            <w:shd w:val="clear" w:color="auto" w:fill="auto"/>
            <w:noWrap/>
            <w:vAlign w:val="center"/>
            <w:hideMark/>
          </w:tcPr>
          <w:p w14:paraId="792A2F8E" w14:textId="77777777" w:rsidR="00154747" w:rsidRPr="009E3E92" w:rsidRDefault="00154747" w:rsidP="00154747">
            <w:pPr>
              <w:jc w:val="center"/>
              <w:rPr>
                <w:rFonts w:ascii="Arial" w:hAnsi="Arial" w:cs="Arial"/>
                <w:sz w:val="16"/>
                <w:szCs w:val="16"/>
              </w:rPr>
            </w:pPr>
            <w:r w:rsidRPr="009E3E92">
              <w:rPr>
                <w:rFonts w:ascii="Arial" w:hAnsi="Arial" w:cs="Arial"/>
                <w:sz w:val="16"/>
                <w:szCs w:val="16"/>
              </w:rPr>
              <w:t>100%</w:t>
            </w:r>
          </w:p>
        </w:tc>
        <w:tc>
          <w:tcPr>
            <w:tcW w:w="1313" w:type="dxa"/>
            <w:tcBorders>
              <w:top w:val="nil"/>
              <w:left w:val="nil"/>
              <w:bottom w:val="single" w:sz="4" w:space="0" w:color="auto"/>
              <w:right w:val="single" w:sz="4" w:space="0" w:color="auto"/>
            </w:tcBorders>
            <w:shd w:val="clear" w:color="auto" w:fill="auto"/>
            <w:noWrap/>
            <w:vAlign w:val="center"/>
            <w:hideMark/>
          </w:tcPr>
          <w:p w14:paraId="626F4A9A" w14:textId="77777777" w:rsidR="00154747" w:rsidRPr="009E3E92" w:rsidRDefault="00154747" w:rsidP="00154747">
            <w:pPr>
              <w:rPr>
                <w:rFonts w:ascii="Arial" w:hAnsi="Arial" w:cs="Arial"/>
                <w:sz w:val="16"/>
                <w:szCs w:val="16"/>
              </w:rPr>
            </w:pPr>
            <w:r w:rsidRPr="009E3E92">
              <w:rPr>
                <w:rFonts w:ascii="Arial" w:hAnsi="Arial" w:cs="Arial"/>
                <w:sz w:val="16"/>
                <w:szCs w:val="16"/>
              </w:rPr>
              <w:t>Vencidas</w:t>
            </w:r>
          </w:p>
        </w:tc>
        <w:tc>
          <w:tcPr>
            <w:tcW w:w="1889" w:type="dxa"/>
            <w:tcBorders>
              <w:top w:val="nil"/>
              <w:left w:val="nil"/>
              <w:bottom w:val="single" w:sz="4" w:space="0" w:color="auto"/>
              <w:right w:val="single" w:sz="4" w:space="0" w:color="auto"/>
            </w:tcBorders>
            <w:shd w:val="clear" w:color="auto" w:fill="auto"/>
            <w:noWrap/>
            <w:vAlign w:val="center"/>
            <w:hideMark/>
          </w:tcPr>
          <w:p w14:paraId="628DE510"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543.195,82 </w:t>
            </w:r>
          </w:p>
        </w:tc>
        <w:tc>
          <w:tcPr>
            <w:tcW w:w="1581" w:type="dxa"/>
            <w:tcBorders>
              <w:top w:val="nil"/>
              <w:left w:val="nil"/>
              <w:bottom w:val="single" w:sz="4" w:space="0" w:color="auto"/>
              <w:right w:val="single" w:sz="4" w:space="0" w:color="auto"/>
            </w:tcBorders>
            <w:shd w:val="clear" w:color="auto" w:fill="auto"/>
            <w:noWrap/>
            <w:vAlign w:val="center"/>
            <w:hideMark/>
          </w:tcPr>
          <w:p w14:paraId="78997EF6"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(543.195,82)</w:t>
            </w:r>
          </w:p>
        </w:tc>
        <w:tc>
          <w:tcPr>
            <w:tcW w:w="2103" w:type="dxa"/>
            <w:tcBorders>
              <w:top w:val="nil"/>
              <w:left w:val="nil"/>
              <w:bottom w:val="single" w:sz="4" w:space="0" w:color="auto"/>
              <w:right w:val="single" w:sz="4" w:space="0" w:color="auto"/>
            </w:tcBorders>
            <w:shd w:val="clear" w:color="auto" w:fill="auto"/>
            <w:noWrap/>
            <w:vAlign w:val="center"/>
            <w:hideMark/>
          </w:tcPr>
          <w:p w14:paraId="33A88FA4"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1.203.608,27 </w:t>
            </w:r>
          </w:p>
        </w:tc>
        <w:tc>
          <w:tcPr>
            <w:tcW w:w="1558" w:type="dxa"/>
            <w:tcBorders>
              <w:top w:val="nil"/>
              <w:left w:val="nil"/>
              <w:bottom w:val="single" w:sz="4" w:space="0" w:color="auto"/>
              <w:right w:val="nil"/>
            </w:tcBorders>
            <w:shd w:val="clear" w:color="auto" w:fill="auto"/>
            <w:noWrap/>
            <w:vAlign w:val="center"/>
            <w:hideMark/>
          </w:tcPr>
          <w:p w14:paraId="649B4C2F" w14:textId="77777777" w:rsidR="00154747" w:rsidRPr="009E3E92" w:rsidRDefault="00154747" w:rsidP="001D7913">
            <w:pPr>
              <w:jc w:val="right"/>
              <w:rPr>
                <w:rFonts w:ascii="Arial" w:hAnsi="Arial" w:cs="Arial"/>
                <w:sz w:val="16"/>
                <w:szCs w:val="16"/>
              </w:rPr>
            </w:pPr>
            <w:r w:rsidRPr="009E3E92">
              <w:rPr>
                <w:rFonts w:ascii="Arial" w:hAnsi="Arial" w:cs="Arial"/>
                <w:sz w:val="16"/>
                <w:szCs w:val="16"/>
              </w:rPr>
              <w:t xml:space="preserve">    (1.203.608,27)</w:t>
            </w:r>
          </w:p>
        </w:tc>
      </w:tr>
      <w:tr w:rsidR="001D7913" w:rsidRPr="009E3E92" w14:paraId="3B67BA05" w14:textId="77777777" w:rsidTr="00BE0209">
        <w:trPr>
          <w:trHeight w:val="300"/>
        </w:trPr>
        <w:tc>
          <w:tcPr>
            <w:tcW w:w="264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939168" w14:textId="77777777" w:rsidR="00154747" w:rsidRPr="009E3E92" w:rsidRDefault="00154747" w:rsidP="00154747">
            <w:pPr>
              <w:rPr>
                <w:rFonts w:ascii="Arial" w:hAnsi="Arial" w:cs="Arial"/>
                <w:b/>
                <w:bCs/>
                <w:sz w:val="16"/>
                <w:szCs w:val="16"/>
              </w:rPr>
            </w:pPr>
            <w:r w:rsidRPr="009E3E92">
              <w:rPr>
                <w:rFonts w:ascii="Arial" w:hAnsi="Arial" w:cs="Arial"/>
                <w:b/>
                <w:bCs/>
                <w:sz w:val="16"/>
                <w:szCs w:val="16"/>
              </w:rPr>
              <w:t>Total Normal</w:t>
            </w:r>
          </w:p>
        </w:tc>
        <w:tc>
          <w:tcPr>
            <w:tcW w:w="1889" w:type="dxa"/>
            <w:tcBorders>
              <w:top w:val="nil"/>
              <w:left w:val="nil"/>
              <w:bottom w:val="single" w:sz="4" w:space="0" w:color="auto"/>
              <w:right w:val="single" w:sz="4" w:space="0" w:color="auto"/>
            </w:tcBorders>
            <w:shd w:val="clear" w:color="auto" w:fill="auto"/>
            <w:noWrap/>
            <w:vAlign w:val="center"/>
            <w:hideMark/>
          </w:tcPr>
          <w:p w14:paraId="323E1EF2"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64.810.895,71 </w:t>
            </w:r>
          </w:p>
        </w:tc>
        <w:tc>
          <w:tcPr>
            <w:tcW w:w="1581" w:type="dxa"/>
            <w:tcBorders>
              <w:top w:val="nil"/>
              <w:left w:val="nil"/>
              <w:bottom w:val="single" w:sz="4" w:space="0" w:color="auto"/>
              <w:right w:val="single" w:sz="4" w:space="0" w:color="auto"/>
            </w:tcBorders>
            <w:shd w:val="clear" w:color="auto" w:fill="auto"/>
            <w:noWrap/>
            <w:vAlign w:val="center"/>
            <w:hideMark/>
          </w:tcPr>
          <w:p w14:paraId="1435ED6D"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(3.663.608,93)</w:t>
            </w:r>
          </w:p>
        </w:tc>
        <w:tc>
          <w:tcPr>
            <w:tcW w:w="2103" w:type="dxa"/>
            <w:tcBorders>
              <w:top w:val="nil"/>
              <w:left w:val="nil"/>
              <w:bottom w:val="single" w:sz="4" w:space="0" w:color="auto"/>
              <w:right w:val="single" w:sz="4" w:space="0" w:color="auto"/>
            </w:tcBorders>
            <w:shd w:val="clear" w:color="auto" w:fill="auto"/>
            <w:noWrap/>
            <w:vAlign w:val="center"/>
            <w:hideMark/>
          </w:tcPr>
          <w:p w14:paraId="73E23B52"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50.747.846,78 </w:t>
            </w:r>
          </w:p>
        </w:tc>
        <w:tc>
          <w:tcPr>
            <w:tcW w:w="1558" w:type="dxa"/>
            <w:tcBorders>
              <w:top w:val="nil"/>
              <w:left w:val="nil"/>
              <w:bottom w:val="single" w:sz="4" w:space="0" w:color="auto"/>
              <w:right w:val="nil"/>
            </w:tcBorders>
            <w:shd w:val="clear" w:color="auto" w:fill="auto"/>
            <w:noWrap/>
            <w:vAlign w:val="center"/>
            <w:hideMark/>
          </w:tcPr>
          <w:p w14:paraId="490AB8FE"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(4.783.904,76)</w:t>
            </w:r>
          </w:p>
        </w:tc>
      </w:tr>
      <w:tr w:rsidR="001D7913" w:rsidRPr="009E3E92" w14:paraId="4EFC7C65" w14:textId="77777777" w:rsidTr="00BE0209">
        <w:trPr>
          <w:trHeight w:val="300"/>
        </w:trPr>
        <w:tc>
          <w:tcPr>
            <w:tcW w:w="264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58322D" w14:textId="77777777" w:rsidR="00154747" w:rsidRPr="009E3E92" w:rsidRDefault="00154747" w:rsidP="00154747">
            <w:pPr>
              <w:rPr>
                <w:rFonts w:ascii="Arial" w:hAnsi="Arial" w:cs="Arial"/>
                <w:b/>
                <w:bCs/>
                <w:sz w:val="16"/>
                <w:szCs w:val="16"/>
              </w:rPr>
            </w:pPr>
            <w:r w:rsidRPr="009E3E92">
              <w:rPr>
                <w:rFonts w:ascii="Arial" w:hAnsi="Arial" w:cs="Arial"/>
                <w:b/>
                <w:bCs/>
                <w:sz w:val="16"/>
                <w:szCs w:val="16"/>
              </w:rPr>
              <w:t>Total Vencido</w:t>
            </w:r>
          </w:p>
        </w:tc>
        <w:tc>
          <w:tcPr>
            <w:tcW w:w="1889" w:type="dxa"/>
            <w:tcBorders>
              <w:top w:val="nil"/>
              <w:left w:val="nil"/>
              <w:bottom w:val="single" w:sz="4" w:space="0" w:color="auto"/>
              <w:right w:val="single" w:sz="4" w:space="0" w:color="auto"/>
            </w:tcBorders>
            <w:shd w:val="clear" w:color="auto" w:fill="auto"/>
            <w:noWrap/>
            <w:vAlign w:val="center"/>
            <w:hideMark/>
          </w:tcPr>
          <w:p w14:paraId="7389B273"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1.317.046,12 </w:t>
            </w:r>
          </w:p>
        </w:tc>
        <w:tc>
          <w:tcPr>
            <w:tcW w:w="1581" w:type="dxa"/>
            <w:tcBorders>
              <w:top w:val="nil"/>
              <w:left w:val="nil"/>
              <w:bottom w:val="single" w:sz="4" w:space="0" w:color="auto"/>
              <w:right w:val="single" w:sz="4" w:space="0" w:color="auto"/>
            </w:tcBorders>
            <w:shd w:val="clear" w:color="auto" w:fill="auto"/>
            <w:noWrap/>
            <w:vAlign w:val="center"/>
            <w:hideMark/>
          </w:tcPr>
          <w:p w14:paraId="048FD846"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(651.270,66)</w:t>
            </w:r>
          </w:p>
        </w:tc>
        <w:tc>
          <w:tcPr>
            <w:tcW w:w="2103" w:type="dxa"/>
            <w:tcBorders>
              <w:top w:val="nil"/>
              <w:left w:val="nil"/>
              <w:bottom w:val="single" w:sz="4" w:space="0" w:color="auto"/>
              <w:right w:val="single" w:sz="4" w:space="0" w:color="auto"/>
            </w:tcBorders>
            <w:shd w:val="clear" w:color="auto" w:fill="auto"/>
            <w:noWrap/>
            <w:vAlign w:val="center"/>
            <w:hideMark/>
          </w:tcPr>
          <w:p w14:paraId="1D689786"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1.337.474,19 </w:t>
            </w:r>
          </w:p>
        </w:tc>
        <w:tc>
          <w:tcPr>
            <w:tcW w:w="1558" w:type="dxa"/>
            <w:tcBorders>
              <w:top w:val="nil"/>
              <w:left w:val="nil"/>
              <w:bottom w:val="single" w:sz="4" w:space="0" w:color="auto"/>
              <w:right w:val="nil"/>
            </w:tcBorders>
            <w:shd w:val="clear" w:color="auto" w:fill="auto"/>
            <w:noWrap/>
            <w:vAlign w:val="center"/>
            <w:hideMark/>
          </w:tcPr>
          <w:p w14:paraId="5089BBF5"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(1.219.965,95)</w:t>
            </w:r>
          </w:p>
        </w:tc>
      </w:tr>
      <w:tr w:rsidR="001D7913" w:rsidRPr="009E3E92" w14:paraId="77D87D3B" w14:textId="77777777" w:rsidTr="00BE0209">
        <w:trPr>
          <w:trHeight w:val="300"/>
        </w:trPr>
        <w:tc>
          <w:tcPr>
            <w:tcW w:w="264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3D1917" w14:textId="77777777" w:rsidR="00154747" w:rsidRPr="009E3E92" w:rsidRDefault="00154747" w:rsidP="00154747">
            <w:pPr>
              <w:rPr>
                <w:rFonts w:ascii="Arial" w:hAnsi="Arial" w:cs="Arial"/>
                <w:b/>
                <w:bCs/>
                <w:sz w:val="16"/>
                <w:szCs w:val="16"/>
              </w:rPr>
            </w:pPr>
            <w:r w:rsidRPr="009E3E92">
              <w:rPr>
                <w:rFonts w:ascii="Arial" w:hAnsi="Arial" w:cs="Arial"/>
                <w:b/>
                <w:bCs/>
                <w:sz w:val="16"/>
                <w:szCs w:val="16"/>
              </w:rPr>
              <w:t>Total Geral</w:t>
            </w:r>
          </w:p>
        </w:tc>
        <w:tc>
          <w:tcPr>
            <w:tcW w:w="1889" w:type="dxa"/>
            <w:tcBorders>
              <w:top w:val="nil"/>
              <w:left w:val="nil"/>
              <w:bottom w:val="single" w:sz="4" w:space="0" w:color="auto"/>
              <w:right w:val="single" w:sz="4" w:space="0" w:color="auto"/>
            </w:tcBorders>
            <w:shd w:val="clear" w:color="auto" w:fill="auto"/>
            <w:noWrap/>
            <w:vAlign w:val="center"/>
            <w:hideMark/>
          </w:tcPr>
          <w:p w14:paraId="0DF85E80"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66.127.941,83 </w:t>
            </w:r>
          </w:p>
        </w:tc>
        <w:tc>
          <w:tcPr>
            <w:tcW w:w="1581" w:type="dxa"/>
            <w:tcBorders>
              <w:top w:val="nil"/>
              <w:left w:val="nil"/>
              <w:bottom w:val="single" w:sz="4" w:space="0" w:color="auto"/>
              <w:right w:val="single" w:sz="4" w:space="0" w:color="auto"/>
            </w:tcBorders>
            <w:shd w:val="clear" w:color="auto" w:fill="auto"/>
            <w:noWrap/>
            <w:vAlign w:val="center"/>
            <w:hideMark/>
          </w:tcPr>
          <w:p w14:paraId="0C4E117F"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(4.314.879,59)</w:t>
            </w:r>
          </w:p>
        </w:tc>
        <w:tc>
          <w:tcPr>
            <w:tcW w:w="2103" w:type="dxa"/>
            <w:tcBorders>
              <w:top w:val="nil"/>
              <w:left w:val="nil"/>
              <w:bottom w:val="single" w:sz="4" w:space="0" w:color="auto"/>
              <w:right w:val="single" w:sz="4" w:space="0" w:color="auto"/>
            </w:tcBorders>
            <w:shd w:val="clear" w:color="auto" w:fill="auto"/>
            <w:noWrap/>
            <w:vAlign w:val="center"/>
            <w:hideMark/>
          </w:tcPr>
          <w:p w14:paraId="2A01E312"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52.085.320,97 </w:t>
            </w:r>
          </w:p>
        </w:tc>
        <w:tc>
          <w:tcPr>
            <w:tcW w:w="1558" w:type="dxa"/>
            <w:tcBorders>
              <w:top w:val="nil"/>
              <w:left w:val="nil"/>
              <w:bottom w:val="single" w:sz="4" w:space="0" w:color="auto"/>
              <w:right w:val="nil"/>
            </w:tcBorders>
            <w:shd w:val="clear" w:color="auto" w:fill="auto"/>
            <w:noWrap/>
            <w:vAlign w:val="center"/>
            <w:hideMark/>
          </w:tcPr>
          <w:p w14:paraId="2570EA47"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(6.003.870,71)</w:t>
            </w:r>
          </w:p>
        </w:tc>
      </w:tr>
      <w:tr w:rsidR="001D7913" w:rsidRPr="009E3E92" w14:paraId="597EC8DC" w14:textId="77777777" w:rsidTr="00BE0209">
        <w:trPr>
          <w:trHeight w:val="300"/>
        </w:trPr>
        <w:tc>
          <w:tcPr>
            <w:tcW w:w="264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493FA9" w14:textId="77777777" w:rsidR="00154747" w:rsidRPr="009E3E92" w:rsidRDefault="00154747" w:rsidP="00154747">
            <w:pPr>
              <w:rPr>
                <w:rFonts w:ascii="Arial" w:hAnsi="Arial" w:cs="Arial"/>
                <w:b/>
                <w:bCs/>
                <w:sz w:val="16"/>
                <w:szCs w:val="16"/>
              </w:rPr>
            </w:pPr>
            <w:r w:rsidRPr="009E3E92">
              <w:rPr>
                <w:rFonts w:ascii="Arial" w:hAnsi="Arial" w:cs="Arial"/>
                <w:b/>
                <w:bCs/>
                <w:sz w:val="16"/>
                <w:szCs w:val="16"/>
              </w:rPr>
              <w:t>Provisões</w:t>
            </w:r>
          </w:p>
        </w:tc>
        <w:tc>
          <w:tcPr>
            <w:tcW w:w="1889" w:type="dxa"/>
            <w:tcBorders>
              <w:top w:val="nil"/>
              <w:left w:val="nil"/>
              <w:bottom w:val="single" w:sz="4" w:space="0" w:color="auto"/>
              <w:right w:val="single" w:sz="4" w:space="0" w:color="auto"/>
            </w:tcBorders>
            <w:shd w:val="clear" w:color="auto" w:fill="auto"/>
            <w:noWrap/>
            <w:vAlign w:val="center"/>
            <w:hideMark/>
          </w:tcPr>
          <w:p w14:paraId="601C20B7"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(4.314.879,59)</w:t>
            </w:r>
          </w:p>
        </w:tc>
        <w:tc>
          <w:tcPr>
            <w:tcW w:w="1581" w:type="dxa"/>
            <w:tcBorders>
              <w:top w:val="nil"/>
              <w:left w:val="nil"/>
              <w:bottom w:val="single" w:sz="4" w:space="0" w:color="auto"/>
              <w:right w:val="single" w:sz="4" w:space="0" w:color="auto"/>
            </w:tcBorders>
            <w:shd w:val="clear" w:color="auto" w:fill="auto"/>
            <w:noWrap/>
            <w:vAlign w:val="center"/>
            <w:hideMark/>
          </w:tcPr>
          <w:p w14:paraId="32200305"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   </w:t>
            </w:r>
          </w:p>
        </w:tc>
        <w:tc>
          <w:tcPr>
            <w:tcW w:w="2103" w:type="dxa"/>
            <w:tcBorders>
              <w:top w:val="nil"/>
              <w:left w:val="nil"/>
              <w:bottom w:val="single" w:sz="4" w:space="0" w:color="auto"/>
              <w:right w:val="single" w:sz="4" w:space="0" w:color="auto"/>
            </w:tcBorders>
            <w:shd w:val="clear" w:color="auto" w:fill="auto"/>
            <w:noWrap/>
            <w:vAlign w:val="center"/>
            <w:hideMark/>
          </w:tcPr>
          <w:p w14:paraId="112097EF"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(6.003.870,71)</w:t>
            </w:r>
          </w:p>
        </w:tc>
        <w:tc>
          <w:tcPr>
            <w:tcW w:w="1558" w:type="dxa"/>
            <w:tcBorders>
              <w:top w:val="nil"/>
              <w:left w:val="nil"/>
              <w:bottom w:val="single" w:sz="4" w:space="0" w:color="auto"/>
              <w:right w:val="nil"/>
            </w:tcBorders>
            <w:shd w:val="clear" w:color="auto" w:fill="auto"/>
            <w:noWrap/>
            <w:vAlign w:val="center"/>
            <w:hideMark/>
          </w:tcPr>
          <w:p w14:paraId="2A715962"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   </w:t>
            </w:r>
          </w:p>
        </w:tc>
      </w:tr>
      <w:tr w:rsidR="001D7913" w:rsidRPr="009E3E92" w14:paraId="269BB500" w14:textId="77777777" w:rsidTr="00BE0209">
        <w:trPr>
          <w:trHeight w:val="300"/>
        </w:trPr>
        <w:tc>
          <w:tcPr>
            <w:tcW w:w="264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EC8BF7" w14:textId="77777777" w:rsidR="00154747" w:rsidRPr="009E3E92" w:rsidRDefault="00154747" w:rsidP="00154747">
            <w:pPr>
              <w:rPr>
                <w:rFonts w:ascii="Arial" w:hAnsi="Arial" w:cs="Arial"/>
                <w:b/>
                <w:bCs/>
                <w:sz w:val="16"/>
                <w:szCs w:val="16"/>
              </w:rPr>
            </w:pPr>
            <w:r w:rsidRPr="009E3E92">
              <w:rPr>
                <w:rFonts w:ascii="Arial" w:hAnsi="Arial" w:cs="Arial"/>
                <w:b/>
                <w:bCs/>
                <w:sz w:val="16"/>
                <w:szCs w:val="16"/>
              </w:rPr>
              <w:t>Total Líquido</w:t>
            </w:r>
          </w:p>
        </w:tc>
        <w:tc>
          <w:tcPr>
            <w:tcW w:w="1889" w:type="dxa"/>
            <w:tcBorders>
              <w:top w:val="nil"/>
              <w:left w:val="nil"/>
              <w:bottom w:val="single" w:sz="4" w:space="0" w:color="auto"/>
              <w:right w:val="single" w:sz="4" w:space="0" w:color="auto"/>
            </w:tcBorders>
            <w:shd w:val="clear" w:color="auto" w:fill="auto"/>
            <w:noWrap/>
            <w:vAlign w:val="center"/>
            <w:hideMark/>
          </w:tcPr>
          <w:p w14:paraId="60C28015"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61.813.062,24 </w:t>
            </w:r>
          </w:p>
        </w:tc>
        <w:tc>
          <w:tcPr>
            <w:tcW w:w="1581" w:type="dxa"/>
            <w:tcBorders>
              <w:top w:val="nil"/>
              <w:left w:val="nil"/>
              <w:bottom w:val="single" w:sz="4" w:space="0" w:color="auto"/>
              <w:right w:val="single" w:sz="4" w:space="0" w:color="auto"/>
            </w:tcBorders>
            <w:shd w:val="clear" w:color="auto" w:fill="auto"/>
            <w:noWrap/>
            <w:vAlign w:val="center"/>
            <w:hideMark/>
          </w:tcPr>
          <w:p w14:paraId="20B8A17D"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   </w:t>
            </w:r>
          </w:p>
        </w:tc>
        <w:tc>
          <w:tcPr>
            <w:tcW w:w="2103" w:type="dxa"/>
            <w:tcBorders>
              <w:top w:val="nil"/>
              <w:left w:val="nil"/>
              <w:bottom w:val="single" w:sz="4" w:space="0" w:color="auto"/>
              <w:right w:val="single" w:sz="4" w:space="0" w:color="auto"/>
            </w:tcBorders>
            <w:shd w:val="clear" w:color="auto" w:fill="auto"/>
            <w:noWrap/>
            <w:vAlign w:val="center"/>
            <w:hideMark/>
          </w:tcPr>
          <w:p w14:paraId="6617F58D"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46.081.450,26 </w:t>
            </w:r>
          </w:p>
        </w:tc>
        <w:tc>
          <w:tcPr>
            <w:tcW w:w="1558" w:type="dxa"/>
            <w:tcBorders>
              <w:top w:val="nil"/>
              <w:left w:val="nil"/>
              <w:bottom w:val="single" w:sz="4" w:space="0" w:color="auto"/>
              <w:right w:val="nil"/>
            </w:tcBorders>
            <w:shd w:val="clear" w:color="auto" w:fill="auto"/>
            <w:noWrap/>
            <w:vAlign w:val="center"/>
            <w:hideMark/>
          </w:tcPr>
          <w:p w14:paraId="40340474" w14:textId="77777777" w:rsidR="00154747" w:rsidRPr="009E3E92" w:rsidRDefault="00154747" w:rsidP="001D7913">
            <w:pPr>
              <w:jc w:val="right"/>
              <w:rPr>
                <w:rFonts w:ascii="Arial" w:hAnsi="Arial" w:cs="Arial"/>
                <w:b/>
                <w:bCs/>
                <w:sz w:val="16"/>
                <w:szCs w:val="16"/>
              </w:rPr>
            </w:pPr>
            <w:r w:rsidRPr="009E3E92">
              <w:rPr>
                <w:rFonts w:ascii="Arial" w:hAnsi="Arial" w:cs="Arial"/>
                <w:b/>
                <w:bCs/>
                <w:sz w:val="16"/>
                <w:szCs w:val="16"/>
              </w:rPr>
              <w:t xml:space="preserve">                       -   </w:t>
            </w:r>
          </w:p>
        </w:tc>
      </w:tr>
    </w:tbl>
    <w:p w14:paraId="1CA098DD" w14:textId="77777777" w:rsidR="00154747" w:rsidRDefault="00154747" w:rsidP="00E26D65">
      <w:pPr>
        <w:autoSpaceDE w:val="0"/>
        <w:autoSpaceDN w:val="0"/>
        <w:adjustRightInd w:val="0"/>
        <w:jc w:val="both"/>
        <w:rPr>
          <w:rFonts w:ascii="Arial" w:hAnsi="Arial" w:cs="Arial"/>
          <w:sz w:val="20"/>
          <w:szCs w:val="20"/>
        </w:rPr>
      </w:pPr>
    </w:p>
    <w:p w14:paraId="3B5BEB7C" w14:textId="77777777" w:rsidR="00E43DE1" w:rsidRPr="00C5179E" w:rsidRDefault="00E43DE1"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lastRenderedPageBreak/>
        <w:t>Composição da carteira de crédito por faixa de vencimento</w:t>
      </w:r>
      <w:r>
        <w:rPr>
          <w:rFonts w:ascii="Arial" w:hAnsi="Arial" w:cs="Arial"/>
          <w:sz w:val="20"/>
          <w:szCs w:val="20"/>
        </w:rPr>
        <w:t xml:space="preserve"> (em </w:t>
      </w:r>
      <w:proofErr w:type="spellStart"/>
      <w:r>
        <w:rPr>
          <w:rFonts w:ascii="Arial" w:hAnsi="Arial" w:cs="Arial"/>
          <w:sz w:val="20"/>
          <w:szCs w:val="20"/>
        </w:rPr>
        <w:t>dias</w:t>
      </w:r>
      <w:proofErr w:type="spellEnd"/>
      <w:r>
        <w:rPr>
          <w:rFonts w:ascii="Arial" w:hAnsi="Arial" w:cs="Arial"/>
          <w:sz w:val="20"/>
          <w:szCs w:val="20"/>
        </w:rPr>
        <w:t>)</w:t>
      </w:r>
      <w:r w:rsidRPr="00C5179E">
        <w:rPr>
          <w:rFonts w:ascii="Arial" w:hAnsi="Arial" w:cs="Arial"/>
          <w:sz w:val="20"/>
          <w:szCs w:val="20"/>
        </w:rPr>
        <w:t>:</w:t>
      </w:r>
    </w:p>
    <w:p w14:paraId="5065D11B" w14:textId="77777777" w:rsidR="00E43DE1" w:rsidRDefault="00E43DE1" w:rsidP="00AD2385">
      <w:pPr>
        <w:autoSpaceDE w:val="0"/>
        <w:autoSpaceDN w:val="0"/>
        <w:adjustRightInd w:val="0"/>
        <w:rPr>
          <w:rFonts w:ascii="Futura-Bold" w:hAnsi="Futura-Bold" w:cs="Futura-Bold"/>
          <w:b/>
          <w:bCs/>
          <w:sz w:val="20"/>
          <w:szCs w:val="20"/>
        </w:rPr>
      </w:pPr>
    </w:p>
    <w:tbl>
      <w:tblPr>
        <w:tblW w:w="9957" w:type="dxa"/>
        <w:tblLayout w:type="fixed"/>
        <w:tblCellMar>
          <w:left w:w="70" w:type="dxa"/>
          <w:right w:w="70" w:type="dxa"/>
        </w:tblCellMar>
        <w:tblLook w:val="0000" w:firstRow="0" w:lastRow="0" w:firstColumn="0" w:lastColumn="0" w:noHBand="0" w:noVBand="0"/>
      </w:tblPr>
      <w:tblGrid>
        <w:gridCol w:w="2848"/>
        <w:gridCol w:w="1450"/>
        <w:gridCol w:w="1450"/>
        <w:gridCol w:w="1450"/>
        <w:gridCol w:w="1300"/>
        <w:gridCol w:w="1459"/>
      </w:tblGrid>
      <w:tr w:rsidR="001D7913" w:rsidRPr="009E3E92" w14:paraId="44F529B8" w14:textId="77777777" w:rsidTr="001D7913">
        <w:trPr>
          <w:cantSplit/>
          <w:trHeight w:val="584"/>
        </w:trPr>
        <w:tc>
          <w:tcPr>
            <w:tcW w:w="2848" w:type="dxa"/>
            <w:tcBorders>
              <w:top w:val="single" w:sz="4" w:space="0" w:color="auto"/>
              <w:bottom w:val="single" w:sz="4" w:space="0" w:color="auto"/>
              <w:right w:val="single" w:sz="4" w:space="0" w:color="auto"/>
            </w:tcBorders>
            <w:vAlign w:val="center"/>
          </w:tcPr>
          <w:p w14:paraId="6D13E993"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Descrição</w:t>
            </w:r>
          </w:p>
        </w:tc>
        <w:tc>
          <w:tcPr>
            <w:tcW w:w="1450" w:type="dxa"/>
            <w:tcBorders>
              <w:top w:val="single" w:sz="4" w:space="0" w:color="auto"/>
              <w:bottom w:val="single" w:sz="4" w:space="0" w:color="auto"/>
              <w:right w:val="single" w:sz="4" w:space="0" w:color="auto"/>
            </w:tcBorders>
            <w:vAlign w:val="center"/>
          </w:tcPr>
          <w:p w14:paraId="2FF49467"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Sem Vencimento</w:t>
            </w:r>
          </w:p>
        </w:tc>
        <w:tc>
          <w:tcPr>
            <w:tcW w:w="1450" w:type="dxa"/>
            <w:tcBorders>
              <w:top w:val="single" w:sz="4" w:space="0" w:color="auto"/>
              <w:left w:val="single" w:sz="4" w:space="0" w:color="auto"/>
              <w:bottom w:val="single" w:sz="4" w:space="0" w:color="auto"/>
              <w:right w:val="single" w:sz="4" w:space="0" w:color="auto"/>
            </w:tcBorders>
            <w:vAlign w:val="center"/>
          </w:tcPr>
          <w:p w14:paraId="54EE11C0"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Até 90</w:t>
            </w:r>
          </w:p>
        </w:tc>
        <w:tc>
          <w:tcPr>
            <w:tcW w:w="1450" w:type="dxa"/>
            <w:tcBorders>
              <w:top w:val="single" w:sz="4" w:space="0" w:color="auto"/>
              <w:bottom w:val="single" w:sz="4" w:space="0" w:color="auto"/>
              <w:right w:val="single" w:sz="4" w:space="0" w:color="auto"/>
            </w:tcBorders>
            <w:vAlign w:val="center"/>
          </w:tcPr>
          <w:p w14:paraId="4C2BE6E3"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De 91 a 365</w:t>
            </w:r>
          </w:p>
        </w:tc>
        <w:tc>
          <w:tcPr>
            <w:tcW w:w="1300" w:type="dxa"/>
            <w:tcBorders>
              <w:top w:val="single" w:sz="4" w:space="0" w:color="auto"/>
              <w:left w:val="single" w:sz="4" w:space="0" w:color="auto"/>
              <w:bottom w:val="single" w:sz="4" w:space="0" w:color="auto"/>
              <w:right w:val="single" w:sz="4" w:space="0" w:color="auto"/>
            </w:tcBorders>
            <w:vAlign w:val="center"/>
          </w:tcPr>
          <w:p w14:paraId="4B458122"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Acima de 365</w:t>
            </w:r>
          </w:p>
        </w:tc>
        <w:tc>
          <w:tcPr>
            <w:tcW w:w="1459" w:type="dxa"/>
            <w:tcBorders>
              <w:top w:val="single" w:sz="4" w:space="0" w:color="auto"/>
              <w:left w:val="single" w:sz="4" w:space="0" w:color="auto"/>
              <w:bottom w:val="single" w:sz="4" w:space="0" w:color="auto"/>
            </w:tcBorders>
            <w:vAlign w:val="center"/>
          </w:tcPr>
          <w:p w14:paraId="4477DA0E" w14:textId="77777777" w:rsidR="00E43DE1" w:rsidRPr="009E3E92" w:rsidRDefault="00E43DE1" w:rsidP="00B20337">
            <w:pPr>
              <w:autoSpaceDE w:val="0"/>
              <w:autoSpaceDN w:val="0"/>
              <w:adjustRightInd w:val="0"/>
              <w:jc w:val="center"/>
              <w:rPr>
                <w:rFonts w:ascii="Arial" w:hAnsi="Arial" w:cs="Arial"/>
                <w:b/>
                <w:bCs/>
                <w:sz w:val="18"/>
                <w:szCs w:val="18"/>
              </w:rPr>
            </w:pPr>
            <w:r w:rsidRPr="009E3E92">
              <w:rPr>
                <w:rFonts w:ascii="Arial" w:hAnsi="Arial" w:cs="Arial"/>
                <w:b/>
                <w:bCs/>
                <w:sz w:val="18"/>
                <w:szCs w:val="18"/>
              </w:rPr>
              <w:t>Total</w:t>
            </w:r>
          </w:p>
        </w:tc>
      </w:tr>
      <w:tr w:rsidR="001D7913" w:rsidRPr="009E3E92" w14:paraId="57DCA9ED" w14:textId="77777777" w:rsidTr="001D7913">
        <w:trPr>
          <w:trHeight w:val="291"/>
        </w:trPr>
        <w:tc>
          <w:tcPr>
            <w:tcW w:w="2848" w:type="dxa"/>
            <w:tcBorders>
              <w:top w:val="single" w:sz="4" w:space="0" w:color="auto"/>
              <w:right w:val="single" w:sz="4" w:space="0" w:color="auto"/>
            </w:tcBorders>
          </w:tcPr>
          <w:p w14:paraId="0C4E617F"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Empréstimos</w:t>
            </w:r>
          </w:p>
        </w:tc>
        <w:tc>
          <w:tcPr>
            <w:tcW w:w="1450" w:type="dxa"/>
            <w:tcBorders>
              <w:top w:val="single" w:sz="4" w:space="0" w:color="auto"/>
              <w:right w:val="single" w:sz="4" w:space="0" w:color="auto"/>
            </w:tcBorders>
            <w:vAlign w:val="center"/>
          </w:tcPr>
          <w:p w14:paraId="35FEFCF6"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top w:val="single" w:sz="4" w:space="0" w:color="auto"/>
              <w:left w:val="single" w:sz="4" w:space="0" w:color="auto"/>
              <w:right w:val="single" w:sz="4" w:space="0" w:color="auto"/>
            </w:tcBorders>
            <w:vAlign w:val="center"/>
          </w:tcPr>
          <w:p w14:paraId="123B2936"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2.403.606,62</w:t>
            </w:r>
          </w:p>
        </w:tc>
        <w:tc>
          <w:tcPr>
            <w:tcW w:w="1450" w:type="dxa"/>
            <w:tcBorders>
              <w:top w:val="single" w:sz="4" w:space="0" w:color="auto"/>
              <w:right w:val="single" w:sz="4" w:space="0" w:color="auto"/>
            </w:tcBorders>
            <w:vAlign w:val="center"/>
          </w:tcPr>
          <w:p w14:paraId="02A8A6CE"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9.191.808,50</w:t>
            </w:r>
          </w:p>
        </w:tc>
        <w:tc>
          <w:tcPr>
            <w:tcW w:w="1300" w:type="dxa"/>
            <w:tcBorders>
              <w:top w:val="single" w:sz="4" w:space="0" w:color="auto"/>
              <w:left w:val="single" w:sz="4" w:space="0" w:color="auto"/>
              <w:right w:val="single" w:sz="4" w:space="0" w:color="auto"/>
            </w:tcBorders>
            <w:vAlign w:val="center"/>
          </w:tcPr>
          <w:p w14:paraId="1B13EA6E"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12.691.409,07</w:t>
            </w:r>
          </w:p>
        </w:tc>
        <w:tc>
          <w:tcPr>
            <w:tcW w:w="1459" w:type="dxa"/>
            <w:tcBorders>
              <w:top w:val="single" w:sz="4" w:space="0" w:color="auto"/>
              <w:left w:val="single" w:sz="4" w:space="0" w:color="auto"/>
            </w:tcBorders>
            <w:vAlign w:val="center"/>
          </w:tcPr>
          <w:p w14:paraId="66153D47"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24.286.824,19</w:t>
            </w:r>
          </w:p>
        </w:tc>
      </w:tr>
      <w:tr w:rsidR="001D7913" w:rsidRPr="009E3E92" w14:paraId="3E6DF934" w14:textId="77777777" w:rsidTr="001D7913">
        <w:trPr>
          <w:trHeight w:val="291"/>
        </w:trPr>
        <w:tc>
          <w:tcPr>
            <w:tcW w:w="2848" w:type="dxa"/>
            <w:tcBorders>
              <w:right w:val="single" w:sz="4" w:space="0" w:color="auto"/>
            </w:tcBorders>
          </w:tcPr>
          <w:p w14:paraId="476FE0D5"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Títulos Descontados</w:t>
            </w:r>
          </w:p>
        </w:tc>
        <w:tc>
          <w:tcPr>
            <w:tcW w:w="1450" w:type="dxa"/>
            <w:tcBorders>
              <w:right w:val="single" w:sz="4" w:space="0" w:color="auto"/>
            </w:tcBorders>
            <w:vAlign w:val="center"/>
          </w:tcPr>
          <w:p w14:paraId="2A112F43"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left w:val="single" w:sz="4" w:space="0" w:color="auto"/>
              <w:right w:val="single" w:sz="4" w:space="0" w:color="auto"/>
            </w:tcBorders>
            <w:vAlign w:val="center"/>
          </w:tcPr>
          <w:p w14:paraId="704ED5AF"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2.148.525,13</w:t>
            </w:r>
          </w:p>
        </w:tc>
        <w:tc>
          <w:tcPr>
            <w:tcW w:w="1450" w:type="dxa"/>
            <w:tcBorders>
              <w:right w:val="single" w:sz="4" w:space="0" w:color="auto"/>
            </w:tcBorders>
            <w:vAlign w:val="center"/>
          </w:tcPr>
          <w:p w14:paraId="1B688B32"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301.695,60</w:t>
            </w:r>
          </w:p>
        </w:tc>
        <w:tc>
          <w:tcPr>
            <w:tcW w:w="1300" w:type="dxa"/>
            <w:tcBorders>
              <w:left w:val="single" w:sz="4" w:space="0" w:color="auto"/>
              <w:right w:val="single" w:sz="4" w:space="0" w:color="auto"/>
            </w:tcBorders>
            <w:vAlign w:val="center"/>
          </w:tcPr>
          <w:p w14:paraId="14B0B0F1"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w:t>
            </w:r>
          </w:p>
        </w:tc>
        <w:tc>
          <w:tcPr>
            <w:tcW w:w="1459" w:type="dxa"/>
            <w:tcBorders>
              <w:left w:val="single" w:sz="4" w:space="0" w:color="auto"/>
            </w:tcBorders>
            <w:vAlign w:val="center"/>
          </w:tcPr>
          <w:p w14:paraId="5980D4BB"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2.450.220,73</w:t>
            </w:r>
          </w:p>
        </w:tc>
      </w:tr>
      <w:tr w:rsidR="001D7913" w:rsidRPr="009E3E92" w14:paraId="5D59C70F" w14:textId="77777777" w:rsidTr="001D7913">
        <w:trPr>
          <w:trHeight w:val="291"/>
        </w:trPr>
        <w:tc>
          <w:tcPr>
            <w:tcW w:w="2848" w:type="dxa"/>
            <w:tcBorders>
              <w:right w:val="single" w:sz="4" w:space="0" w:color="auto"/>
            </w:tcBorders>
          </w:tcPr>
          <w:p w14:paraId="1BFE0F9E"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Financiamentos</w:t>
            </w:r>
          </w:p>
        </w:tc>
        <w:tc>
          <w:tcPr>
            <w:tcW w:w="1450" w:type="dxa"/>
            <w:tcBorders>
              <w:right w:val="single" w:sz="4" w:space="0" w:color="auto"/>
            </w:tcBorders>
            <w:vAlign w:val="center"/>
          </w:tcPr>
          <w:p w14:paraId="7CA9DE10"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left w:val="single" w:sz="4" w:space="0" w:color="auto"/>
              <w:right w:val="single" w:sz="4" w:space="0" w:color="auto"/>
            </w:tcBorders>
            <w:vAlign w:val="center"/>
          </w:tcPr>
          <w:p w14:paraId="1BB8F876"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510.222,94</w:t>
            </w:r>
          </w:p>
        </w:tc>
        <w:tc>
          <w:tcPr>
            <w:tcW w:w="1450" w:type="dxa"/>
            <w:tcBorders>
              <w:right w:val="single" w:sz="4" w:space="0" w:color="auto"/>
            </w:tcBorders>
            <w:vAlign w:val="center"/>
          </w:tcPr>
          <w:p w14:paraId="22208908"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1.474.984,29</w:t>
            </w:r>
          </w:p>
        </w:tc>
        <w:tc>
          <w:tcPr>
            <w:tcW w:w="1300" w:type="dxa"/>
            <w:tcBorders>
              <w:left w:val="single" w:sz="4" w:space="0" w:color="auto"/>
              <w:right w:val="single" w:sz="4" w:space="0" w:color="auto"/>
            </w:tcBorders>
            <w:vAlign w:val="center"/>
          </w:tcPr>
          <w:p w14:paraId="5535BA4B"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4.353.557,54</w:t>
            </w:r>
          </w:p>
        </w:tc>
        <w:tc>
          <w:tcPr>
            <w:tcW w:w="1459" w:type="dxa"/>
            <w:tcBorders>
              <w:left w:val="single" w:sz="4" w:space="0" w:color="auto"/>
            </w:tcBorders>
            <w:vAlign w:val="center"/>
          </w:tcPr>
          <w:p w14:paraId="0938A68B"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6.338.764,77</w:t>
            </w:r>
          </w:p>
        </w:tc>
      </w:tr>
      <w:tr w:rsidR="001D7913" w:rsidRPr="009E3E92" w14:paraId="3FA72622" w14:textId="77777777" w:rsidTr="001D7913">
        <w:trPr>
          <w:trHeight w:val="291"/>
        </w:trPr>
        <w:tc>
          <w:tcPr>
            <w:tcW w:w="2848" w:type="dxa"/>
            <w:tcBorders>
              <w:right w:val="single" w:sz="4" w:space="0" w:color="auto"/>
            </w:tcBorders>
          </w:tcPr>
          <w:p w14:paraId="58367CDD"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Financiamentos Rurais</w:t>
            </w:r>
          </w:p>
        </w:tc>
        <w:tc>
          <w:tcPr>
            <w:tcW w:w="1450" w:type="dxa"/>
            <w:tcBorders>
              <w:right w:val="single" w:sz="4" w:space="0" w:color="auto"/>
            </w:tcBorders>
            <w:vAlign w:val="center"/>
          </w:tcPr>
          <w:p w14:paraId="3D611223"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left w:val="single" w:sz="4" w:space="0" w:color="auto"/>
              <w:right w:val="single" w:sz="4" w:space="0" w:color="auto"/>
            </w:tcBorders>
            <w:vAlign w:val="center"/>
          </w:tcPr>
          <w:p w14:paraId="5001991D"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1.368.050,11</w:t>
            </w:r>
          </w:p>
        </w:tc>
        <w:tc>
          <w:tcPr>
            <w:tcW w:w="1450" w:type="dxa"/>
            <w:tcBorders>
              <w:right w:val="single" w:sz="4" w:space="0" w:color="auto"/>
            </w:tcBorders>
            <w:vAlign w:val="center"/>
          </w:tcPr>
          <w:p w14:paraId="685BC38D"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16.514.342,02</w:t>
            </w:r>
          </w:p>
        </w:tc>
        <w:tc>
          <w:tcPr>
            <w:tcW w:w="1300" w:type="dxa"/>
            <w:tcBorders>
              <w:left w:val="single" w:sz="4" w:space="0" w:color="auto"/>
              <w:right w:val="single" w:sz="4" w:space="0" w:color="auto"/>
            </w:tcBorders>
            <w:vAlign w:val="center"/>
          </w:tcPr>
          <w:p w14:paraId="2369E625"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noProof/>
                <w:sz w:val="18"/>
                <w:szCs w:val="18"/>
              </w:rPr>
              <w:t>14.160.151,08</w:t>
            </w:r>
          </w:p>
        </w:tc>
        <w:tc>
          <w:tcPr>
            <w:tcW w:w="1459" w:type="dxa"/>
            <w:tcBorders>
              <w:left w:val="single" w:sz="4" w:space="0" w:color="auto"/>
            </w:tcBorders>
            <w:vAlign w:val="center"/>
          </w:tcPr>
          <w:p w14:paraId="30AEDED4"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32.042.543,21</w:t>
            </w:r>
          </w:p>
        </w:tc>
      </w:tr>
      <w:tr w:rsidR="001D7913" w:rsidRPr="009E3E92" w14:paraId="6893DFC9" w14:textId="77777777" w:rsidTr="001D7913">
        <w:trPr>
          <w:trHeight w:val="291"/>
        </w:trPr>
        <w:tc>
          <w:tcPr>
            <w:tcW w:w="2848" w:type="dxa"/>
            <w:tcBorders>
              <w:right w:val="single" w:sz="4" w:space="0" w:color="auto"/>
            </w:tcBorders>
          </w:tcPr>
          <w:p w14:paraId="0A6ECC42"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Adiantamento a Depositantes</w:t>
            </w:r>
          </w:p>
        </w:tc>
        <w:tc>
          <w:tcPr>
            <w:tcW w:w="1450" w:type="dxa"/>
            <w:tcBorders>
              <w:right w:val="single" w:sz="4" w:space="0" w:color="auto"/>
            </w:tcBorders>
            <w:shd w:val="clear" w:color="auto" w:fill="auto"/>
            <w:vAlign w:val="center"/>
          </w:tcPr>
          <w:p w14:paraId="579EB4A6" w14:textId="77777777" w:rsidR="00E43DE1" w:rsidRPr="009E3E92" w:rsidRDefault="00E43DE1" w:rsidP="001D7913">
            <w:pPr>
              <w:autoSpaceDE w:val="0"/>
              <w:autoSpaceDN w:val="0"/>
              <w:adjustRightInd w:val="0"/>
              <w:jc w:val="right"/>
              <w:rPr>
                <w:rFonts w:ascii="Arial" w:hAnsi="Arial" w:cs="Arial"/>
                <w:bCs/>
                <w:noProof/>
                <w:sz w:val="18"/>
                <w:szCs w:val="18"/>
              </w:rPr>
            </w:pPr>
            <w:r w:rsidRPr="009E3E92">
              <w:rPr>
                <w:rFonts w:ascii="Arial" w:hAnsi="Arial" w:cs="Arial"/>
                <w:bCs/>
                <w:noProof/>
                <w:sz w:val="18"/>
                <w:szCs w:val="18"/>
              </w:rPr>
              <w:t>44.963,10</w:t>
            </w:r>
          </w:p>
        </w:tc>
        <w:tc>
          <w:tcPr>
            <w:tcW w:w="1450" w:type="dxa"/>
            <w:tcBorders>
              <w:left w:val="single" w:sz="4" w:space="0" w:color="auto"/>
              <w:right w:val="single" w:sz="4" w:space="0" w:color="auto"/>
            </w:tcBorders>
            <w:vAlign w:val="center"/>
          </w:tcPr>
          <w:p w14:paraId="7E8538BD"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right w:val="single" w:sz="4" w:space="0" w:color="auto"/>
            </w:tcBorders>
            <w:vAlign w:val="center"/>
          </w:tcPr>
          <w:p w14:paraId="57DEB534"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300" w:type="dxa"/>
            <w:tcBorders>
              <w:left w:val="single" w:sz="4" w:space="0" w:color="auto"/>
              <w:right w:val="single" w:sz="4" w:space="0" w:color="auto"/>
            </w:tcBorders>
            <w:vAlign w:val="center"/>
          </w:tcPr>
          <w:p w14:paraId="15DA6030"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9" w:type="dxa"/>
            <w:tcBorders>
              <w:left w:val="single" w:sz="4" w:space="0" w:color="auto"/>
            </w:tcBorders>
            <w:vAlign w:val="center"/>
          </w:tcPr>
          <w:p w14:paraId="75A8D22C"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44.963,10</w:t>
            </w:r>
          </w:p>
        </w:tc>
      </w:tr>
      <w:tr w:rsidR="001D7913" w:rsidRPr="009E3E92" w14:paraId="71FDADF5" w14:textId="77777777" w:rsidTr="001D7913">
        <w:trPr>
          <w:trHeight w:val="291"/>
        </w:trPr>
        <w:tc>
          <w:tcPr>
            <w:tcW w:w="2848" w:type="dxa"/>
            <w:tcBorders>
              <w:right w:val="single" w:sz="4" w:space="0" w:color="auto"/>
            </w:tcBorders>
          </w:tcPr>
          <w:p w14:paraId="0BFD2154" w14:textId="77777777" w:rsidR="00E43DE1" w:rsidRPr="009E3E92" w:rsidRDefault="00E43DE1" w:rsidP="00B20337">
            <w:pPr>
              <w:autoSpaceDE w:val="0"/>
              <w:autoSpaceDN w:val="0"/>
              <w:adjustRightInd w:val="0"/>
              <w:jc w:val="both"/>
              <w:rPr>
                <w:rFonts w:ascii="Arial" w:hAnsi="Arial" w:cs="Arial"/>
                <w:bCs/>
                <w:sz w:val="18"/>
                <w:szCs w:val="18"/>
              </w:rPr>
            </w:pPr>
            <w:r w:rsidRPr="009E3E92">
              <w:rPr>
                <w:rFonts w:ascii="Arial" w:hAnsi="Arial" w:cs="Arial"/>
                <w:bCs/>
                <w:sz w:val="18"/>
                <w:szCs w:val="18"/>
              </w:rPr>
              <w:t>Cheque Especial / Conta Garantida</w:t>
            </w:r>
          </w:p>
        </w:tc>
        <w:tc>
          <w:tcPr>
            <w:tcW w:w="1450" w:type="dxa"/>
            <w:tcBorders>
              <w:right w:val="single" w:sz="4" w:space="0" w:color="auto"/>
            </w:tcBorders>
            <w:shd w:val="clear" w:color="auto" w:fill="auto"/>
            <w:vAlign w:val="center"/>
          </w:tcPr>
          <w:p w14:paraId="08F437EF" w14:textId="77777777" w:rsidR="00E43DE1" w:rsidRPr="009E3E92" w:rsidRDefault="00E43DE1" w:rsidP="001D7913">
            <w:pPr>
              <w:autoSpaceDE w:val="0"/>
              <w:autoSpaceDN w:val="0"/>
              <w:adjustRightInd w:val="0"/>
              <w:jc w:val="right"/>
              <w:rPr>
                <w:rFonts w:ascii="Arial" w:hAnsi="Arial" w:cs="Arial"/>
                <w:bCs/>
                <w:noProof/>
                <w:sz w:val="18"/>
                <w:szCs w:val="18"/>
              </w:rPr>
            </w:pPr>
            <w:r w:rsidRPr="009E3E92">
              <w:rPr>
                <w:rFonts w:ascii="Arial" w:hAnsi="Arial" w:cs="Arial"/>
                <w:bCs/>
                <w:noProof/>
                <w:sz w:val="18"/>
                <w:szCs w:val="18"/>
              </w:rPr>
              <w:t>964.625,83</w:t>
            </w:r>
          </w:p>
        </w:tc>
        <w:tc>
          <w:tcPr>
            <w:tcW w:w="1450" w:type="dxa"/>
            <w:tcBorders>
              <w:left w:val="single" w:sz="4" w:space="0" w:color="auto"/>
              <w:right w:val="single" w:sz="4" w:space="0" w:color="auto"/>
            </w:tcBorders>
            <w:vAlign w:val="center"/>
          </w:tcPr>
          <w:p w14:paraId="1C1289F1"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0" w:type="dxa"/>
            <w:tcBorders>
              <w:right w:val="single" w:sz="4" w:space="0" w:color="auto"/>
            </w:tcBorders>
            <w:vAlign w:val="center"/>
          </w:tcPr>
          <w:p w14:paraId="0E42AC49"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300" w:type="dxa"/>
            <w:tcBorders>
              <w:left w:val="single" w:sz="4" w:space="0" w:color="auto"/>
              <w:right w:val="single" w:sz="4" w:space="0" w:color="auto"/>
            </w:tcBorders>
            <w:vAlign w:val="center"/>
          </w:tcPr>
          <w:p w14:paraId="2ED815CE" w14:textId="77777777" w:rsidR="00E43DE1" w:rsidRPr="009E3E92" w:rsidRDefault="00E43DE1" w:rsidP="001D7913">
            <w:pPr>
              <w:autoSpaceDE w:val="0"/>
              <w:autoSpaceDN w:val="0"/>
              <w:adjustRightInd w:val="0"/>
              <w:jc w:val="right"/>
              <w:rPr>
                <w:rFonts w:ascii="Arial" w:hAnsi="Arial" w:cs="Arial"/>
                <w:bCs/>
                <w:sz w:val="18"/>
                <w:szCs w:val="18"/>
              </w:rPr>
            </w:pPr>
            <w:r w:rsidRPr="009E3E92">
              <w:rPr>
                <w:rFonts w:ascii="Arial" w:hAnsi="Arial" w:cs="Arial"/>
                <w:bCs/>
                <w:sz w:val="18"/>
                <w:szCs w:val="18"/>
              </w:rPr>
              <w:t>-</w:t>
            </w:r>
          </w:p>
        </w:tc>
        <w:tc>
          <w:tcPr>
            <w:tcW w:w="1459" w:type="dxa"/>
            <w:tcBorders>
              <w:left w:val="single" w:sz="4" w:space="0" w:color="auto"/>
            </w:tcBorders>
            <w:vAlign w:val="center"/>
          </w:tcPr>
          <w:p w14:paraId="32C95CE6"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964.625,83</w:t>
            </w:r>
          </w:p>
        </w:tc>
      </w:tr>
      <w:tr w:rsidR="001D7913" w:rsidRPr="009E3E92" w14:paraId="685C256C" w14:textId="77777777" w:rsidTr="001D7913">
        <w:trPr>
          <w:trHeight w:val="291"/>
        </w:trPr>
        <w:tc>
          <w:tcPr>
            <w:tcW w:w="2848" w:type="dxa"/>
            <w:tcBorders>
              <w:top w:val="single" w:sz="4" w:space="0" w:color="auto"/>
              <w:bottom w:val="single" w:sz="4" w:space="0" w:color="auto"/>
              <w:right w:val="single" w:sz="4" w:space="0" w:color="auto"/>
            </w:tcBorders>
          </w:tcPr>
          <w:p w14:paraId="2C077802" w14:textId="77777777" w:rsidR="00E43DE1" w:rsidRPr="009E3E92" w:rsidRDefault="00E43DE1" w:rsidP="00B20337">
            <w:pPr>
              <w:autoSpaceDE w:val="0"/>
              <w:autoSpaceDN w:val="0"/>
              <w:adjustRightInd w:val="0"/>
              <w:jc w:val="both"/>
              <w:rPr>
                <w:rFonts w:ascii="Arial" w:hAnsi="Arial" w:cs="Arial"/>
                <w:b/>
                <w:bCs/>
                <w:sz w:val="18"/>
                <w:szCs w:val="18"/>
              </w:rPr>
            </w:pPr>
            <w:r w:rsidRPr="009E3E92">
              <w:rPr>
                <w:rFonts w:ascii="Arial" w:hAnsi="Arial" w:cs="Arial"/>
                <w:b/>
                <w:bCs/>
                <w:sz w:val="18"/>
                <w:szCs w:val="18"/>
              </w:rPr>
              <w:t>Total</w:t>
            </w:r>
          </w:p>
        </w:tc>
        <w:tc>
          <w:tcPr>
            <w:tcW w:w="1450" w:type="dxa"/>
            <w:tcBorders>
              <w:top w:val="single" w:sz="4" w:space="0" w:color="auto"/>
              <w:bottom w:val="single" w:sz="4" w:space="0" w:color="auto"/>
              <w:right w:val="single" w:sz="4" w:space="0" w:color="auto"/>
            </w:tcBorders>
            <w:shd w:val="clear" w:color="auto" w:fill="auto"/>
            <w:vAlign w:val="center"/>
          </w:tcPr>
          <w:p w14:paraId="35939CB3" w14:textId="77777777" w:rsidR="00E43DE1" w:rsidRPr="009E3E92" w:rsidRDefault="00E43DE1" w:rsidP="001D7913">
            <w:pPr>
              <w:autoSpaceDE w:val="0"/>
              <w:autoSpaceDN w:val="0"/>
              <w:adjustRightInd w:val="0"/>
              <w:jc w:val="right"/>
              <w:rPr>
                <w:rFonts w:ascii="Arial" w:hAnsi="Arial" w:cs="Arial"/>
                <w:b/>
                <w:bCs/>
                <w:noProof/>
                <w:sz w:val="18"/>
                <w:szCs w:val="18"/>
              </w:rPr>
            </w:pPr>
            <w:r w:rsidRPr="009E3E92">
              <w:rPr>
                <w:rFonts w:ascii="Arial" w:hAnsi="Arial" w:cs="Arial"/>
                <w:b/>
                <w:bCs/>
                <w:noProof/>
                <w:sz w:val="18"/>
                <w:szCs w:val="18"/>
              </w:rPr>
              <w:t>1.009.588,93</w:t>
            </w:r>
          </w:p>
        </w:tc>
        <w:tc>
          <w:tcPr>
            <w:tcW w:w="1450" w:type="dxa"/>
            <w:tcBorders>
              <w:top w:val="single" w:sz="4" w:space="0" w:color="auto"/>
              <w:left w:val="single" w:sz="4" w:space="0" w:color="auto"/>
              <w:bottom w:val="single" w:sz="4" w:space="0" w:color="auto"/>
              <w:right w:val="single" w:sz="4" w:space="0" w:color="auto"/>
            </w:tcBorders>
            <w:vAlign w:val="center"/>
          </w:tcPr>
          <w:p w14:paraId="7AEF4CCD"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6.430.404,80</w:t>
            </w:r>
          </w:p>
        </w:tc>
        <w:tc>
          <w:tcPr>
            <w:tcW w:w="1450" w:type="dxa"/>
            <w:tcBorders>
              <w:top w:val="single" w:sz="4" w:space="0" w:color="auto"/>
              <w:bottom w:val="single" w:sz="4" w:space="0" w:color="auto"/>
              <w:right w:val="single" w:sz="4" w:space="0" w:color="auto"/>
            </w:tcBorders>
            <w:vAlign w:val="center"/>
          </w:tcPr>
          <w:p w14:paraId="49624324"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27.482.830,41</w:t>
            </w:r>
          </w:p>
        </w:tc>
        <w:tc>
          <w:tcPr>
            <w:tcW w:w="1300" w:type="dxa"/>
            <w:tcBorders>
              <w:top w:val="single" w:sz="4" w:space="0" w:color="auto"/>
              <w:left w:val="single" w:sz="4" w:space="0" w:color="auto"/>
              <w:bottom w:val="single" w:sz="4" w:space="0" w:color="auto"/>
              <w:right w:val="single" w:sz="4" w:space="0" w:color="auto"/>
            </w:tcBorders>
            <w:vAlign w:val="center"/>
          </w:tcPr>
          <w:p w14:paraId="59B6A0DB"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31.205.117,69</w:t>
            </w:r>
          </w:p>
        </w:tc>
        <w:tc>
          <w:tcPr>
            <w:tcW w:w="1459" w:type="dxa"/>
            <w:tcBorders>
              <w:top w:val="single" w:sz="4" w:space="0" w:color="auto"/>
              <w:left w:val="single" w:sz="4" w:space="0" w:color="auto"/>
              <w:bottom w:val="single" w:sz="4" w:space="0" w:color="auto"/>
            </w:tcBorders>
            <w:vAlign w:val="center"/>
          </w:tcPr>
          <w:p w14:paraId="4E45D729" w14:textId="77777777" w:rsidR="00E43DE1" w:rsidRPr="009E3E92" w:rsidRDefault="00E43DE1" w:rsidP="001D7913">
            <w:pPr>
              <w:autoSpaceDE w:val="0"/>
              <w:autoSpaceDN w:val="0"/>
              <w:adjustRightInd w:val="0"/>
              <w:jc w:val="right"/>
              <w:rPr>
                <w:rFonts w:ascii="Arial" w:hAnsi="Arial" w:cs="Arial"/>
                <w:b/>
                <w:bCs/>
                <w:sz w:val="18"/>
                <w:szCs w:val="18"/>
              </w:rPr>
            </w:pPr>
            <w:r w:rsidRPr="009E3E92">
              <w:rPr>
                <w:rFonts w:ascii="Arial" w:hAnsi="Arial" w:cs="Arial"/>
                <w:b/>
                <w:bCs/>
                <w:noProof/>
                <w:sz w:val="18"/>
                <w:szCs w:val="18"/>
              </w:rPr>
              <w:t>66.127.941,83</w:t>
            </w:r>
          </w:p>
        </w:tc>
      </w:tr>
    </w:tbl>
    <w:p w14:paraId="1E8194DB" w14:textId="77777777" w:rsidR="001D7913" w:rsidRPr="00245E13" w:rsidRDefault="001D7913" w:rsidP="00AD2385">
      <w:pPr>
        <w:autoSpaceDE w:val="0"/>
        <w:autoSpaceDN w:val="0"/>
        <w:adjustRightInd w:val="0"/>
        <w:rPr>
          <w:rFonts w:ascii="Futura-Bold" w:hAnsi="Futura-Bold" w:cs="Futura-Bold"/>
          <w:b/>
          <w:bCs/>
          <w:sz w:val="20"/>
          <w:szCs w:val="20"/>
          <w:lang w:val="x-none"/>
        </w:rPr>
      </w:pPr>
    </w:p>
    <w:p w14:paraId="5C897BE7" w14:textId="77777777" w:rsidR="00E43DE1" w:rsidRPr="0015397E" w:rsidRDefault="00E43DE1" w:rsidP="007430F7">
      <w:pPr>
        <w:numPr>
          <w:ilvl w:val="0"/>
          <w:numId w:val="2"/>
        </w:numPr>
        <w:autoSpaceDE w:val="0"/>
        <w:autoSpaceDN w:val="0"/>
        <w:adjustRightInd w:val="0"/>
        <w:ind w:left="284" w:hanging="284"/>
        <w:jc w:val="both"/>
        <w:rPr>
          <w:rFonts w:ascii="Arial" w:hAnsi="Arial" w:cs="Arial"/>
          <w:sz w:val="20"/>
          <w:szCs w:val="20"/>
        </w:rPr>
      </w:pPr>
      <w:r w:rsidRPr="0015397E">
        <w:rPr>
          <w:rFonts w:ascii="Arial" w:hAnsi="Arial" w:cs="Arial"/>
          <w:sz w:val="20"/>
          <w:szCs w:val="20"/>
        </w:rPr>
        <w:t>Composição da carteira de crédito por tipo de produto, cliente e atividade econômica:</w:t>
      </w:r>
    </w:p>
    <w:p w14:paraId="216332BF" w14:textId="77777777" w:rsidR="00E43DE1" w:rsidRPr="0015397E" w:rsidRDefault="00E43DE1" w:rsidP="000B4897">
      <w:pPr>
        <w:autoSpaceDE w:val="0"/>
        <w:autoSpaceDN w:val="0"/>
        <w:adjustRightInd w:val="0"/>
        <w:jc w:val="both"/>
        <w:rPr>
          <w:rFonts w:ascii="Arial" w:hAnsi="Arial" w:cs="Arial"/>
          <w:sz w:val="20"/>
          <w:szCs w:val="20"/>
        </w:rPr>
      </w:pPr>
    </w:p>
    <w:tbl>
      <w:tblPr>
        <w:tblW w:w="5638" w:type="pct"/>
        <w:tblCellMar>
          <w:left w:w="0" w:type="dxa"/>
          <w:right w:w="0" w:type="dxa"/>
        </w:tblCellMar>
        <w:tblLook w:val="04A0" w:firstRow="1" w:lastRow="0" w:firstColumn="1" w:lastColumn="0" w:noHBand="0" w:noVBand="1"/>
      </w:tblPr>
      <w:tblGrid>
        <w:gridCol w:w="2818"/>
        <w:gridCol w:w="1697"/>
        <w:gridCol w:w="1554"/>
        <w:gridCol w:w="1413"/>
        <w:gridCol w:w="1415"/>
        <w:gridCol w:w="1051"/>
      </w:tblGrid>
      <w:tr w:rsidR="00BE0209" w:rsidRPr="009E3E92" w14:paraId="5E076E4B"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AC832F" w14:textId="77777777" w:rsidR="007614AF" w:rsidRPr="009E3E92" w:rsidRDefault="007614AF">
            <w:pPr>
              <w:jc w:val="center"/>
              <w:rPr>
                <w:sz w:val="18"/>
                <w:szCs w:val="18"/>
              </w:rPr>
            </w:pPr>
            <w:r w:rsidRPr="009E3E92">
              <w:rPr>
                <w:rFonts w:ascii="Arial" w:hAnsi="Arial" w:cs="Arial"/>
                <w:b/>
                <w:bCs/>
                <w:sz w:val="18"/>
                <w:szCs w:val="18"/>
              </w:rPr>
              <w:t>Descrição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1601E" w14:textId="77777777" w:rsidR="007614AF" w:rsidRPr="009E3E92" w:rsidRDefault="007614AF">
            <w:pPr>
              <w:jc w:val="center"/>
              <w:rPr>
                <w:sz w:val="18"/>
                <w:szCs w:val="18"/>
              </w:rPr>
            </w:pPr>
            <w:r w:rsidRPr="009E3E92">
              <w:rPr>
                <w:rFonts w:ascii="Arial" w:hAnsi="Arial" w:cs="Arial"/>
                <w:b/>
                <w:bCs/>
                <w:sz w:val="18"/>
                <w:szCs w:val="18"/>
              </w:rPr>
              <w:t>Empréstimos/TD</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4121A9" w14:textId="77777777" w:rsidR="007614AF" w:rsidRPr="009E3E92" w:rsidRDefault="007614AF">
            <w:pPr>
              <w:jc w:val="center"/>
              <w:rPr>
                <w:sz w:val="18"/>
                <w:szCs w:val="18"/>
              </w:rPr>
            </w:pPr>
            <w:r w:rsidRPr="009E3E92">
              <w:rPr>
                <w:rFonts w:ascii="Arial" w:hAnsi="Arial" w:cs="Arial"/>
                <w:b/>
                <w:bCs/>
                <w:sz w:val="18"/>
                <w:szCs w:val="18"/>
              </w:rPr>
              <w:t>Financiamento</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B52429" w14:textId="77777777" w:rsidR="007614AF" w:rsidRPr="009E3E92" w:rsidRDefault="007614AF">
            <w:pPr>
              <w:jc w:val="center"/>
              <w:rPr>
                <w:sz w:val="18"/>
                <w:szCs w:val="18"/>
              </w:rPr>
            </w:pPr>
            <w:r w:rsidRPr="009E3E92">
              <w:rPr>
                <w:rFonts w:ascii="Arial" w:hAnsi="Arial" w:cs="Arial"/>
                <w:b/>
                <w:bCs/>
                <w:sz w:val="18"/>
                <w:szCs w:val="18"/>
              </w:rPr>
              <w:t>Financiamento Rurais</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393BF1" w14:textId="77777777" w:rsidR="007614AF" w:rsidRPr="009E3E92" w:rsidRDefault="007614AF">
            <w:pPr>
              <w:jc w:val="center"/>
              <w:rPr>
                <w:sz w:val="18"/>
                <w:szCs w:val="18"/>
              </w:rPr>
            </w:pPr>
            <w:r w:rsidRPr="009E3E92">
              <w:rPr>
                <w:rFonts w:ascii="Arial" w:hAnsi="Arial" w:cs="Arial"/>
                <w:b/>
                <w:bCs/>
                <w:sz w:val="18"/>
                <w:szCs w:val="18"/>
              </w:rPr>
              <w:t>31/12/2020</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BD80EB" w14:textId="77777777" w:rsidR="007614AF" w:rsidRPr="009E3E92" w:rsidRDefault="007614AF">
            <w:pPr>
              <w:jc w:val="center"/>
              <w:rPr>
                <w:sz w:val="18"/>
                <w:szCs w:val="18"/>
              </w:rPr>
            </w:pPr>
            <w:r w:rsidRPr="009E3E92">
              <w:rPr>
                <w:rFonts w:ascii="Arial" w:hAnsi="Arial" w:cs="Arial"/>
                <w:b/>
                <w:bCs/>
                <w:sz w:val="18"/>
                <w:szCs w:val="18"/>
              </w:rPr>
              <w:t>% da Carteira</w:t>
            </w:r>
          </w:p>
        </w:tc>
      </w:tr>
      <w:tr w:rsidR="00BE0209" w:rsidRPr="009E3E92" w14:paraId="577B16D1"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1F128E" w14:textId="77777777" w:rsidR="007614AF" w:rsidRPr="009E3E92" w:rsidRDefault="007614AF">
            <w:pPr>
              <w:rPr>
                <w:sz w:val="18"/>
                <w:szCs w:val="18"/>
              </w:rPr>
            </w:pPr>
            <w:r w:rsidRPr="009E3E92">
              <w:rPr>
                <w:rFonts w:ascii="Arial" w:hAnsi="Arial" w:cs="Arial"/>
                <w:sz w:val="18"/>
                <w:szCs w:val="18"/>
              </w:rPr>
              <w:t>Setor Privado - Comércio</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17C439" w14:textId="77777777" w:rsidR="007614AF" w:rsidRPr="009E3E92" w:rsidRDefault="007614AF">
            <w:pPr>
              <w:jc w:val="right"/>
              <w:rPr>
                <w:sz w:val="18"/>
                <w:szCs w:val="18"/>
              </w:rPr>
            </w:pPr>
            <w:r w:rsidRPr="009E3E92">
              <w:rPr>
                <w:rFonts w:ascii="Arial" w:hAnsi="Arial" w:cs="Arial"/>
                <w:sz w:val="18"/>
                <w:szCs w:val="18"/>
              </w:rPr>
              <w:t>7.457.368,53</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CFBB76" w14:textId="77777777" w:rsidR="007614AF" w:rsidRPr="009E3E92" w:rsidRDefault="007614AF">
            <w:pPr>
              <w:jc w:val="right"/>
              <w:rPr>
                <w:sz w:val="18"/>
                <w:szCs w:val="18"/>
              </w:rPr>
            </w:pPr>
            <w:r w:rsidRPr="009E3E92">
              <w:rPr>
                <w:rFonts w:ascii="Arial" w:hAnsi="Arial" w:cs="Arial"/>
                <w:sz w:val="18"/>
                <w:szCs w:val="18"/>
              </w:rPr>
              <w:t>54.064,40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578843" w14:textId="77777777" w:rsidR="007614AF" w:rsidRPr="009E3E92" w:rsidRDefault="007614AF">
            <w:pPr>
              <w:jc w:val="right"/>
              <w:rPr>
                <w:sz w:val="18"/>
                <w:szCs w:val="18"/>
              </w:rPr>
            </w:pPr>
            <w:r w:rsidRPr="009E3E92">
              <w:rPr>
                <w:rFonts w:ascii="Arial" w:hAnsi="Arial" w:cs="Arial"/>
                <w:sz w:val="18"/>
                <w:szCs w:val="18"/>
              </w:rPr>
              <w:t>0,00</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36FD9" w14:textId="77777777" w:rsidR="007614AF" w:rsidRPr="009E3E92" w:rsidRDefault="007614AF">
            <w:pPr>
              <w:jc w:val="right"/>
              <w:rPr>
                <w:sz w:val="18"/>
                <w:szCs w:val="18"/>
              </w:rPr>
            </w:pPr>
            <w:r w:rsidRPr="009E3E92">
              <w:rPr>
                <w:rFonts w:ascii="Arial" w:hAnsi="Arial" w:cs="Arial"/>
                <w:sz w:val="18"/>
                <w:szCs w:val="18"/>
              </w:rPr>
              <w:t>7.511.432,93</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B694E6" w14:textId="77777777" w:rsidR="007614AF" w:rsidRPr="009E3E92" w:rsidRDefault="007614AF" w:rsidP="00BE0209">
            <w:pPr>
              <w:jc w:val="center"/>
              <w:rPr>
                <w:sz w:val="18"/>
                <w:szCs w:val="18"/>
              </w:rPr>
            </w:pPr>
            <w:r w:rsidRPr="009E3E92">
              <w:rPr>
                <w:rFonts w:ascii="Arial" w:hAnsi="Arial" w:cs="Arial"/>
                <w:b/>
                <w:bCs/>
                <w:sz w:val="18"/>
                <w:szCs w:val="18"/>
              </w:rPr>
              <w:t>11%</w:t>
            </w:r>
          </w:p>
        </w:tc>
      </w:tr>
      <w:tr w:rsidR="00BE0209" w:rsidRPr="009E3E92" w14:paraId="32BDEBAA"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2732E8" w14:textId="77777777" w:rsidR="007614AF" w:rsidRPr="009E3E92" w:rsidRDefault="007614AF">
            <w:pPr>
              <w:rPr>
                <w:sz w:val="18"/>
                <w:szCs w:val="18"/>
              </w:rPr>
            </w:pPr>
            <w:r w:rsidRPr="009E3E92">
              <w:rPr>
                <w:rFonts w:ascii="Arial" w:hAnsi="Arial" w:cs="Arial"/>
                <w:sz w:val="18"/>
                <w:szCs w:val="18"/>
              </w:rPr>
              <w:t>Setor Privado - Indústria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D8C61A" w14:textId="77777777" w:rsidR="007614AF" w:rsidRPr="009E3E92" w:rsidRDefault="007614AF">
            <w:pPr>
              <w:jc w:val="right"/>
              <w:rPr>
                <w:sz w:val="18"/>
                <w:szCs w:val="18"/>
              </w:rPr>
            </w:pPr>
            <w:r w:rsidRPr="009E3E92">
              <w:rPr>
                <w:rFonts w:ascii="Arial" w:hAnsi="Arial" w:cs="Arial"/>
                <w:sz w:val="18"/>
                <w:szCs w:val="18"/>
              </w:rPr>
              <w:t>57.639,89</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34826D" w14:textId="77777777" w:rsidR="007614AF" w:rsidRPr="009E3E92" w:rsidRDefault="007614AF">
            <w:pPr>
              <w:jc w:val="right"/>
              <w:rPr>
                <w:sz w:val="18"/>
                <w:szCs w:val="18"/>
              </w:rPr>
            </w:pPr>
            <w:r w:rsidRPr="009E3E92">
              <w:rPr>
                <w:rFonts w:ascii="Arial" w:hAnsi="Arial" w:cs="Arial"/>
                <w:sz w:val="18"/>
                <w:szCs w:val="18"/>
              </w:rPr>
              <w:t>0,00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7C652B" w14:textId="77777777" w:rsidR="007614AF" w:rsidRPr="009E3E92" w:rsidRDefault="007614AF">
            <w:pPr>
              <w:jc w:val="right"/>
              <w:rPr>
                <w:sz w:val="18"/>
                <w:szCs w:val="18"/>
              </w:rPr>
            </w:pPr>
            <w:r w:rsidRPr="009E3E92">
              <w:rPr>
                <w:rFonts w:ascii="Arial" w:hAnsi="Arial" w:cs="Arial"/>
                <w:sz w:val="18"/>
                <w:szCs w:val="18"/>
              </w:rPr>
              <w:t>0,00</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41FDBC" w14:textId="77777777" w:rsidR="007614AF" w:rsidRPr="009E3E92" w:rsidRDefault="007614AF">
            <w:pPr>
              <w:jc w:val="right"/>
              <w:rPr>
                <w:sz w:val="18"/>
                <w:szCs w:val="18"/>
              </w:rPr>
            </w:pPr>
            <w:r w:rsidRPr="009E3E92">
              <w:rPr>
                <w:rFonts w:ascii="Arial" w:hAnsi="Arial" w:cs="Arial"/>
                <w:sz w:val="18"/>
                <w:szCs w:val="18"/>
              </w:rPr>
              <w:t>57.639,89</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AFEA56" w14:textId="77777777" w:rsidR="007614AF" w:rsidRPr="009E3E92" w:rsidRDefault="007614AF" w:rsidP="00BE0209">
            <w:pPr>
              <w:jc w:val="center"/>
              <w:rPr>
                <w:sz w:val="18"/>
                <w:szCs w:val="18"/>
              </w:rPr>
            </w:pPr>
            <w:r w:rsidRPr="009E3E92">
              <w:rPr>
                <w:rFonts w:ascii="Arial" w:hAnsi="Arial" w:cs="Arial"/>
                <w:b/>
                <w:bCs/>
                <w:sz w:val="18"/>
                <w:szCs w:val="18"/>
              </w:rPr>
              <w:t>0%</w:t>
            </w:r>
          </w:p>
        </w:tc>
      </w:tr>
      <w:tr w:rsidR="00BE0209" w:rsidRPr="009E3E92" w14:paraId="6490BEAF"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06AD81" w14:textId="77777777" w:rsidR="007614AF" w:rsidRPr="009E3E92" w:rsidRDefault="007614AF">
            <w:pPr>
              <w:rPr>
                <w:sz w:val="18"/>
                <w:szCs w:val="18"/>
              </w:rPr>
            </w:pPr>
            <w:r w:rsidRPr="009E3E92">
              <w:rPr>
                <w:rFonts w:ascii="Arial" w:hAnsi="Arial" w:cs="Arial"/>
                <w:sz w:val="18"/>
                <w:szCs w:val="18"/>
              </w:rPr>
              <w:t>Setor Privado - Serviços</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3AF20D" w14:textId="77777777" w:rsidR="007614AF" w:rsidRPr="009E3E92" w:rsidRDefault="007614AF">
            <w:pPr>
              <w:jc w:val="right"/>
              <w:rPr>
                <w:sz w:val="18"/>
                <w:szCs w:val="18"/>
              </w:rPr>
            </w:pPr>
            <w:r w:rsidRPr="009E3E92">
              <w:rPr>
                <w:rFonts w:ascii="Arial" w:hAnsi="Arial" w:cs="Arial"/>
                <w:sz w:val="18"/>
                <w:szCs w:val="18"/>
              </w:rPr>
              <w:t>5.383.358,00</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649B71" w14:textId="77777777" w:rsidR="007614AF" w:rsidRPr="009E3E92" w:rsidRDefault="007614AF">
            <w:pPr>
              <w:jc w:val="right"/>
              <w:rPr>
                <w:sz w:val="18"/>
                <w:szCs w:val="18"/>
              </w:rPr>
            </w:pPr>
            <w:r w:rsidRPr="009E3E92">
              <w:rPr>
                <w:rFonts w:ascii="Arial" w:hAnsi="Arial" w:cs="Arial"/>
                <w:sz w:val="18"/>
                <w:szCs w:val="18"/>
              </w:rPr>
              <w:t>2.845.763,11</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ABF2CD" w14:textId="77777777" w:rsidR="007614AF" w:rsidRPr="009E3E92" w:rsidRDefault="007614AF">
            <w:pPr>
              <w:jc w:val="right"/>
              <w:rPr>
                <w:sz w:val="18"/>
                <w:szCs w:val="18"/>
              </w:rPr>
            </w:pPr>
            <w:r w:rsidRPr="009E3E92">
              <w:rPr>
                <w:rFonts w:ascii="Arial" w:hAnsi="Arial" w:cs="Arial"/>
                <w:sz w:val="18"/>
                <w:szCs w:val="18"/>
              </w:rPr>
              <w:t>0,00</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8E7784" w14:textId="77777777" w:rsidR="007614AF" w:rsidRPr="009E3E92" w:rsidRDefault="007614AF">
            <w:pPr>
              <w:jc w:val="right"/>
              <w:rPr>
                <w:sz w:val="18"/>
                <w:szCs w:val="18"/>
              </w:rPr>
            </w:pPr>
            <w:r w:rsidRPr="009E3E92">
              <w:rPr>
                <w:rFonts w:ascii="Arial" w:hAnsi="Arial" w:cs="Arial"/>
                <w:sz w:val="18"/>
                <w:szCs w:val="18"/>
              </w:rPr>
              <w:t>8.229.121,11</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8BE302" w14:textId="77777777" w:rsidR="007614AF" w:rsidRPr="009E3E92" w:rsidRDefault="007614AF" w:rsidP="00BE0209">
            <w:pPr>
              <w:jc w:val="center"/>
              <w:rPr>
                <w:sz w:val="18"/>
                <w:szCs w:val="18"/>
              </w:rPr>
            </w:pPr>
            <w:r w:rsidRPr="009E3E92">
              <w:rPr>
                <w:rFonts w:ascii="Arial" w:hAnsi="Arial" w:cs="Arial"/>
                <w:b/>
                <w:bCs/>
                <w:sz w:val="18"/>
                <w:szCs w:val="18"/>
              </w:rPr>
              <w:t>12%</w:t>
            </w:r>
          </w:p>
        </w:tc>
      </w:tr>
      <w:tr w:rsidR="00BE0209" w:rsidRPr="009E3E92" w14:paraId="50150956"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F01C43" w14:textId="77777777" w:rsidR="007614AF" w:rsidRPr="009E3E92" w:rsidRDefault="007614AF">
            <w:pPr>
              <w:rPr>
                <w:sz w:val="18"/>
                <w:szCs w:val="18"/>
              </w:rPr>
            </w:pPr>
            <w:r w:rsidRPr="009E3E92">
              <w:rPr>
                <w:rFonts w:ascii="Arial" w:hAnsi="Arial" w:cs="Arial"/>
                <w:sz w:val="18"/>
                <w:szCs w:val="18"/>
              </w:rPr>
              <w:t>Pessoa Física</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790444" w14:textId="77777777" w:rsidR="007614AF" w:rsidRPr="009E3E92" w:rsidRDefault="007614AF">
            <w:pPr>
              <w:jc w:val="right"/>
              <w:rPr>
                <w:sz w:val="18"/>
                <w:szCs w:val="18"/>
              </w:rPr>
            </w:pPr>
            <w:r w:rsidRPr="009E3E92">
              <w:rPr>
                <w:rFonts w:ascii="Arial" w:hAnsi="Arial" w:cs="Arial"/>
                <w:sz w:val="18"/>
                <w:szCs w:val="18"/>
              </w:rPr>
              <w:t>14.075.875,64</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A57AF3" w14:textId="77777777" w:rsidR="007614AF" w:rsidRPr="009E3E92" w:rsidRDefault="007614AF">
            <w:pPr>
              <w:jc w:val="right"/>
              <w:rPr>
                <w:sz w:val="18"/>
                <w:szCs w:val="18"/>
              </w:rPr>
            </w:pPr>
            <w:r w:rsidRPr="009E3E92">
              <w:rPr>
                <w:rFonts w:ascii="Arial" w:hAnsi="Arial" w:cs="Arial"/>
                <w:sz w:val="18"/>
                <w:szCs w:val="18"/>
              </w:rPr>
              <w:t>3.422.561,62</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6A725F" w14:textId="77777777" w:rsidR="007614AF" w:rsidRPr="009E3E92" w:rsidRDefault="007614AF">
            <w:pPr>
              <w:jc w:val="right"/>
              <w:rPr>
                <w:sz w:val="18"/>
                <w:szCs w:val="18"/>
              </w:rPr>
            </w:pPr>
            <w:r w:rsidRPr="009E3E92">
              <w:rPr>
                <w:rFonts w:ascii="Arial" w:hAnsi="Arial" w:cs="Arial"/>
                <w:sz w:val="18"/>
                <w:szCs w:val="18"/>
              </w:rPr>
              <w:t>32.042.543,21</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B2AC43" w14:textId="77777777" w:rsidR="007614AF" w:rsidRPr="009E3E92" w:rsidRDefault="007614AF">
            <w:pPr>
              <w:jc w:val="right"/>
              <w:rPr>
                <w:sz w:val="18"/>
                <w:szCs w:val="18"/>
              </w:rPr>
            </w:pPr>
            <w:r w:rsidRPr="009E3E92">
              <w:rPr>
                <w:rFonts w:ascii="Arial" w:hAnsi="Arial" w:cs="Arial"/>
                <w:sz w:val="18"/>
                <w:szCs w:val="18"/>
              </w:rPr>
              <w:t>49.540.980,47</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8742A9" w14:textId="77777777" w:rsidR="007614AF" w:rsidRPr="009E3E92" w:rsidRDefault="007614AF" w:rsidP="00BE0209">
            <w:pPr>
              <w:jc w:val="center"/>
              <w:rPr>
                <w:sz w:val="18"/>
                <w:szCs w:val="18"/>
              </w:rPr>
            </w:pPr>
            <w:r w:rsidRPr="009E3E92">
              <w:rPr>
                <w:rFonts w:ascii="Arial" w:hAnsi="Arial" w:cs="Arial"/>
                <w:b/>
                <w:bCs/>
                <w:sz w:val="18"/>
                <w:szCs w:val="18"/>
              </w:rPr>
              <w:t>75%</w:t>
            </w:r>
          </w:p>
        </w:tc>
      </w:tr>
      <w:tr w:rsidR="00BE0209" w:rsidRPr="009E3E92" w14:paraId="2F596503" w14:textId="77777777" w:rsidTr="00BE0209">
        <w:trPr>
          <w:trHeight w:val="244"/>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140E12" w14:textId="77777777" w:rsidR="007614AF" w:rsidRPr="009E3E92" w:rsidRDefault="007614AF">
            <w:pPr>
              <w:rPr>
                <w:sz w:val="18"/>
                <w:szCs w:val="18"/>
              </w:rPr>
            </w:pPr>
            <w:r w:rsidRPr="009E3E92">
              <w:rPr>
                <w:rFonts w:ascii="Arial" w:hAnsi="Arial" w:cs="Arial"/>
                <w:sz w:val="18"/>
                <w:szCs w:val="18"/>
              </w:rPr>
              <w:t>Outros</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6C9C9B" w14:textId="77777777" w:rsidR="007614AF" w:rsidRPr="009E3E92" w:rsidRDefault="007614AF">
            <w:pPr>
              <w:jc w:val="right"/>
              <w:rPr>
                <w:sz w:val="18"/>
                <w:szCs w:val="18"/>
              </w:rPr>
            </w:pPr>
            <w:r w:rsidRPr="009E3E92">
              <w:rPr>
                <w:rFonts w:ascii="Arial" w:hAnsi="Arial" w:cs="Arial"/>
                <w:sz w:val="18"/>
                <w:szCs w:val="18"/>
              </w:rPr>
              <w:t>772.391,79</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C0DEDE" w14:textId="77777777" w:rsidR="007614AF" w:rsidRPr="009E3E92" w:rsidRDefault="007614AF">
            <w:pPr>
              <w:jc w:val="right"/>
              <w:rPr>
                <w:sz w:val="18"/>
                <w:szCs w:val="18"/>
              </w:rPr>
            </w:pPr>
            <w:r w:rsidRPr="009E3E92">
              <w:rPr>
                <w:rFonts w:ascii="Arial" w:hAnsi="Arial" w:cs="Arial"/>
                <w:sz w:val="18"/>
                <w:szCs w:val="18"/>
              </w:rPr>
              <w:t>16.375,64</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32CE74" w14:textId="77777777" w:rsidR="007614AF" w:rsidRPr="009E3E92" w:rsidRDefault="007614AF">
            <w:pPr>
              <w:jc w:val="right"/>
              <w:rPr>
                <w:sz w:val="18"/>
                <w:szCs w:val="18"/>
              </w:rPr>
            </w:pPr>
            <w:r w:rsidRPr="009E3E92">
              <w:rPr>
                <w:rFonts w:ascii="Arial" w:hAnsi="Arial" w:cs="Arial"/>
                <w:sz w:val="18"/>
                <w:szCs w:val="18"/>
              </w:rPr>
              <w:t>0,00</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270FE2" w14:textId="77777777" w:rsidR="007614AF" w:rsidRPr="009E3E92" w:rsidRDefault="007614AF">
            <w:pPr>
              <w:jc w:val="right"/>
              <w:rPr>
                <w:sz w:val="18"/>
                <w:szCs w:val="18"/>
              </w:rPr>
            </w:pPr>
            <w:r w:rsidRPr="009E3E92">
              <w:rPr>
                <w:rFonts w:ascii="Arial" w:hAnsi="Arial" w:cs="Arial"/>
                <w:sz w:val="18"/>
                <w:szCs w:val="18"/>
              </w:rPr>
              <w:t>788.767,43</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991F7B" w14:textId="77777777" w:rsidR="007614AF" w:rsidRPr="009E3E92" w:rsidRDefault="007614AF" w:rsidP="00BE0209">
            <w:pPr>
              <w:jc w:val="center"/>
              <w:rPr>
                <w:sz w:val="18"/>
                <w:szCs w:val="18"/>
              </w:rPr>
            </w:pPr>
            <w:r w:rsidRPr="009E3E92">
              <w:rPr>
                <w:rFonts w:ascii="Arial" w:hAnsi="Arial" w:cs="Arial"/>
                <w:b/>
                <w:bCs/>
                <w:sz w:val="18"/>
                <w:szCs w:val="18"/>
              </w:rPr>
              <w:t>1%</w:t>
            </w:r>
          </w:p>
        </w:tc>
      </w:tr>
      <w:tr w:rsidR="00BE0209" w:rsidRPr="009E3E92" w14:paraId="68766767" w14:textId="77777777" w:rsidTr="00BE0209">
        <w:trPr>
          <w:trHeight w:val="256"/>
        </w:trPr>
        <w:tc>
          <w:tcPr>
            <w:tcW w:w="141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84E7D4" w14:textId="77777777" w:rsidR="007614AF" w:rsidRPr="009E3E92" w:rsidRDefault="007614AF">
            <w:pPr>
              <w:jc w:val="center"/>
              <w:rPr>
                <w:sz w:val="18"/>
                <w:szCs w:val="18"/>
              </w:rPr>
            </w:pPr>
            <w:r w:rsidRPr="009E3E92">
              <w:rPr>
                <w:rFonts w:ascii="Arial" w:hAnsi="Arial" w:cs="Arial"/>
                <w:b/>
                <w:bCs/>
                <w:sz w:val="18"/>
                <w:szCs w:val="18"/>
              </w:rPr>
              <w:t>TOTAL</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BE6B48" w14:textId="77777777" w:rsidR="007614AF" w:rsidRPr="009E3E92" w:rsidRDefault="007614AF">
            <w:pPr>
              <w:jc w:val="right"/>
              <w:rPr>
                <w:sz w:val="18"/>
                <w:szCs w:val="18"/>
              </w:rPr>
            </w:pPr>
            <w:r w:rsidRPr="009E3E92">
              <w:rPr>
                <w:rFonts w:ascii="Arial" w:hAnsi="Arial" w:cs="Arial"/>
                <w:b/>
                <w:bCs/>
                <w:sz w:val="18"/>
                <w:szCs w:val="18"/>
              </w:rPr>
              <w:t>27.746.633,85</w:t>
            </w:r>
          </w:p>
        </w:tc>
        <w:tc>
          <w:tcPr>
            <w:tcW w:w="78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269CFE" w14:textId="77777777" w:rsidR="007614AF" w:rsidRPr="009E3E92" w:rsidRDefault="007614AF">
            <w:pPr>
              <w:jc w:val="right"/>
              <w:rPr>
                <w:sz w:val="18"/>
                <w:szCs w:val="18"/>
              </w:rPr>
            </w:pPr>
            <w:r w:rsidRPr="009E3E92">
              <w:rPr>
                <w:rFonts w:ascii="Arial" w:hAnsi="Arial" w:cs="Arial"/>
                <w:b/>
                <w:bCs/>
                <w:sz w:val="18"/>
                <w:szCs w:val="18"/>
              </w:rPr>
              <w:t>6.338.764,77</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61B595" w14:textId="77777777" w:rsidR="007614AF" w:rsidRPr="009E3E92" w:rsidRDefault="007614AF">
            <w:pPr>
              <w:jc w:val="right"/>
              <w:rPr>
                <w:sz w:val="18"/>
                <w:szCs w:val="18"/>
              </w:rPr>
            </w:pPr>
            <w:r w:rsidRPr="009E3E92">
              <w:rPr>
                <w:rFonts w:ascii="Arial" w:hAnsi="Arial" w:cs="Arial"/>
                <w:b/>
                <w:bCs/>
                <w:sz w:val="18"/>
                <w:szCs w:val="18"/>
              </w:rPr>
              <w:t>32.042.543,21</w:t>
            </w:r>
          </w:p>
        </w:tc>
        <w:tc>
          <w:tcPr>
            <w:tcW w:w="71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7FF1E3" w14:textId="77777777" w:rsidR="007614AF" w:rsidRPr="009E3E92" w:rsidRDefault="007614AF">
            <w:pPr>
              <w:jc w:val="right"/>
              <w:rPr>
                <w:sz w:val="18"/>
                <w:szCs w:val="18"/>
              </w:rPr>
            </w:pPr>
            <w:r w:rsidRPr="009E3E92">
              <w:rPr>
                <w:rFonts w:ascii="Arial" w:hAnsi="Arial" w:cs="Arial"/>
                <w:b/>
                <w:bCs/>
                <w:sz w:val="18"/>
                <w:szCs w:val="18"/>
              </w:rPr>
              <w:t>66.127.941,83</w:t>
            </w:r>
          </w:p>
        </w:tc>
        <w:tc>
          <w:tcPr>
            <w:tcW w:w="528"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F8CBA" w14:textId="77777777" w:rsidR="007614AF" w:rsidRPr="009E3E92" w:rsidRDefault="007614AF" w:rsidP="00BE0209">
            <w:pPr>
              <w:jc w:val="center"/>
              <w:rPr>
                <w:sz w:val="18"/>
                <w:szCs w:val="18"/>
              </w:rPr>
            </w:pPr>
            <w:r w:rsidRPr="009E3E92">
              <w:rPr>
                <w:rFonts w:ascii="Arial" w:hAnsi="Arial" w:cs="Arial"/>
                <w:b/>
                <w:bCs/>
                <w:sz w:val="18"/>
                <w:szCs w:val="18"/>
              </w:rPr>
              <w:t>100%</w:t>
            </w:r>
          </w:p>
        </w:tc>
      </w:tr>
    </w:tbl>
    <w:p w14:paraId="48332446" w14:textId="77777777" w:rsidR="00E43DE1" w:rsidRPr="00BF0F27" w:rsidRDefault="00E43DE1" w:rsidP="000B4897">
      <w:pPr>
        <w:autoSpaceDE w:val="0"/>
        <w:autoSpaceDN w:val="0"/>
        <w:adjustRightInd w:val="0"/>
        <w:jc w:val="both"/>
        <w:rPr>
          <w:rFonts w:ascii="Arial" w:hAnsi="Arial" w:cs="Arial"/>
          <w:sz w:val="20"/>
          <w:szCs w:val="20"/>
          <w:lang w:val="x-none"/>
        </w:rPr>
      </w:pPr>
    </w:p>
    <w:p w14:paraId="6D0377DB" w14:textId="77777777" w:rsidR="00E43DE1" w:rsidRPr="00C5179E" w:rsidRDefault="00E43DE1"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t>Movimentação da provisão para créditos de liquidação duvidosa de operações de crédito</w:t>
      </w:r>
      <w:r>
        <w:rPr>
          <w:rFonts w:ascii="Arial" w:hAnsi="Arial" w:cs="Arial"/>
          <w:sz w:val="20"/>
          <w:szCs w:val="20"/>
        </w:rPr>
        <w:t>:</w:t>
      </w:r>
    </w:p>
    <w:p w14:paraId="3919F203" w14:textId="77777777" w:rsidR="00E43DE1" w:rsidRPr="00C5179E" w:rsidRDefault="00E43DE1" w:rsidP="00F42AE8">
      <w:pPr>
        <w:autoSpaceDE w:val="0"/>
        <w:autoSpaceDN w:val="0"/>
        <w:adjustRightInd w:val="0"/>
        <w:rPr>
          <w:rFonts w:ascii="FuturaBT-Book" w:hAnsi="FuturaBT-Book" w:cs="FuturaBT-Book"/>
          <w:sz w:val="20"/>
          <w:szCs w:val="20"/>
        </w:rPr>
      </w:pPr>
    </w:p>
    <w:tbl>
      <w:tblPr>
        <w:tblW w:w="9552" w:type="dxa"/>
        <w:tblLayout w:type="fixed"/>
        <w:tblCellMar>
          <w:left w:w="70" w:type="dxa"/>
          <w:right w:w="70" w:type="dxa"/>
        </w:tblCellMar>
        <w:tblLook w:val="0000" w:firstRow="0" w:lastRow="0" w:firstColumn="0" w:lastColumn="0" w:noHBand="0" w:noVBand="0"/>
      </w:tblPr>
      <w:tblGrid>
        <w:gridCol w:w="5092"/>
        <w:gridCol w:w="2072"/>
        <w:gridCol w:w="2388"/>
      </w:tblGrid>
      <w:tr w:rsidR="009E3E92" w:rsidRPr="009E3E92" w14:paraId="43E778A5" w14:textId="77777777" w:rsidTr="009E3E92">
        <w:trPr>
          <w:cantSplit/>
          <w:trHeight w:val="259"/>
        </w:trPr>
        <w:tc>
          <w:tcPr>
            <w:tcW w:w="5092" w:type="dxa"/>
            <w:tcBorders>
              <w:top w:val="single" w:sz="4" w:space="0" w:color="auto"/>
              <w:bottom w:val="single" w:sz="4" w:space="0" w:color="auto"/>
              <w:right w:val="single" w:sz="4" w:space="0" w:color="auto"/>
            </w:tcBorders>
          </w:tcPr>
          <w:p w14:paraId="336634D5" w14:textId="77777777" w:rsidR="00E43DE1" w:rsidRPr="009E3E92" w:rsidRDefault="00E43DE1" w:rsidP="007A5B0B">
            <w:pPr>
              <w:autoSpaceDE w:val="0"/>
              <w:autoSpaceDN w:val="0"/>
              <w:adjustRightInd w:val="0"/>
              <w:jc w:val="both"/>
              <w:rPr>
                <w:rFonts w:ascii="Arial" w:hAnsi="Arial" w:cs="Arial"/>
                <w:b/>
                <w:bCs/>
                <w:sz w:val="20"/>
                <w:szCs w:val="20"/>
              </w:rPr>
            </w:pPr>
            <w:r w:rsidRPr="009E3E92">
              <w:rPr>
                <w:rFonts w:ascii="Arial" w:hAnsi="Arial" w:cs="Arial"/>
                <w:b/>
                <w:bCs/>
                <w:sz w:val="20"/>
                <w:szCs w:val="20"/>
              </w:rPr>
              <w:t>Descrição</w:t>
            </w:r>
          </w:p>
        </w:tc>
        <w:tc>
          <w:tcPr>
            <w:tcW w:w="2072" w:type="dxa"/>
            <w:tcBorders>
              <w:top w:val="single" w:sz="4" w:space="0" w:color="auto"/>
              <w:left w:val="single" w:sz="4" w:space="0" w:color="auto"/>
              <w:bottom w:val="single" w:sz="4" w:space="0" w:color="auto"/>
              <w:right w:val="single" w:sz="4" w:space="0" w:color="auto"/>
            </w:tcBorders>
          </w:tcPr>
          <w:p w14:paraId="73059DC0"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31/12/2020</w:t>
            </w:r>
          </w:p>
        </w:tc>
        <w:tc>
          <w:tcPr>
            <w:tcW w:w="2388" w:type="dxa"/>
            <w:tcBorders>
              <w:top w:val="single" w:sz="4" w:space="0" w:color="auto"/>
              <w:bottom w:val="single" w:sz="4" w:space="0" w:color="auto"/>
            </w:tcBorders>
          </w:tcPr>
          <w:p w14:paraId="3981CECE"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31/12/2019</w:t>
            </w:r>
          </w:p>
        </w:tc>
      </w:tr>
      <w:tr w:rsidR="009E3E92" w:rsidRPr="009E3E92" w14:paraId="02300E75" w14:textId="77777777" w:rsidTr="009E3E92">
        <w:trPr>
          <w:trHeight w:val="259"/>
        </w:trPr>
        <w:tc>
          <w:tcPr>
            <w:tcW w:w="5092" w:type="dxa"/>
            <w:tcBorders>
              <w:top w:val="single" w:sz="4" w:space="0" w:color="auto"/>
              <w:right w:val="single" w:sz="4" w:space="0" w:color="auto"/>
            </w:tcBorders>
          </w:tcPr>
          <w:p w14:paraId="220C3A8B" w14:textId="77777777" w:rsidR="00E43DE1" w:rsidRPr="009E3E92" w:rsidRDefault="00E43DE1" w:rsidP="007A5B0B">
            <w:pPr>
              <w:autoSpaceDE w:val="0"/>
              <w:autoSpaceDN w:val="0"/>
              <w:adjustRightInd w:val="0"/>
              <w:jc w:val="both"/>
              <w:rPr>
                <w:rFonts w:ascii="Arial" w:hAnsi="Arial" w:cs="Arial"/>
                <w:b/>
                <w:sz w:val="20"/>
                <w:szCs w:val="20"/>
              </w:rPr>
            </w:pPr>
            <w:r w:rsidRPr="009E3E92">
              <w:rPr>
                <w:rFonts w:ascii="Arial" w:hAnsi="Arial" w:cs="Arial"/>
                <w:b/>
                <w:sz w:val="20"/>
                <w:szCs w:val="20"/>
              </w:rPr>
              <w:t>Saldo Inicial</w:t>
            </w:r>
          </w:p>
        </w:tc>
        <w:tc>
          <w:tcPr>
            <w:tcW w:w="2072" w:type="dxa"/>
            <w:tcBorders>
              <w:top w:val="single" w:sz="4" w:space="0" w:color="auto"/>
              <w:left w:val="single" w:sz="4" w:space="0" w:color="auto"/>
              <w:right w:val="single" w:sz="4" w:space="0" w:color="auto"/>
            </w:tcBorders>
          </w:tcPr>
          <w:p w14:paraId="4A2EAFDA"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6.003.870,71</w:t>
            </w:r>
          </w:p>
        </w:tc>
        <w:tc>
          <w:tcPr>
            <w:tcW w:w="2388" w:type="dxa"/>
            <w:tcBorders>
              <w:top w:val="single" w:sz="4" w:space="0" w:color="auto"/>
            </w:tcBorders>
          </w:tcPr>
          <w:p w14:paraId="7C1D115D"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3.761.761,04</w:t>
            </w:r>
          </w:p>
        </w:tc>
      </w:tr>
      <w:tr w:rsidR="009E3E92" w:rsidRPr="009E3E92" w14:paraId="1C40FB31" w14:textId="77777777" w:rsidTr="009E3E92">
        <w:trPr>
          <w:trHeight w:val="250"/>
        </w:trPr>
        <w:tc>
          <w:tcPr>
            <w:tcW w:w="5092" w:type="dxa"/>
            <w:tcBorders>
              <w:right w:val="single" w:sz="4" w:space="0" w:color="auto"/>
            </w:tcBorders>
          </w:tcPr>
          <w:p w14:paraId="08A740C0" w14:textId="77777777" w:rsidR="00E43DE1" w:rsidRPr="009E3E92" w:rsidRDefault="00E43DE1" w:rsidP="007A5B0B">
            <w:pPr>
              <w:autoSpaceDE w:val="0"/>
              <w:autoSpaceDN w:val="0"/>
              <w:adjustRightInd w:val="0"/>
              <w:jc w:val="both"/>
              <w:rPr>
                <w:rFonts w:ascii="Arial" w:hAnsi="Arial" w:cs="Arial"/>
                <w:bCs/>
                <w:sz w:val="20"/>
                <w:szCs w:val="20"/>
              </w:rPr>
            </w:pPr>
            <w:r w:rsidRPr="009E3E92">
              <w:rPr>
                <w:rFonts w:ascii="Arial" w:hAnsi="Arial" w:cs="Arial"/>
                <w:bCs/>
                <w:sz w:val="20"/>
                <w:szCs w:val="20"/>
              </w:rPr>
              <w:t>Constituições/Reversões no período</w:t>
            </w:r>
          </w:p>
        </w:tc>
        <w:tc>
          <w:tcPr>
            <w:tcW w:w="2072" w:type="dxa"/>
            <w:tcBorders>
              <w:left w:val="single" w:sz="4" w:space="0" w:color="auto"/>
              <w:right w:val="single" w:sz="4" w:space="0" w:color="auto"/>
            </w:tcBorders>
          </w:tcPr>
          <w:p w14:paraId="136BB99B"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(956.894,61)</w:t>
            </w:r>
          </w:p>
        </w:tc>
        <w:tc>
          <w:tcPr>
            <w:tcW w:w="2388" w:type="dxa"/>
          </w:tcPr>
          <w:p w14:paraId="26BC2E17"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2.477.754,63</w:t>
            </w:r>
          </w:p>
        </w:tc>
      </w:tr>
      <w:tr w:rsidR="009E3E92" w:rsidRPr="009E3E92" w14:paraId="7CCA8E8D" w14:textId="77777777" w:rsidTr="009E3E92">
        <w:trPr>
          <w:trHeight w:val="259"/>
        </w:trPr>
        <w:tc>
          <w:tcPr>
            <w:tcW w:w="5092" w:type="dxa"/>
            <w:tcBorders>
              <w:right w:val="single" w:sz="4" w:space="0" w:color="auto"/>
            </w:tcBorders>
          </w:tcPr>
          <w:p w14:paraId="03F145EF" w14:textId="77777777" w:rsidR="00E43DE1" w:rsidRPr="009E3E92" w:rsidRDefault="00E43DE1" w:rsidP="00F42AE8">
            <w:pPr>
              <w:autoSpaceDE w:val="0"/>
              <w:autoSpaceDN w:val="0"/>
              <w:adjustRightInd w:val="0"/>
              <w:jc w:val="both"/>
              <w:rPr>
                <w:rFonts w:ascii="Arial" w:hAnsi="Arial" w:cs="Arial"/>
                <w:bCs/>
                <w:sz w:val="20"/>
                <w:szCs w:val="20"/>
              </w:rPr>
            </w:pPr>
            <w:r w:rsidRPr="009E3E92">
              <w:rPr>
                <w:rFonts w:ascii="Arial" w:hAnsi="Arial" w:cs="Arial"/>
                <w:bCs/>
                <w:sz w:val="20"/>
                <w:szCs w:val="20"/>
              </w:rPr>
              <w:t>Transferência para Prejuízo no período</w:t>
            </w:r>
          </w:p>
        </w:tc>
        <w:tc>
          <w:tcPr>
            <w:tcW w:w="2072" w:type="dxa"/>
            <w:tcBorders>
              <w:left w:val="single" w:sz="4" w:space="0" w:color="auto"/>
              <w:right w:val="single" w:sz="4" w:space="0" w:color="auto"/>
            </w:tcBorders>
          </w:tcPr>
          <w:p w14:paraId="5A14835A"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(732.096,51)</w:t>
            </w:r>
          </w:p>
        </w:tc>
        <w:tc>
          <w:tcPr>
            <w:tcW w:w="2388" w:type="dxa"/>
          </w:tcPr>
          <w:p w14:paraId="60000B9E"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(235.644,96)</w:t>
            </w:r>
          </w:p>
        </w:tc>
      </w:tr>
      <w:tr w:rsidR="009E3E92" w:rsidRPr="009E3E92" w14:paraId="69D2546C" w14:textId="77777777" w:rsidTr="009E3E92">
        <w:trPr>
          <w:trHeight w:val="259"/>
        </w:trPr>
        <w:tc>
          <w:tcPr>
            <w:tcW w:w="5092" w:type="dxa"/>
            <w:tcBorders>
              <w:top w:val="single" w:sz="4" w:space="0" w:color="auto"/>
              <w:bottom w:val="single" w:sz="4" w:space="0" w:color="auto"/>
              <w:right w:val="single" w:sz="4" w:space="0" w:color="auto"/>
            </w:tcBorders>
          </w:tcPr>
          <w:p w14:paraId="01CBB57B" w14:textId="77777777" w:rsidR="00E43DE1" w:rsidRPr="009E3E92" w:rsidRDefault="00E43DE1" w:rsidP="007A5B0B">
            <w:pPr>
              <w:autoSpaceDE w:val="0"/>
              <w:autoSpaceDN w:val="0"/>
              <w:adjustRightInd w:val="0"/>
              <w:jc w:val="both"/>
              <w:rPr>
                <w:rFonts w:ascii="Arial" w:hAnsi="Arial" w:cs="Arial"/>
                <w:b/>
                <w:bCs/>
                <w:sz w:val="20"/>
                <w:szCs w:val="20"/>
              </w:rPr>
            </w:pPr>
            <w:r w:rsidRPr="009E3E92">
              <w:rPr>
                <w:rFonts w:ascii="Arial" w:hAnsi="Arial" w:cs="Arial"/>
                <w:b/>
                <w:bCs/>
                <w:sz w:val="20"/>
                <w:szCs w:val="20"/>
              </w:rPr>
              <w:t>Total</w:t>
            </w:r>
          </w:p>
        </w:tc>
        <w:tc>
          <w:tcPr>
            <w:tcW w:w="2072" w:type="dxa"/>
            <w:tcBorders>
              <w:top w:val="single" w:sz="4" w:space="0" w:color="auto"/>
              <w:left w:val="single" w:sz="4" w:space="0" w:color="auto"/>
              <w:bottom w:val="single" w:sz="4" w:space="0" w:color="auto"/>
              <w:right w:val="single" w:sz="4" w:space="0" w:color="auto"/>
            </w:tcBorders>
          </w:tcPr>
          <w:p w14:paraId="7EFDE5B4"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4.314.879,59</w:t>
            </w:r>
          </w:p>
        </w:tc>
        <w:tc>
          <w:tcPr>
            <w:tcW w:w="2388" w:type="dxa"/>
            <w:tcBorders>
              <w:top w:val="single" w:sz="4" w:space="0" w:color="auto"/>
              <w:bottom w:val="single" w:sz="4" w:space="0" w:color="auto"/>
            </w:tcBorders>
          </w:tcPr>
          <w:p w14:paraId="6D62292B"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6.003.870,71</w:t>
            </w:r>
          </w:p>
        </w:tc>
      </w:tr>
    </w:tbl>
    <w:p w14:paraId="44FDB28A" w14:textId="77777777" w:rsidR="00E43DE1" w:rsidRPr="00C5179E" w:rsidRDefault="00E43DE1" w:rsidP="00AD2385">
      <w:pPr>
        <w:autoSpaceDE w:val="0"/>
        <w:autoSpaceDN w:val="0"/>
        <w:adjustRightInd w:val="0"/>
        <w:rPr>
          <w:rFonts w:ascii="Futura-Bold" w:hAnsi="Futura-Bold" w:cs="Futura-Bold"/>
          <w:b/>
          <w:bCs/>
          <w:sz w:val="20"/>
          <w:szCs w:val="20"/>
        </w:rPr>
      </w:pPr>
    </w:p>
    <w:p w14:paraId="53B722E9" w14:textId="77777777" w:rsidR="00E43DE1" w:rsidRPr="00C5179E" w:rsidRDefault="00E43DE1" w:rsidP="007430F7">
      <w:pPr>
        <w:numPr>
          <w:ilvl w:val="0"/>
          <w:numId w:val="2"/>
        </w:numPr>
        <w:autoSpaceDE w:val="0"/>
        <w:autoSpaceDN w:val="0"/>
        <w:adjustRightInd w:val="0"/>
        <w:ind w:left="284" w:hanging="284"/>
        <w:jc w:val="both"/>
        <w:rPr>
          <w:rFonts w:ascii="Arial" w:hAnsi="Arial" w:cs="Arial"/>
          <w:sz w:val="20"/>
          <w:szCs w:val="20"/>
        </w:rPr>
      </w:pPr>
      <w:r w:rsidRPr="00C5179E">
        <w:rPr>
          <w:rFonts w:ascii="Arial" w:hAnsi="Arial" w:cs="Arial"/>
          <w:sz w:val="20"/>
          <w:szCs w:val="20"/>
        </w:rPr>
        <w:t>Concentração dos Principais Devedores</w:t>
      </w:r>
      <w:r>
        <w:rPr>
          <w:rFonts w:ascii="Arial" w:hAnsi="Arial" w:cs="Arial"/>
          <w:sz w:val="20"/>
          <w:szCs w:val="20"/>
        </w:rPr>
        <w:t>:</w:t>
      </w:r>
    </w:p>
    <w:p w14:paraId="33C32920" w14:textId="77777777" w:rsidR="00E43DE1" w:rsidRPr="00C5179E" w:rsidRDefault="00E43DE1" w:rsidP="00F42AE8">
      <w:pPr>
        <w:autoSpaceDE w:val="0"/>
        <w:autoSpaceDN w:val="0"/>
        <w:adjustRightInd w:val="0"/>
        <w:jc w:val="both"/>
        <w:rPr>
          <w:rFonts w:ascii="Arial" w:hAnsi="Arial" w:cs="Arial"/>
          <w:sz w:val="20"/>
          <w:szCs w:val="20"/>
        </w:rPr>
      </w:pPr>
    </w:p>
    <w:tbl>
      <w:tblPr>
        <w:tblW w:w="9394" w:type="dxa"/>
        <w:tblLayout w:type="fixed"/>
        <w:tblCellMar>
          <w:left w:w="70" w:type="dxa"/>
          <w:right w:w="70" w:type="dxa"/>
        </w:tblCellMar>
        <w:tblLook w:val="0000" w:firstRow="0" w:lastRow="0" w:firstColumn="0" w:lastColumn="0" w:noHBand="0" w:noVBand="0"/>
      </w:tblPr>
      <w:tblGrid>
        <w:gridCol w:w="2525"/>
        <w:gridCol w:w="2093"/>
        <w:gridCol w:w="1635"/>
        <w:gridCol w:w="1645"/>
        <w:gridCol w:w="1496"/>
      </w:tblGrid>
      <w:tr w:rsidR="009E3E92" w:rsidRPr="009E3E92" w14:paraId="2E94584A" w14:textId="77777777" w:rsidTr="009E3E92">
        <w:trPr>
          <w:cantSplit/>
          <w:trHeight w:val="581"/>
        </w:trPr>
        <w:tc>
          <w:tcPr>
            <w:tcW w:w="2525" w:type="dxa"/>
            <w:tcBorders>
              <w:top w:val="single" w:sz="4" w:space="0" w:color="auto"/>
              <w:bottom w:val="single" w:sz="4" w:space="0" w:color="auto"/>
              <w:right w:val="single" w:sz="4" w:space="0" w:color="auto"/>
            </w:tcBorders>
          </w:tcPr>
          <w:p w14:paraId="610D7A5A" w14:textId="77777777" w:rsidR="00E43DE1" w:rsidRPr="009E3E92" w:rsidRDefault="00E43DE1" w:rsidP="007A5B0B">
            <w:pPr>
              <w:autoSpaceDE w:val="0"/>
              <w:autoSpaceDN w:val="0"/>
              <w:adjustRightInd w:val="0"/>
              <w:jc w:val="center"/>
              <w:rPr>
                <w:rFonts w:ascii="Arial" w:hAnsi="Arial" w:cs="Arial"/>
                <w:b/>
                <w:bCs/>
                <w:szCs w:val="20"/>
                <w:vertAlign w:val="subscript"/>
              </w:rPr>
            </w:pPr>
            <w:r w:rsidRPr="009E3E92">
              <w:rPr>
                <w:rFonts w:ascii="Arial" w:hAnsi="Arial" w:cs="Arial"/>
                <w:b/>
                <w:bCs/>
                <w:szCs w:val="20"/>
                <w:vertAlign w:val="subscript"/>
              </w:rPr>
              <w:t>Descrição</w:t>
            </w:r>
          </w:p>
        </w:tc>
        <w:tc>
          <w:tcPr>
            <w:tcW w:w="2093" w:type="dxa"/>
            <w:tcBorders>
              <w:top w:val="single" w:sz="4" w:space="0" w:color="auto"/>
              <w:left w:val="single" w:sz="4" w:space="0" w:color="auto"/>
              <w:bottom w:val="single" w:sz="4" w:space="0" w:color="auto"/>
              <w:right w:val="single" w:sz="4" w:space="0" w:color="auto"/>
            </w:tcBorders>
          </w:tcPr>
          <w:p w14:paraId="5D1BC4B5"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31/12/2020</w:t>
            </w:r>
          </w:p>
        </w:tc>
        <w:tc>
          <w:tcPr>
            <w:tcW w:w="1635" w:type="dxa"/>
            <w:tcBorders>
              <w:top w:val="single" w:sz="4" w:space="0" w:color="auto"/>
              <w:bottom w:val="single" w:sz="4" w:space="0" w:color="auto"/>
              <w:right w:val="single" w:sz="4" w:space="0" w:color="auto"/>
            </w:tcBorders>
          </w:tcPr>
          <w:p w14:paraId="0D5630D1"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 Carteira Total</w:t>
            </w:r>
          </w:p>
        </w:tc>
        <w:tc>
          <w:tcPr>
            <w:tcW w:w="1645" w:type="dxa"/>
            <w:tcBorders>
              <w:top w:val="single" w:sz="4" w:space="0" w:color="auto"/>
              <w:left w:val="single" w:sz="4" w:space="0" w:color="auto"/>
              <w:bottom w:val="single" w:sz="4" w:space="0" w:color="auto"/>
              <w:right w:val="single" w:sz="4" w:space="0" w:color="auto"/>
            </w:tcBorders>
          </w:tcPr>
          <w:p w14:paraId="3E9B8C54"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31/12/2019</w:t>
            </w:r>
          </w:p>
        </w:tc>
        <w:tc>
          <w:tcPr>
            <w:tcW w:w="1496" w:type="dxa"/>
            <w:tcBorders>
              <w:top w:val="single" w:sz="4" w:space="0" w:color="auto"/>
              <w:left w:val="single" w:sz="4" w:space="0" w:color="auto"/>
              <w:bottom w:val="single" w:sz="4" w:space="0" w:color="auto"/>
            </w:tcBorders>
          </w:tcPr>
          <w:p w14:paraId="70635A83"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 Carteira Total</w:t>
            </w:r>
          </w:p>
        </w:tc>
      </w:tr>
      <w:tr w:rsidR="009E3E92" w:rsidRPr="009E3E92" w14:paraId="2A1E733F" w14:textId="77777777" w:rsidTr="009E3E92">
        <w:trPr>
          <w:trHeight w:val="295"/>
        </w:trPr>
        <w:tc>
          <w:tcPr>
            <w:tcW w:w="2525" w:type="dxa"/>
            <w:tcBorders>
              <w:top w:val="single" w:sz="4" w:space="0" w:color="auto"/>
              <w:right w:val="single" w:sz="4" w:space="0" w:color="auto"/>
            </w:tcBorders>
          </w:tcPr>
          <w:p w14:paraId="0C0BDCBD" w14:textId="77777777" w:rsidR="00E43DE1" w:rsidRPr="009E3E92" w:rsidRDefault="00E43DE1" w:rsidP="007A5B0B">
            <w:pPr>
              <w:autoSpaceDE w:val="0"/>
              <w:autoSpaceDN w:val="0"/>
              <w:adjustRightInd w:val="0"/>
              <w:jc w:val="both"/>
              <w:rPr>
                <w:rFonts w:ascii="Arial" w:hAnsi="Arial" w:cs="Arial"/>
                <w:bCs/>
                <w:sz w:val="20"/>
                <w:szCs w:val="20"/>
              </w:rPr>
            </w:pPr>
            <w:r w:rsidRPr="009E3E92">
              <w:rPr>
                <w:rFonts w:ascii="Arial" w:hAnsi="Arial" w:cs="Arial"/>
                <w:bCs/>
                <w:sz w:val="20"/>
                <w:szCs w:val="20"/>
              </w:rPr>
              <w:t>Maior Devedor</w:t>
            </w:r>
          </w:p>
        </w:tc>
        <w:tc>
          <w:tcPr>
            <w:tcW w:w="2093" w:type="dxa"/>
            <w:tcBorders>
              <w:top w:val="single" w:sz="4" w:space="0" w:color="auto"/>
              <w:left w:val="single" w:sz="4" w:space="0" w:color="auto"/>
              <w:right w:val="single" w:sz="4" w:space="0" w:color="auto"/>
            </w:tcBorders>
          </w:tcPr>
          <w:p w14:paraId="3E1FE792"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2.831.678,79</w:t>
            </w:r>
          </w:p>
        </w:tc>
        <w:tc>
          <w:tcPr>
            <w:tcW w:w="1635" w:type="dxa"/>
            <w:tcBorders>
              <w:top w:val="single" w:sz="4" w:space="0" w:color="auto"/>
              <w:right w:val="single" w:sz="4" w:space="0" w:color="auto"/>
            </w:tcBorders>
          </w:tcPr>
          <w:p w14:paraId="6903AC9F"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4,28%</w:t>
            </w:r>
          </w:p>
        </w:tc>
        <w:tc>
          <w:tcPr>
            <w:tcW w:w="1645" w:type="dxa"/>
            <w:tcBorders>
              <w:top w:val="single" w:sz="4" w:space="0" w:color="auto"/>
              <w:left w:val="single" w:sz="4" w:space="0" w:color="auto"/>
              <w:right w:val="single" w:sz="4" w:space="0" w:color="auto"/>
            </w:tcBorders>
          </w:tcPr>
          <w:p w14:paraId="4D022EC5"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1.819.932,63</w:t>
            </w:r>
          </w:p>
        </w:tc>
        <w:tc>
          <w:tcPr>
            <w:tcW w:w="1496" w:type="dxa"/>
            <w:tcBorders>
              <w:top w:val="single" w:sz="4" w:space="0" w:color="auto"/>
              <w:left w:val="single" w:sz="4" w:space="0" w:color="auto"/>
            </w:tcBorders>
          </w:tcPr>
          <w:p w14:paraId="67C921B1"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3,50%</w:t>
            </w:r>
          </w:p>
        </w:tc>
      </w:tr>
      <w:tr w:rsidR="009E3E92" w:rsidRPr="009E3E92" w14:paraId="5D14CE66" w14:textId="77777777" w:rsidTr="009E3E92">
        <w:trPr>
          <w:trHeight w:val="295"/>
        </w:trPr>
        <w:tc>
          <w:tcPr>
            <w:tcW w:w="2525" w:type="dxa"/>
            <w:tcBorders>
              <w:right w:val="single" w:sz="4" w:space="0" w:color="auto"/>
            </w:tcBorders>
          </w:tcPr>
          <w:p w14:paraId="6D37F999" w14:textId="77777777" w:rsidR="00E43DE1" w:rsidRPr="009E3E92" w:rsidRDefault="00E43DE1" w:rsidP="007A5B0B">
            <w:pPr>
              <w:autoSpaceDE w:val="0"/>
              <w:autoSpaceDN w:val="0"/>
              <w:adjustRightInd w:val="0"/>
              <w:jc w:val="both"/>
              <w:rPr>
                <w:rFonts w:ascii="Arial" w:hAnsi="Arial" w:cs="Arial"/>
                <w:bCs/>
                <w:sz w:val="20"/>
                <w:szCs w:val="20"/>
              </w:rPr>
            </w:pPr>
            <w:r w:rsidRPr="009E3E92">
              <w:rPr>
                <w:rFonts w:ascii="Arial" w:hAnsi="Arial" w:cs="Arial"/>
                <w:bCs/>
                <w:sz w:val="20"/>
                <w:szCs w:val="20"/>
              </w:rPr>
              <w:t>10 Maiores Devedores</w:t>
            </w:r>
          </w:p>
        </w:tc>
        <w:tc>
          <w:tcPr>
            <w:tcW w:w="2093" w:type="dxa"/>
            <w:tcBorders>
              <w:left w:val="single" w:sz="4" w:space="0" w:color="auto"/>
              <w:right w:val="single" w:sz="4" w:space="0" w:color="auto"/>
            </w:tcBorders>
          </w:tcPr>
          <w:p w14:paraId="176F47E3"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16.651.477,92</w:t>
            </w:r>
          </w:p>
        </w:tc>
        <w:tc>
          <w:tcPr>
            <w:tcW w:w="1635" w:type="dxa"/>
            <w:tcBorders>
              <w:right w:val="single" w:sz="4" w:space="0" w:color="auto"/>
            </w:tcBorders>
          </w:tcPr>
          <w:p w14:paraId="2325991F"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25,19%</w:t>
            </w:r>
          </w:p>
        </w:tc>
        <w:tc>
          <w:tcPr>
            <w:tcW w:w="1645" w:type="dxa"/>
            <w:tcBorders>
              <w:left w:val="single" w:sz="4" w:space="0" w:color="auto"/>
              <w:right w:val="single" w:sz="4" w:space="0" w:color="auto"/>
            </w:tcBorders>
          </w:tcPr>
          <w:p w14:paraId="747002F0"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9.153.806,41</w:t>
            </w:r>
          </w:p>
        </w:tc>
        <w:tc>
          <w:tcPr>
            <w:tcW w:w="1496" w:type="dxa"/>
            <w:tcBorders>
              <w:left w:val="single" w:sz="4" w:space="0" w:color="auto"/>
            </w:tcBorders>
          </w:tcPr>
          <w:p w14:paraId="082DB8BD"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17,60%</w:t>
            </w:r>
          </w:p>
        </w:tc>
      </w:tr>
      <w:tr w:rsidR="009E3E92" w:rsidRPr="009E3E92" w14:paraId="4AF385A9" w14:textId="77777777" w:rsidTr="009E3E92">
        <w:trPr>
          <w:trHeight w:val="295"/>
        </w:trPr>
        <w:tc>
          <w:tcPr>
            <w:tcW w:w="2525" w:type="dxa"/>
            <w:tcBorders>
              <w:bottom w:val="single" w:sz="4" w:space="0" w:color="auto"/>
              <w:right w:val="single" w:sz="4" w:space="0" w:color="auto"/>
            </w:tcBorders>
          </w:tcPr>
          <w:p w14:paraId="023F118D" w14:textId="77777777" w:rsidR="00E43DE1" w:rsidRPr="009E3E92" w:rsidRDefault="00E43DE1" w:rsidP="007A5B0B">
            <w:pPr>
              <w:autoSpaceDE w:val="0"/>
              <w:autoSpaceDN w:val="0"/>
              <w:adjustRightInd w:val="0"/>
              <w:jc w:val="both"/>
              <w:rPr>
                <w:rFonts w:ascii="Arial" w:hAnsi="Arial" w:cs="Arial"/>
                <w:bCs/>
                <w:sz w:val="20"/>
                <w:szCs w:val="20"/>
              </w:rPr>
            </w:pPr>
            <w:r w:rsidRPr="009E3E92">
              <w:rPr>
                <w:rFonts w:ascii="Arial" w:hAnsi="Arial" w:cs="Arial"/>
                <w:bCs/>
                <w:sz w:val="20"/>
                <w:szCs w:val="20"/>
              </w:rPr>
              <w:t>50 Maiores Devedores</w:t>
            </w:r>
          </w:p>
        </w:tc>
        <w:tc>
          <w:tcPr>
            <w:tcW w:w="2093" w:type="dxa"/>
            <w:tcBorders>
              <w:left w:val="single" w:sz="4" w:space="0" w:color="auto"/>
              <w:bottom w:val="single" w:sz="4" w:space="0" w:color="auto"/>
              <w:right w:val="single" w:sz="4" w:space="0" w:color="auto"/>
            </w:tcBorders>
          </w:tcPr>
          <w:p w14:paraId="4890F051"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32.808.380,19</w:t>
            </w:r>
          </w:p>
        </w:tc>
        <w:tc>
          <w:tcPr>
            <w:tcW w:w="1635" w:type="dxa"/>
            <w:tcBorders>
              <w:bottom w:val="single" w:sz="4" w:space="0" w:color="auto"/>
              <w:right w:val="single" w:sz="4" w:space="0" w:color="auto"/>
            </w:tcBorders>
          </w:tcPr>
          <w:p w14:paraId="7B601FB4"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49,59%</w:t>
            </w:r>
          </w:p>
        </w:tc>
        <w:tc>
          <w:tcPr>
            <w:tcW w:w="1645" w:type="dxa"/>
            <w:tcBorders>
              <w:left w:val="single" w:sz="4" w:space="0" w:color="auto"/>
              <w:bottom w:val="single" w:sz="4" w:space="0" w:color="auto"/>
              <w:right w:val="single" w:sz="4" w:space="0" w:color="auto"/>
            </w:tcBorders>
          </w:tcPr>
          <w:p w14:paraId="31AD29CA"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24.927.989,23</w:t>
            </w:r>
          </w:p>
        </w:tc>
        <w:tc>
          <w:tcPr>
            <w:tcW w:w="1496" w:type="dxa"/>
            <w:tcBorders>
              <w:left w:val="single" w:sz="4" w:space="0" w:color="auto"/>
              <w:bottom w:val="single" w:sz="4" w:space="0" w:color="auto"/>
            </w:tcBorders>
          </w:tcPr>
          <w:p w14:paraId="5B28E55A" w14:textId="77777777" w:rsidR="00E43DE1" w:rsidRPr="009E3E92" w:rsidRDefault="00E43DE1" w:rsidP="00A46CD8">
            <w:pPr>
              <w:autoSpaceDE w:val="0"/>
              <w:autoSpaceDN w:val="0"/>
              <w:adjustRightInd w:val="0"/>
              <w:jc w:val="center"/>
              <w:rPr>
                <w:rFonts w:ascii="Arial" w:hAnsi="Arial" w:cs="Arial"/>
                <w:bCs/>
                <w:sz w:val="20"/>
                <w:szCs w:val="20"/>
              </w:rPr>
            </w:pPr>
            <w:r w:rsidRPr="009E3E92">
              <w:rPr>
                <w:rFonts w:ascii="Arial" w:hAnsi="Arial" w:cs="Arial"/>
                <w:bCs/>
                <w:noProof/>
                <w:sz w:val="20"/>
                <w:szCs w:val="20"/>
              </w:rPr>
              <w:t>47,92%</w:t>
            </w:r>
          </w:p>
        </w:tc>
      </w:tr>
    </w:tbl>
    <w:p w14:paraId="7B5B87AC" w14:textId="77777777" w:rsidR="00E43DE1" w:rsidRDefault="00E43DE1" w:rsidP="00263A6F">
      <w:pPr>
        <w:autoSpaceDE w:val="0"/>
        <w:autoSpaceDN w:val="0"/>
        <w:adjustRightInd w:val="0"/>
        <w:jc w:val="both"/>
        <w:rPr>
          <w:rFonts w:ascii="Arial" w:hAnsi="Arial" w:cs="Arial"/>
          <w:sz w:val="20"/>
          <w:szCs w:val="20"/>
        </w:rPr>
      </w:pPr>
    </w:p>
    <w:p w14:paraId="0170C52E" w14:textId="77777777" w:rsidR="00E43DE1" w:rsidRPr="00C5179E" w:rsidRDefault="00E43DE1" w:rsidP="007430F7">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Movimentação de </w:t>
      </w:r>
      <w:r w:rsidRPr="00C5179E">
        <w:rPr>
          <w:rFonts w:ascii="Arial" w:hAnsi="Arial" w:cs="Arial"/>
          <w:sz w:val="20"/>
          <w:szCs w:val="20"/>
        </w:rPr>
        <w:t>Créditos Baixados Como Prejuízo</w:t>
      </w:r>
      <w:r>
        <w:rPr>
          <w:rFonts w:ascii="Arial" w:hAnsi="Arial" w:cs="Arial"/>
          <w:sz w:val="20"/>
          <w:szCs w:val="20"/>
        </w:rPr>
        <w:t>:</w:t>
      </w:r>
    </w:p>
    <w:p w14:paraId="5E491435" w14:textId="77777777" w:rsidR="00E43DE1" w:rsidRPr="009E3E92" w:rsidRDefault="00E43DE1" w:rsidP="00F42AE8">
      <w:pPr>
        <w:autoSpaceDE w:val="0"/>
        <w:autoSpaceDN w:val="0"/>
        <w:adjustRightInd w:val="0"/>
        <w:rPr>
          <w:rFonts w:ascii="FuturaBT-Book" w:hAnsi="FuturaBT-Book" w:cs="FuturaBT-Book"/>
          <w:sz w:val="20"/>
          <w:szCs w:val="20"/>
        </w:rPr>
      </w:pPr>
    </w:p>
    <w:tbl>
      <w:tblPr>
        <w:tblW w:w="9360" w:type="dxa"/>
        <w:tblLayout w:type="fixed"/>
        <w:tblCellMar>
          <w:left w:w="70" w:type="dxa"/>
          <w:right w:w="70" w:type="dxa"/>
        </w:tblCellMar>
        <w:tblLook w:val="0000" w:firstRow="0" w:lastRow="0" w:firstColumn="0" w:lastColumn="0" w:noHBand="0" w:noVBand="0"/>
      </w:tblPr>
      <w:tblGrid>
        <w:gridCol w:w="5636"/>
        <w:gridCol w:w="2005"/>
        <w:gridCol w:w="1719"/>
      </w:tblGrid>
      <w:tr w:rsidR="00A46CD8" w:rsidRPr="009E3E92" w14:paraId="6FCAF8E9" w14:textId="77777777" w:rsidTr="00BE0209">
        <w:trPr>
          <w:cantSplit/>
          <w:trHeight w:val="298"/>
        </w:trPr>
        <w:tc>
          <w:tcPr>
            <w:tcW w:w="5636" w:type="dxa"/>
            <w:tcBorders>
              <w:top w:val="single" w:sz="4" w:space="0" w:color="auto"/>
              <w:bottom w:val="single" w:sz="4" w:space="0" w:color="auto"/>
              <w:right w:val="single" w:sz="4" w:space="0" w:color="auto"/>
            </w:tcBorders>
          </w:tcPr>
          <w:p w14:paraId="34990C53" w14:textId="77777777" w:rsidR="00E43DE1" w:rsidRPr="009E3E92" w:rsidRDefault="00E43DE1" w:rsidP="007A5B0B">
            <w:pPr>
              <w:autoSpaceDE w:val="0"/>
              <w:autoSpaceDN w:val="0"/>
              <w:adjustRightInd w:val="0"/>
              <w:jc w:val="both"/>
              <w:rPr>
                <w:rFonts w:ascii="Arial" w:hAnsi="Arial" w:cs="Arial"/>
                <w:b/>
                <w:bCs/>
                <w:sz w:val="20"/>
                <w:szCs w:val="20"/>
              </w:rPr>
            </w:pPr>
            <w:r w:rsidRPr="009E3E92">
              <w:rPr>
                <w:rFonts w:ascii="Arial" w:hAnsi="Arial" w:cs="Arial"/>
                <w:b/>
                <w:bCs/>
                <w:sz w:val="20"/>
                <w:szCs w:val="20"/>
              </w:rPr>
              <w:t>Descrição</w:t>
            </w:r>
          </w:p>
        </w:tc>
        <w:tc>
          <w:tcPr>
            <w:tcW w:w="2005" w:type="dxa"/>
            <w:tcBorders>
              <w:top w:val="single" w:sz="4" w:space="0" w:color="auto"/>
              <w:left w:val="single" w:sz="4" w:space="0" w:color="auto"/>
              <w:bottom w:val="single" w:sz="4" w:space="0" w:color="auto"/>
              <w:right w:val="single" w:sz="4" w:space="0" w:color="auto"/>
            </w:tcBorders>
          </w:tcPr>
          <w:p w14:paraId="6E7A8DA3"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31/12/2020</w:t>
            </w:r>
          </w:p>
        </w:tc>
        <w:tc>
          <w:tcPr>
            <w:tcW w:w="1719" w:type="dxa"/>
            <w:tcBorders>
              <w:top w:val="single" w:sz="4" w:space="0" w:color="auto"/>
              <w:bottom w:val="single" w:sz="4" w:space="0" w:color="auto"/>
            </w:tcBorders>
          </w:tcPr>
          <w:p w14:paraId="6E989CF9" w14:textId="77777777" w:rsidR="00E43DE1" w:rsidRPr="009E3E92" w:rsidRDefault="00E43DE1" w:rsidP="007A5B0B">
            <w:pPr>
              <w:autoSpaceDE w:val="0"/>
              <w:autoSpaceDN w:val="0"/>
              <w:adjustRightInd w:val="0"/>
              <w:jc w:val="center"/>
              <w:rPr>
                <w:rFonts w:ascii="Arial" w:hAnsi="Arial" w:cs="Arial"/>
                <w:b/>
                <w:bCs/>
                <w:sz w:val="20"/>
                <w:szCs w:val="20"/>
              </w:rPr>
            </w:pPr>
            <w:r w:rsidRPr="009E3E92">
              <w:rPr>
                <w:rFonts w:ascii="Arial" w:hAnsi="Arial" w:cs="Arial"/>
                <w:b/>
                <w:bCs/>
                <w:sz w:val="20"/>
                <w:szCs w:val="20"/>
              </w:rPr>
              <w:t>31/12/2019</w:t>
            </w:r>
          </w:p>
        </w:tc>
      </w:tr>
      <w:tr w:rsidR="00A46CD8" w:rsidRPr="009E3E92" w14:paraId="787D3D50" w14:textId="77777777" w:rsidTr="00BE0209">
        <w:trPr>
          <w:trHeight w:val="298"/>
        </w:trPr>
        <w:tc>
          <w:tcPr>
            <w:tcW w:w="5636" w:type="dxa"/>
            <w:tcBorders>
              <w:top w:val="single" w:sz="4" w:space="0" w:color="auto"/>
              <w:right w:val="single" w:sz="4" w:space="0" w:color="auto"/>
            </w:tcBorders>
          </w:tcPr>
          <w:p w14:paraId="58BBF79B" w14:textId="77777777" w:rsidR="00E43DE1" w:rsidRPr="009E3E92" w:rsidRDefault="00E43DE1" w:rsidP="007A5B0B">
            <w:pPr>
              <w:autoSpaceDE w:val="0"/>
              <w:autoSpaceDN w:val="0"/>
              <w:adjustRightInd w:val="0"/>
              <w:jc w:val="both"/>
              <w:rPr>
                <w:rFonts w:ascii="Arial" w:hAnsi="Arial" w:cs="Arial"/>
                <w:b/>
                <w:sz w:val="20"/>
                <w:szCs w:val="20"/>
              </w:rPr>
            </w:pPr>
            <w:r w:rsidRPr="009E3E92">
              <w:rPr>
                <w:rFonts w:ascii="Arial" w:hAnsi="Arial" w:cs="Arial"/>
                <w:b/>
                <w:sz w:val="20"/>
                <w:szCs w:val="20"/>
              </w:rPr>
              <w:t>Saldo inicial</w:t>
            </w:r>
          </w:p>
        </w:tc>
        <w:tc>
          <w:tcPr>
            <w:tcW w:w="2005" w:type="dxa"/>
            <w:tcBorders>
              <w:top w:val="single" w:sz="4" w:space="0" w:color="auto"/>
              <w:left w:val="single" w:sz="4" w:space="0" w:color="auto"/>
              <w:right w:val="single" w:sz="4" w:space="0" w:color="auto"/>
            </w:tcBorders>
          </w:tcPr>
          <w:p w14:paraId="3E16E3FA"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4.917.399,46</w:t>
            </w:r>
          </w:p>
        </w:tc>
        <w:tc>
          <w:tcPr>
            <w:tcW w:w="1719" w:type="dxa"/>
            <w:tcBorders>
              <w:top w:val="single" w:sz="4" w:space="0" w:color="auto"/>
            </w:tcBorders>
          </w:tcPr>
          <w:p w14:paraId="0F34D287" w14:textId="77777777" w:rsidR="00E43DE1" w:rsidRPr="009E3E92" w:rsidRDefault="00E43DE1" w:rsidP="007A5B0B">
            <w:pPr>
              <w:autoSpaceDE w:val="0"/>
              <w:autoSpaceDN w:val="0"/>
              <w:adjustRightInd w:val="0"/>
              <w:jc w:val="right"/>
              <w:rPr>
                <w:rFonts w:ascii="Arial" w:hAnsi="Arial" w:cs="Arial"/>
                <w:b/>
                <w:sz w:val="20"/>
                <w:szCs w:val="20"/>
              </w:rPr>
            </w:pPr>
            <w:r w:rsidRPr="009E3E92">
              <w:rPr>
                <w:rFonts w:ascii="Arial" w:hAnsi="Arial" w:cs="Arial"/>
                <w:b/>
                <w:noProof/>
                <w:sz w:val="20"/>
                <w:szCs w:val="20"/>
              </w:rPr>
              <w:t>5.624.757,94</w:t>
            </w:r>
          </w:p>
        </w:tc>
      </w:tr>
      <w:tr w:rsidR="00A46CD8" w:rsidRPr="009E3E92" w14:paraId="3032818D" w14:textId="77777777" w:rsidTr="00BE0209">
        <w:trPr>
          <w:trHeight w:val="288"/>
        </w:trPr>
        <w:tc>
          <w:tcPr>
            <w:tcW w:w="5636" w:type="dxa"/>
            <w:tcBorders>
              <w:right w:val="single" w:sz="4" w:space="0" w:color="auto"/>
            </w:tcBorders>
          </w:tcPr>
          <w:p w14:paraId="77A60FB5" w14:textId="77777777" w:rsidR="00E43DE1" w:rsidRPr="009E3E92" w:rsidRDefault="00E43DE1" w:rsidP="007A5B0B">
            <w:pPr>
              <w:autoSpaceDE w:val="0"/>
              <w:autoSpaceDN w:val="0"/>
              <w:adjustRightInd w:val="0"/>
              <w:jc w:val="both"/>
            </w:pPr>
            <w:r w:rsidRPr="009E3E92">
              <w:rPr>
                <w:rFonts w:ascii="Arial" w:hAnsi="Arial" w:cs="Arial"/>
                <w:bCs/>
                <w:sz w:val="20"/>
                <w:szCs w:val="20"/>
              </w:rPr>
              <w:t>Valor das operações transferidas no período</w:t>
            </w:r>
          </w:p>
        </w:tc>
        <w:tc>
          <w:tcPr>
            <w:tcW w:w="2005" w:type="dxa"/>
            <w:tcBorders>
              <w:left w:val="single" w:sz="4" w:space="0" w:color="auto"/>
              <w:right w:val="single" w:sz="4" w:space="0" w:color="auto"/>
            </w:tcBorders>
          </w:tcPr>
          <w:p w14:paraId="38B59774"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732.096,51</w:t>
            </w:r>
          </w:p>
        </w:tc>
        <w:tc>
          <w:tcPr>
            <w:tcW w:w="1719" w:type="dxa"/>
          </w:tcPr>
          <w:p w14:paraId="29800AFE" w14:textId="77777777" w:rsidR="00E43DE1" w:rsidRPr="009E3E92" w:rsidRDefault="00E43DE1" w:rsidP="007A5B0B">
            <w:pPr>
              <w:autoSpaceDE w:val="0"/>
              <w:autoSpaceDN w:val="0"/>
              <w:adjustRightInd w:val="0"/>
              <w:jc w:val="right"/>
              <w:rPr>
                <w:rFonts w:ascii="Arial" w:hAnsi="Arial" w:cs="Arial"/>
                <w:bCs/>
                <w:sz w:val="20"/>
                <w:szCs w:val="20"/>
              </w:rPr>
            </w:pPr>
            <w:r w:rsidRPr="009E3E92">
              <w:rPr>
                <w:rFonts w:ascii="Arial" w:hAnsi="Arial" w:cs="Arial"/>
                <w:bCs/>
                <w:noProof/>
                <w:sz w:val="20"/>
                <w:szCs w:val="20"/>
              </w:rPr>
              <w:t>235.644,96</w:t>
            </w:r>
          </w:p>
        </w:tc>
      </w:tr>
      <w:tr w:rsidR="00A46CD8" w:rsidRPr="009E3E92" w14:paraId="7381BE58" w14:textId="77777777" w:rsidTr="00BE0209">
        <w:trPr>
          <w:trHeight w:val="298"/>
        </w:trPr>
        <w:tc>
          <w:tcPr>
            <w:tcW w:w="5636" w:type="dxa"/>
            <w:tcBorders>
              <w:right w:val="single" w:sz="4" w:space="0" w:color="auto"/>
            </w:tcBorders>
          </w:tcPr>
          <w:p w14:paraId="1CA0B872" w14:textId="77777777" w:rsidR="00E43DE1" w:rsidRPr="009E3E92" w:rsidRDefault="00E43DE1" w:rsidP="00BB6A58">
            <w:pPr>
              <w:autoSpaceDE w:val="0"/>
              <w:autoSpaceDN w:val="0"/>
              <w:adjustRightInd w:val="0"/>
              <w:jc w:val="both"/>
              <w:rPr>
                <w:rFonts w:ascii="Arial" w:hAnsi="Arial" w:cs="Arial"/>
                <w:bCs/>
                <w:sz w:val="20"/>
                <w:szCs w:val="20"/>
              </w:rPr>
            </w:pPr>
            <w:r w:rsidRPr="009E3E92">
              <w:rPr>
                <w:rFonts w:ascii="Arial" w:hAnsi="Arial" w:cs="Arial"/>
                <w:bCs/>
                <w:sz w:val="20"/>
                <w:szCs w:val="20"/>
              </w:rPr>
              <w:t>Valor das operações recuperadas no período</w:t>
            </w:r>
          </w:p>
        </w:tc>
        <w:tc>
          <w:tcPr>
            <w:tcW w:w="2005" w:type="dxa"/>
            <w:tcBorders>
              <w:left w:val="single" w:sz="4" w:space="0" w:color="auto"/>
              <w:right w:val="single" w:sz="4" w:space="0" w:color="auto"/>
            </w:tcBorders>
          </w:tcPr>
          <w:p w14:paraId="5CD0A60F" w14:textId="77777777" w:rsidR="00E43DE1" w:rsidRPr="009E3E92" w:rsidRDefault="00E43DE1" w:rsidP="00BB6A58">
            <w:pPr>
              <w:autoSpaceDE w:val="0"/>
              <w:autoSpaceDN w:val="0"/>
              <w:adjustRightInd w:val="0"/>
              <w:jc w:val="right"/>
              <w:rPr>
                <w:rFonts w:ascii="Arial" w:hAnsi="Arial" w:cs="Arial"/>
                <w:bCs/>
                <w:sz w:val="20"/>
                <w:szCs w:val="20"/>
              </w:rPr>
            </w:pPr>
            <w:r w:rsidRPr="009E3E92">
              <w:rPr>
                <w:rFonts w:ascii="Arial" w:hAnsi="Arial" w:cs="Arial"/>
                <w:bCs/>
                <w:noProof/>
                <w:sz w:val="20"/>
                <w:szCs w:val="20"/>
              </w:rPr>
              <w:t>(983.322,33)</w:t>
            </w:r>
          </w:p>
        </w:tc>
        <w:tc>
          <w:tcPr>
            <w:tcW w:w="1719" w:type="dxa"/>
          </w:tcPr>
          <w:p w14:paraId="4B7F7393" w14:textId="77777777" w:rsidR="00E43DE1" w:rsidRPr="009E3E92" w:rsidRDefault="00E43DE1" w:rsidP="00BB6A58">
            <w:pPr>
              <w:autoSpaceDE w:val="0"/>
              <w:autoSpaceDN w:val="0"/>
              <w:adjustRightInd w:val="0"/>
              <w:jc w:val="right"/>
              <w:rPr>
                <w:rFonts w:ascii="Arial" w:hAnsi="Arial" w:cs="Arial"/>
                <w:bCs/>
                <w:sz w:val="20"/>
                <w:szCs w:val="20"/>
              </w:rPr>
            </w:pPr>
            <w:r w:rsidRPr="009E3E92">
              <w:rPr>
                <w:rFonts w:ascii="Arial" w:hAnsi="Arial" w:cs="Arial"/>
                <w:bCs/>
                <w:noProof/>
                <w:sz w:val="20"/>
                <w:szCs w:val="20"/>
              </w:rPr>
              <w:t>(866.412,34)</w:t>
            </w:r>
          </w:p>
        </w:tc>
      </w:tr>
      <w:tr w:rsidR="00A46CD8" w:rsidRPr="009E3E92" w14:paraId="203E3310" w14:textId="77777777" w:rsidTr="00BE0209">
        <w:trPr>
          <w:trHeight w:val="298"/>
        </w:trPr>
        <w:tc>
          <w:tcPr>
            <w:tcW w:w="5636" w:type="dxa"/>
            <w:tcBorders>
              <w:right w:val="single" w:sz="4" w:space="0" w:color="auto"/>
            </w:tcBorders>
          </w:tcPr>
          <w:p w14:paraId="53701E0B" w14:textId="77777777" w:rsidR="00E43DE1" w:rsidRPr="009E3E92" w:rsidRDefault="00E43DE1" w:rsidP="00BB6A58">
            <w:pPr>
              <w:autoSpaceDE w:val="0"/>
              <w:autoSpaceDN w:val="0"/>
              <w:adjustRightInd w:val="0"/>
              <w:jc w:val="both"/>
              <w:rPr>
                <w:rFonts w:ascii="Arial" w:hAnsi="Arial" w:cs="Arial"/>
                <w:bCs/>
                <w:sz w:val="20"/>
                <w:szCs w:val="20"/>
              </w:rPr>
            </w:pPr>
            <w:r w:rsidRPr="009E3E92">
              <w:rPr>
                <w:rFonts w:ascii="Arial" w:hAnsi="Arial" w:cs="Arial"/>
                <w:bCs/>
                <w:sz w:val="20"/>
                <w:szCs w:val="20"/>
              </w:rPr>
              <w:t>Valor dos descontos concedidos nas operações recuperadas</w:t>
            </w:r>
          </w:p>
        </w:tc>
        <w:tc>
          <w:tcPr>
            <w:tcW w:w="2005" w:type="dxa"/>
            <w:tcBorders>
              <w:left w:val="single" w:sz="4" w:space="0" w:color="auto"/>
              <w:right w:val="single" w:sz="4" w:space="0" w:color="auto"/>
            </w:tcBorders>
          </w:tcPr>
          <w:p w14:paraId="0F3D7161" w14:textId="77777777" w:rsidR="00E43DE1" w:rsidRPr="009E3E92" w:rsidRDefault="00E43DE1" w:rsidP="00BB6A58">
            <w:pPr>
              <w:autoSpaceDE w:val="0"/>
              <w:autoSpaceDN w:val="0"/>
              <w:adjustRightInd w:val="0"/>
              <w:jc w:val="right"/>
              <w:rPr>
                <w:rFonts w:ascii="Arial" w:hAnsi="Arial" w:cs="Arial"/>
                <w:bCs/>
                <w:sz w:val="20"/>
                <w:szCs w:val="20"/>
              </w:rPr>
            </w:pPr>
            <w:r w:rsidRPr="009E3E92">
              <w:rPr>
                <w:rFonts w:ascii="Arial" w:hAnsi="Arial" w:cs="Arial"/>
                <w:bCs/>
                <w:noProof/>
                <w:sz w:val="20"/>
                <w:szCs w:val="20"/>
              </w:rPr>
              <w:t>(5.674,32)</w:t>
            </w:r>
          </w:p>
        </w:tc>
        <w:tc>
          <w:tcPr>
            <w:tcW w:w="1719" w:type="dxa"/>
          </w:tcPr>
          <w:p w14:paraId="4333407F" w14:textId="77777777" w:rsidR="00E43DE1" w:rsidRPr="009E3E92" w:rsidRDefault="00E43DE1" w:rsidP="00BB6A58">
            <w:pPr>
              <w:autoSpaceDE w:val="0"/>
              <w:autoSpaceDN w:val="0"/>
              <w:adjustRightInd w:val="0"/>
              <w:jc w:val="right"/>
              <w:rPr>
                <w:rFonts w:ascii="Arial" w:hAnsi="Arial" w:cs="Arial"/>
                <w:bCs/>
                <w:sz w:val="20"/>
                <w:szCs w:val="20"/>
              </w:rPr>
            </w:pPr>
            <w:r w:rsidRPr="009E3E92">
              <w:rPr>
                <w:rFonts w:ascii="Arial" w:hAnsi="Arial" w:cs="Arial"/>
                <w:bCs/>
                <w:noProof/>
                <w:sz w:val="20"/>
                <w:szCs w:val="20"/>
              </w:rPr>
              <w:t>(76.591,10)</w:t>
            </w:r>
          </w:p>
        </w:tc>
      </w:tr>
      <w:tr w:rsidR="00A46CD8" w:rsidRPr="009E3E92" w14:paraId="063971EF" w14:textId="77777777" w:rsidTr="00BE0209">
        <w:trPr>
          <w:trHeight w:val="298"/>
        </w:trPr>
        <w:tc>
          <w:tcPr>
            <w:tcW w:w="5636" w:type="dxa"/>
            <w:tcBorders>
              <w:top w:val="single" w:sz="4" w:space="0" w:color="auto"/>
              <w:bottom w:val="single" w:sz="4" w:space="0" w:color="auto"/>
              <w:right w:val="single" w:sz="4" w:space="0" w:color="auto"/>
            </w:tcBorders>
          </w:tcPr>
          <w:p w14:paraId="0D39A802" w14:textId="77777777" w:rsidR="00E43DE1" w:rsidRPr="009E3E92" w:rsidRDefault="00E43DE1" w:rsidP="00BB6A58">
            <w:pPr>
              <w:autoSpaceDE w:val="0"/>
              <w:autoSpaceDN w:val="0"/>
              <w:adjustRightInd w:val="0"/>
              <w:jc w:val="both"/>
              <w:rPr>
                <w:rFonts w:ascii="Arial" w:hAnsi="Arial" w:cs="Arial"/>
                <w:b/>
                <w:bCs/>
                <w:sz w:val="20"/>
                <w:szCs w:val="20"/>
              </w:rPr>
            </w:pPr>
            <w:r w:rsidRPr="009E3E92">
              <w:rPr>
                <w:rFonts w:ascii="Arial" w:hAnsi="Arial" w:cs="Arial"/>
                <w:b/>
                <w:bCs/>
                <w:sz w:val="20"/>
                <w:szCs w:val="20"/>
              </w:rPr>
              <w:t>Total</w:t>
            </w:r>
          </w:p>
        </w:tc>
        <w:tc>
          <w:tcPr>
            <w:tcW w:w="2005" w:type="dxa"/>
            <w:tcBorders>
              <w:top w:val="single" w:sz="4" w:space="0" w:color="auto"/>
              <w:left w:val="single" w:sz="4" w:space="0" w:color="auto"/>
              <w:bottom w:val="single" w:sz="4" w:space="0" w:color="auto"/>
              <w:right w:val="single" w:sz="4" w:space="0" w:color="auto"/>
            </w:tcBorders>
          </w:tcPr>
          <w:p w14:paraId="77EF1B3B" w14:textId="77777777" w:rsidR="00E43DE1" w:rsidRPr="009E3E92" w:rsidRDefault="00E43DE1" w:rsidP="00BB6A58">
            <w:pPr>
              <w:autoSpaceDE w:val="0"/>
              <w:autoSpaceDN w:val="0"/>
              <w:adjustRightInd w:val="0"/>
              <w:jc w:val="right"/>
              <w:rPr>
                <w:rFonts w:ascii="Arial" w:hAnsi="Arial" w:cs="Arial"/>
                <w:b/>
                <w:sz w:val="20"/>
                <w:szCs w:val="20"/>
              </w:rPr>
            </w:pPr>
            <w:r w:rsidRPr="009E3E92">
              <w:rPr>
                <w:rFonts w:ascii="Arial" w:hAnsi="Arial" w:cs="Arial"/>
                <w:b/>
                <w:noProof/>
                <w:sz w:val="20"/>
                <w:szCs w:val="20"/>
              </w:rPr>
              <w:t>4.660.499,32</w:t>
            </w:r>
          </w:p>
        </w:tc>
        <w:tc>
          <w:tcPr>
            <w:tcW w:w="1719" w:type="dxa"/>
            <w:tcBorders>
              <w:top w:val="single" w:sz="4" w:space="0" w:color="auto"/>
              <w:bottom w:val="single" w:sz="4" w:space="0" w:color="auto"/>
            </w:tcBorders>
          </w:tcPr>
          <w:p w14:paraId="2AF4A3B7" w14:textId="77777777" w:rsidR="00E43DE1" w:rsidRPr="009E3E92" w:rsidRDefault="00E43DE1" w:rsidP="00BB6A58">
            <w:pPr>
              <w:autoSpaceDE w:val="0"/>
              <w:autoSpaceDN w:val="0"/>
              <w:adjustRightInd w:val="0"/>
              <w:jc w:val="right"/>
              <w:rPr>
                <w:rFonts w:ascii="Arial" w:hAnsi="Arial" w:cs="Arial"/>
                <w:b/>
                <w:sz w:val="20"/>
                <w:szCs w:val="20"/>
              </w:rPr>
            </w:pPr>
            <w:r w:rsidRPr="009E3E92">
              <w:rPr>
                <w:rFonts w:ascii="Arial" w:hAnsi="Arial" w:cs="Arial"/>
                <w:b/>
                <w:noProof/>
                <w:sz w:val="20"/>
                <w:szCs w:val="20"/>
              </w:rPr>
              <w:t>4.917.399,46</w:t>
            </w:r>
          </w:p>
        </w:tc>
      </w:tr>
    </w:tbl>
    <w:p w14:paraId="64D4981E" w14:textId="77777777" w:rsidR="00E43DE1" w:rsidRDefault="00E43DE1" w:rsidP="00AD2385">
      <w:pPr>
        <w:autoSpaceDE w:val="0"/>
        <w:autoSpaceDN w:val="0"/>
        <w:adjustRightInd w:val="0"/>
        <w:rPr>
          <w:rFonts w:ascii="FuturaBT-Book" w:hAnsi="FuturaBT-Book" w:cs="FuturaBT-Book"/>
          <w:sz w:val="20"/>
          <w:szCs w:val="20"/>
        </w:rPr>
      </w:pPr>
    </w:p>
    <w:p w14:paraId="0C7B1F62" w14:textId="77777777" w:rsidR="00E43DE1" w:rsidRDefault="00E43DE1" w:rsidP="007430F7">
      <w:pPr>
        <w:numPr>
          <w:ilvl w:val="0"/>
          <w:numId w:val="2"/>
        </w:numPr>
        <w:autoSpaceDE w:val="0"/>
        <w:autoSpaceDN w:val="0"/>
        <w:adjustRightInd w:val="0"/>
        <w:ind w:left="284" w:hanging="284"/>
        <w:jc w:val="both"/>
        <w:rPr>
          <w:rFonts w:ascii="Arial" w:hAnsi="Arial" w:cs="Arial"/>
          <w:sz w:val="20"/>
          <w:szCs w:val="20"/>
        </w:rPr>
      </w:pPr>
      <w:r w:rsidRPr="00F7200D">
        <w:rPr>
          <w:rFonts w:ascii="Arial" w:hAnsi="Arial" w:cs="Arial"/>
          <w:sz w:val="20"/>
          <w:szCs w:val="20"/>
        </w:rPr>
        <w:t>Receitas de Operações de Crédito</w:t>
      </w:r>
      <w:r>
        <w:rPr>
          <w:rFonts w:ascii="Arial" w:hAnsi="Arial" w:cs="Arial"/>
          <w:sz w:val="20"/>
          <w:szCs w:val="20"/>
        </w:rPr>
        <w:t>:</w:t>
      </w:r>
    </w:p>
    <w:p w14:paraId="6A6FBC8E" w14:textId="77777777" w:rsidR="00E43DE1" w:rsidRDefault="00E43DE1" w:rsidP="00AD2385">
      <w:pPr>
        <w:autoSpaceDE w:val="0"/>
        <w:autoSpaceDN w:val="0"/>
        <w:adjustRightInd w:val="0"/>
        <w:rPr>
          <w:rFonts w:ascii="FuturaBT-Book" w:hAnsi="FuturaBT-Book" w:cs="FuturaBT-Book"/>
          <w:sz w:val="20"/>
          <w:szCs w:val="20"/>
        </w:rPr>
      </w:pPr>
    </w:p>
    <w:tbl>
      <w:tblPr>
        <w:tblW w:w="9705" w:type="dxa"/>
        <w:tblCellMar>
          <w:left w:w="70" w:type="dxa"/>
          <w:right w:w="70" w:type="dxa"/>
        </w:tblCellMar>
        <w:tblLook w:val="04A0" w:firstRow="1" w:lastRow="0" w:firstColumn="1" w:lastColumn="0" w:noHBand="0" w:noVBand="1"/>
      </w:tblPr>
      <w:tblGrid>
        <w:gridCol w:w="4429"/>
        <w:gridCol w:w="1319"/>
        <w:gridCol w:w="1319"/>
        <w:gridCol w:w="1319"/>
        <w:gridCol w:w="1319"/>
      </w:tblGrid>
      <w:tr w:rsidR="009E3E92" w:rsidRPr="009E3E92" w14:paraId="71403B7F" w14:textId="77777777" w:rsidTr="009E3E92">
        <w:trPr>
          <w:trHeight w:val="339"/>
        </w:trPr>
        <w:tc>
          <w:tcPr>
            <w:tcW w:w="4429" w:type="dxa"/>
            <w:tcBorders>
              <w:top w:val="single" w:sz="4" w:space="0" w:color="auto"/>
              <w:left w:val="nil"/>
              <w:bottom w:val="single" w:sz="4" w:space="0" w:color="auto"/>
              <w:right w:val="single" w:sz="4" w:space="0" w:color="auto"/>
            </w:tcBorders>
            <w:shd w:val="clear" w:color="auto" w:fill="auto"/>
            <w:noWrap/>
            <w:vAlign w:val="center"/>
            <w:hideMark/>
          </w:tcPr>
          <w:p w14:paraId="0DC03397" w14:textId="77777777" w:rsidR="00FC4B19" w:rsidRPr="009E3E92" w:rsidRDefault="00FC4B19" w:rsidP="009E3E92">
            <w:pPr>
              <w:rPr>
                <w:rFonts w:ascii="Arial" w:hAnsi="Arial" w:cs="Arial"/>
                <w:b/>
                <w:bCs/>
                <w:sz w:val="16"/>
                <w:szCs w:val="16"/>
              </w:rPr>
            </w:pPr>
            <w:r w:rsidRPr="009E3E92">
              <w:rPr>
                <w:rFonts w:ascii="Arial" w:hAnsi="Arial" w:cs="Arial"/>
                <w:b/>
                <w:bCs/>
                <w:sz w:val="16"/>
                <w:szCs w:val="16"/>
              </w:rPr>
              <w:t>Descrição</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2187EC0B" w14:textId="77777777" w:rsidR="00FC4B19" w:rsidRPr="009E3E92" w:rsidRDefault="00FC4B19" w:rsidP="00FC4B19">
            <w:pPr>
              <w:jc w:val="center"/>
              <w:rPr>
                <w:rFonts w:ascii="Arial" w:hAnsi="Arial" w:cs="Arial"/>
                <w:b/>
                <w:bCs/>
                <w:sz w:val="16"/>
                <w:szCs w:val="16"/>
              </w:rPr>
            </w:pPr>
            <w:r w:rsidRPr="009E3E92">
              <w:rPr>
                <w:rFonts w:ascii="Arial" w:hAnsi="Arial" w:cs="Arial"/>
                <w:b/>
                <w:bCs/>
                <w:sz w:val="16"/>
                <w:szCs w:val="16"/>
              </w:rPr>
              <w:t>2 Sem. 2020</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767737B6" w14:textId="77777777" w:rsidR="00FC4B19" w:rsidRPr="009E3E92" w:rsidRDefault="00FC4B19" w:rsidP="00FC4B19">
            <w:pPr>
              <w:jc w:val="center"/>
              <w:rPr>
                <w:rFonts w:ascii="Arial" w:hAnsi="Arial" w:cs="Arial"/>
                <w:b/>
                <w:bCs/>
                <w:sz w:val="16"/>
                <w:szCs w:val="16"/>
              </w:rPr>
            </w:pPr>
            <w:r w:rsidRPr="009E3E92">
              <w:rPr>
                <w:rFonts w:ascii="Arial" w:hAnsi="Arial" w:cs="Arial"/>
                <w:b/>
                <w:bCs/>
                <w:sz w:val="16"/>
                <w:szCs w:val="16"/>
              </w:rPr>
              <w:t>31/12/2020</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56A13987" w14:textId="77777777" w:rsidR="00FC4B19" w:rsidRPr="009E3E92" w:rsidRDefault="00FC4B19" w:rsidP="00FC4B19">
            <w:pPr>
              <w:jc w:val="center"/>
              <w:rPr>
                <w:rFonts w:ascii="Arial" w:hAnsi="Arial" w:cs="Arial"/>
                <w:b/>
                <w:bCs/>
                <w:sz w:val="16"/>
                <w:szCs w:val="16"/>
              </w:rPr>
            </w:pPr>
            <w:r w:rsidRPr="009E3E92">
              <w:rPr>
                <w:rFonts w:ascii="Arial" w:hAnsi="Arial" w:cs="Arial"/>
                <w:b/>
                <w:bCs/>
                <w:sz w:val="16"/>
                <w:szCs w:val="16"/>
              </w:rPr>
              <w:t>2 Sem. 2019</w:t>
            </w:r>
          </w:p>
        </w:tc>
        <w:tc>
          <w:tcPr>
            <w:tcW w:w="1319" w:type="dxa"/>
            <w:tcBorders>
              <w:top w:val="single" w:sz="4" w:space="0" w:color="auto"/>
              <w:left w:val="nil"/>
              <w:bottom w:val="single" w:sz="4" w:space="0" w:color="auto"/>
              <w:right w:val="nil"/>
            </w:tcBorders>
            <w:shd w:val="clear" w:color="auto" w:fill="auto"/>
            <w:vAlign w:val="center"/>
            <w:hideMark/>
          </w:tcPr>
          <w:p w14:paraId="0228C5FD" w14:textId="7C631DB1" w:rsidR="00FC4B19" w:rsidRPr="009E3E92" w:rsidRDefault="00710D56" w:rsidP="00FC4B19">
            <w:pPr>
              <w:jc w:val="center"/>
              <w:rPr>
                <w:rFonts w:ascii="Arial" w:hAnsi="Arial" w:cs="Arial"/>
                <w:b/>
                <w:bCs/>
                <w:sz w:val="16"/>
                <w:szCs w:val="16"/>
              </w:rPr>
            </w:pPr>
            <w:r w:rsidRPr="009E3E92">
              <w:rPr>
                <w:rFonts w:ascii="Arial" w:hAnsi="Arial" w:cs="Arial"/>
                <w:b/>
                <w:bCs/>
                <w:sz w:val="16"/>
                <w:szCs w:val="16"/>
              </w:rPr>
              <w:t>31/12/2019</w:t>
            </w:r>
          </w:p>
        </w:tc>
      </w:tr>
      <w:tr w:rsidR="009E3E92" w:rsidRPr="009E3E92" w14:paraId="7448A139"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48376702" w14:textId="77777777" w:rsidR="00FC4B19" w:rsidRPr="009E3E92" w:rsidRDefault="00FC4B19" w:rsidP="009E3E92">
            <w:pPr>
              <w:rPr>
                <w:rFonts w:ascii="Arial" w:hAnsi="Arial" w:cs="Arial"/>
                <w:sz w:val="16"/>
                <w:szCs w:val="16"/>
              </w:rPr>
            </w:pPr>
            <w:r w:rsidRPr="009E3E92">
              <w:rPr>
                <w:rFonts w:ascii="Arial" w:hAnsi="Arial" w:cs="Arial"/>
                <w:sz w:val="16"/>
                <w:szCs w:val="16"/>
              </w:rPr>
              <w:t>Rendas de Adiantamentos a depositantes</w:t>
            </w:r>
          </w:p>
        </w:tc>
        <w:tc>
          <w:tcPr>
            <w:tcW w:w="1319" w:type="dxa"/>
            <w:tcBorders>
              <w:top w:val="nil"/>
              <w:left w:val="nil"/>
              <w:bottom w:val="single" w:sz="4" w:space="0" w:color="auto"/>
              <w:right w:val="single" w:sz="4" w:space="0" w:color="auto"/>
            </w:tcBorders>
            <w:shd w:val="clear" w:color="000000" w:fill="FFFFFF"/>
            <w:vAlign w:val="center"/>
            <w:hideMark/>
          </w:tcPr>
          <w:p w14:paraId="1077897A"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112.526,37</w:t>
            </w:r>
          </w:p>
        </w:tc>
        <w:tc>
          <w:tcPr>
            <w:tcW w:w="1319" w:type="dxa"/>
            <w:tcBorders>
              <w:top w:val="nil"/>
              <w:left w:val="nil"/>
              <w:bottom w:val="single" w:sz="4" w:space="0" w:color="auto"/>
              <w:right w:val="single" w:sz="4" w:space="0" w:color="auto"/>
            </w:tcBorders>
            <w:shd w:val="clear" w:color="000000" w:fill="FFFFFF"/>
            <w:vAlign w:val="center"/>
            <w:hideMark/>
          </w:tcPr>
          <w:p w14:paraId="54E1C750"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244.629,85</w:t>
            </w:r>
          </w:p>
        </w:tc>
        <w:tc>
          <w:tcPr>
            <w:tcW w:w="1319" w:type="dxa"/>
            <w:tcBorders>
              <w:top w:val="nil"/>
              <w:left w:val="nil"/>
              <w:bottom w:val="single" w:sz="4" w:space="0" w:color="auto"/>
              <w:right w:val="single" w:sz="4" w:space="0" w:color="auto"/>
            </w:tcBorders>
            <w:shd w:val="clear" w:color="000000" w:fill="FFFFFF"/>
            <w:vAlign w:val="center"/>
            <w:hideMark/>
          </w:tcPr>
          <w:p w14:paraId="74A83887"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143.497,27</w:t>
            </w:r>
          </w:p>
        </w:tc>
        <w:tc>
          <w:tcPr>
            <w:tcW w:w="1319" w:type="dxa"/>
            <w:tcBorders>
              <w:top w:val="nil"/>
              <w:left w:val="nil"/>
              <w:bottom w:val="single" w:sz="4" w:space="0" w:color="auto"/>
              <w:right w:val="nil"/>
            </w:tcBorders>
            <w:shd w:val="clear" w:color="000000" w:fill="FFFFFF"/>
            <w:vAlign w:val="center"/>
            <w:hideMark/>
          </w:tcPr>
          <w:p w14:paraId="748D8588"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452.189,48</w:t>
            </w:r>
          </w:p>
        </w:tc>
      </w:tr>
      <w:tr w:rsidR="009E3E92" w:rsidRPr="009E3E92" w14:paraId="77502FEB"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215DFA6D" w14:textId="77777777" w:rsidR="00FC4B19" w:rsidRPr="009E3E92" w:rsidRDefault="00FC4B19" w:rsidP="009E3E92">
            <w:pPr>
              <w:rPr>
                <w:rFonts w:ascii="Arial" w:hAnsi="Arial" w:cs="Arial"/>
                <w:sz w:val="16"/>
                <w:szCs w:val="16"/>
              </w:rPr>
            </w:pPr>
            <w:r w:rsidRPr="009E3E92">
              <w:rPr>
                <w:rFonts w:ascii="Arial" w:hAnsi="Arial" w:cs="Arial"/>
                <w:sz w:val="16"/>
                <w:szCs w:val="16"/>
              </w:rPr>
              <w:t>Rendas de Empréstimos</w:t>
            </w:r>
          </w:p>
        </w:tc>
        <w:tc>
          <w:tcPr>
            <w:tcW w:w="1319" w:type="dxa"/>
            <w:tcBorders>
              <w:top w:val="nil"/>
              <w:left w:val="nil"/>
              <w:bottom w:val="single" w:sz="4" w:space="0" w:color="auto"/>
              <w:right w:val="single" w:sz="4" w:space="0" w:color="auto"/>
            </w:tcBorders>
            <w:shd w:val="clear" w:color="000000" w:fill="FFFFFF"/>
            <w:vAlign w:val="center"/>
            <w:hideMark/>
          </w:tcPr>
          <w:p w14:paraId="2D5CDEAC"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2.025.144,49</w:t>
            </w:r>
          </w:p>
        </w:tc>
        <w:tc>
          <w:tcPr>
            <w:tcW w:w="1319" w:type="dxa"/>
            <w:tcBorders>
              <w:top w:val="nil"/>
              <w:left w:val="nil"/>
              <w:bottom w:val="single" w:sz="4" w:space="0" w:color="auto"/>
              <w:right w:val="single" w:sz="4" w:space="0" w:color="auto"/>
            </w:tcBorders>
            <w:shd w:val="clear" w:color="000000" w:fill="FFFFFF"/>
            <w:vAlign w:val="center"/>
            <w:hideMark/>
          </w:tcPr>
          <w:p w14:paraId="5ED7335D"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4.111.597,44</w:t>
            </w:r>
          </w:p>
        </w:tc>
        <w:tc>
          <w:tcPr>
            <w:tcW w:w="1319" w:type="dxa"/>
            <w:tcBorders>
              <w:top w:val="nil"/>
              <w:left w:val="nil"/>
              <w:bottom w:val="single" w:sz="4" w:space="0" w:color="auto"/>
              <w:right w:val="single" w:sz="4" w:space="0" w:color="auto"/>
            </w:tcBorders>
            <w:shd w:val="clear" w:color="000000" w:fill="FFFFFF"/>
            <w:vAlign w:val="center"/>
            <w:hideMark/>
          </w:tcPr>
          <w:p w14:paraId="00DA708C"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1.979.503,06</w:t>
            </w:r>
          </w:p>
        </w:tc>
        <w:tc>
          <w:tcPr>
            <w:tcW w:w="1319" w:type="dxa"/>
            <w:tcBorders>
              <w:top w:val="nil"/>
              <w:left w:val="nil"/>
              <w:bottom w:val="single" w:sz="4" w:space="0" w:color="auto"/>
              <w:right w:val="nil"/>
            </w:tcBorders>
            <w:shd w:val="clear" w:color="000000" w:fill="FFFFFF"/>
            <w:vAlign w:val="center"/>
            <w:hideMark/>
          </w:tcPr>
          <w:p w14:paraId="571C64B4"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3.621.090,95</w:t>
            </w:r>
          </w:p>
        </w:tc>
      </w:tr>
      <w:tr w:rsidR="009E3E92" w:rsidRPr="009E3E92" w14:paraId="6953B2FA"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5A4B5091" w14:textId="77777777" w:rsidR="00FC4B19" w:rsidRPr="009E3E92" w:rsidRDefault="00FC4B19" w:rsidP="009E3E92">
            <w:pPr>
              <w:rPr>
                <w:rFonts w:ascii="Arial" w:hAnsi="Arial" w:cs="Arial"/>
                <w:sz w:val="16"/>
                <w:szCs w:val="16"/>
              </w:rPr>
            </w:pPr>
            <w:r w:rsidRPr="009E3E92">
              <w:rPr>
                <w:rFonts w:ascii="Arial" w:hAnsi="Arial" w:cs="Arial"/>
                <w:sz w:val="16"/>
                <w:szCs w:val="16"/>
              </w:rPr>
              <w:t>Rendas de Títulos Descontados</w:t>
            </w:r>
          </w:p>
        </w:tc>
        <w:tc>
          <w:tcPr>
            <w:tcW w:w="1319" w:type="dxa"/>
            <w:tcBorders>
              <w:top w:val="nil"/>
              <w:left w:val="nil"/>
              <w:bottom w:val="single" w:sz="4" w:space="0" w:color="auto"/>
              <w:right w:val="single" w:sz="4" w:space="0" w:color="auto"/>
            </w:tcBorders>
            <w:shd w:val="clear" w:color="000000" w:fill="FFFFFF"/>
            <w:vAlign w:val="center"/>
            <w:hideMark/>
          </w:tcPr>
          <w:p w14:paraId="165EB0CE"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239.912,67</w:t>
            </w:r>
          </w:p>
        </w:tc>
        <w:tc>
          <w:tcPr>
            <w:tcW w:w="1319" w:type="dxa"/>
            <w:tcBorders>
              <w:top w:val="nil"/>
              <w:left w:val="nil"/>
              <w:bottom w:val="single" w:sz="4" w:space="0" w:color="auto"/>
              <w:right w:val="single" w:sz="4" w:space="0" w:color="auto"/>
            </w:tcBorders>
            <w:shd w:val="clear" w:color="000000" w:fill="FFFFFF"/>
            <w:vAlign w:val="center"/>
            <w:hideMark/>
          </w:tcPr>
          <w:p w14:paraId="49B1986A"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591.931,78</w:t>
            </w:r>
          </w:p>
        </w:tc>
        <w:tc>
          <w:tcPr>
            <w:tcW w:w="1319" w:type="dxa"/>
            <w:tcBorders>
              <w:top w:val="nil"/>
              <w:left w:val="nil"/>
              <w:bottom w:val="single" w:sz="4" w:space="0" w:color="auto"/>
              <w:right w:val="single" w:sz="4" w:space="0" w:color="auto"/>
            </w:tcBorders>
            <w:shd w:val="clear" w:color="000000" w:fill="FFFFFF"/>
            <w:vAlign w:val="center"/>
            <w:hideMark/>
          </w:tcPr>
          <w:p w14:paraId="3D310295"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378.970,63</w:t>
            </w:r>
          </w:p>
        </w:tc>
        <w:tc>
          <w:tcPr>
            <w:tcW w:w="1319" w:type="dxa"/>
            <w:tcBorders>
              <w:top w:val="nil"/>
              <w:left w:val="nil"/>
              <w:bottom w:val="single" w:sz="4" w:space="0" w:color="auto"/>
              <w:right w:val="nil"/>
            </w:tcBorders>
            <w:shd w:val="clear" w:color="000000" w:fill="FFFFFF"/>
            <w:vAlign w:val="center"/>
            <w:hideMark/>
          </w:tcPr>
          <w:p w14:paraId="1C3CF36F"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747.523,32</w:t>
            </w:r>
          </w:p>
        </w:tc>
      </w:tr>
      <w:tr w:rsidR="009E3E92" w:rsidRPr="009E3E92" w14:paraId="06E315FD"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4B060FDD" w14:textId="77777777" w:rsidR="00FC4B19" w:rsidRPr="009E3E92" w:rsidRDefault="00FC4B19" w:rsidP="009E3E92">
            <w:pPr>
              <w:rPr>
                <w:rFonts w:ascii="Arial" w:hAnsi="Arial" w:cs="Arial"/>
                <w:sz w:val="16"/>
                <w:szCs w:val="16"/>
              </w:rPr>
            </w:pPr>
            <w:r w:rsidRPr="009E3E92">
              <w:rPr>
                <w:rFonts w:ascii="Arial" w:hAnsi="Arial" w:cs="Arial"/>
                <w:sz w:val="16"/>
                <w:szCs w:val="16"/>
              </w:rPr>
              <w:t>Rendas de Financiamentos</w:t>
            </w:r>
          </w:p>
        </w:tc>
        <w:tc>
          <w:tcPr>
            <w:tcW w:w="1319" w:type="dxa"/>
            <w:tcBorders>
              <w:top w:val="nil"/>
              <w:left w:val="nil"/>
              <w:bottom w:val="single" w:sz="4" w:space="0" w:color="auto"/>
              <w:right w:val="single" w:sz="4" w:space="0" w:color="auto"/>
            </w:tcBorders>
            <w:shd w:val="clear" w:color="000000" w:fill="FFFFFF"/>
            <w:vAlign w:val="center"/>
            <w:hideMark/>
          </w:tcPr>
          <w:p w14:paraId="429B7278"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392.160,76</w:t>
            </w:r>
          </w:p>
        </w:tc>
        <w:tc>
          <w:tcPr>
            <w:tcW w:w="1319" w:type="dxa"/>
            <w:tcBorders>
              <w:top w:val="nil"/>
              <w:left w:val="nil"/>
              <w:bottom w:val="single" w:sz="4" w:space="0" w:color="auto"/>
              <w:right w:val="single" w:sz="4" w:space="0" w:color="auto"/>
            </w:tcBorders>
            <w:shd w:val="clear" w:color="000000" w:fill="FFFFFF"/>
            <w:vAlign w:val="center"/>
            <w:hideMark/>
          </w:tcPr>
          <w:p w14:paraId="60832F9F"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729.052,72</w:t>
            </w:r>
          </w:p>
        </w:tc>
        <w:tc>
          <w:tcPr>
            <w:tcW w:w="1319" w:type="dxa"/>
            <w:tcBorders>
              <w:top w:val="nil"/>
              <w:left w:val="nil"/>
              <w:bottom w:val="single" w:sz="4" w:space="0" w:color="auto"/>
              <w:right w:val="single" w:sz="4" w:space="0" w:color="auto"/>
            </w:tcBorders>
            <w:shd w:val="clear" w:color="000000" w:fill="FFFFFF"/>
            <w:vAlign w:val="center"/>
            <w:hideMark/>
          </w:tcPr>
          <w:p w14:paraId="23C6D249"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324.785,94</w:t>
            </w:r>
          </w:p>
        </w:tc>
        <w:tc>
          <w:tcPr>
            <w:tcW w:w="1319" w:type="dxa"/>
            <w:tcBorders>
              <w:top w:val="nil"/>
              <w:left w:val="nil"/>
              <w:bottom w:val="single" w:sz="4" w:space="0" w:color="auto"/>
              <w:right w:val="nil"/>
            </w:tcBorders>
            <w:shd w:val="clear" w:color="000000" w:fill="FFFFFF"/>
            <w:vAlign w:val="center"/>
            <w:hideMark/>
          </w:tcPr>
          <w:p w14:paraId="1D7E0719"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627.587,17</w:t>
            </w:r>
          </w:p>
        </w:tc>
      </w:tr>
      <w:tr w:rsidR="009E3E92" w:rsidRPr="009E3E92" w14:paraId="31B9AD91"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50CF3E76" w14:textId="77777777" w:rsidR="00FC4B19" w:rsidRPr="009E3E92" w:rsidRDefault="00FC4B19" w:rsidP="009E3E92">
            <w:pPr>
              <w:rPr>
                <w:rFonts w:ascii="Arial" w:hAnsi="Arial" w:cs="Arial"/>
                <w:sz w:val="16"/>
                <w:szCs w:val="16"/>
              </w:rPr>
            </w:pPr>
            <w:r w:rsidRPr="009E3E92">
              <w:rPr>
                <w:rFonts w:ascii="Arial" w:hAnsi="Arial" w:cs="Arial"/>
                <w:sz w:val="16"/>
                <w:szCs w:val="16"/>
              </w:rPr>
              <w:t xml:space="preserve">Rendas de </w:t>
            </w:r>
            <w:proofErr w:type="spellStart"/>
            <w:r w:rsidRPr="009E3E92">
              <w:rPr>
                <w:rFonts w:ascii="Arial" w:hAnsi="Arial" w:cs="Arial"/>
                <w:sz w:val="16"/>
                <w:szCs w:val="16"/>
              </w:rPr>
              <w:t>Financ</w:t>
            </w:r>
            <w:proofErr w:type="spellEnd"/>
            <w:r w:rsidRPr="009E3E92">
              <w:rPr>
                <w:rFonts w:ascii="Arial" w:hAnsi="Arial" w:cs="Arial"/>
                <w:sz w:val="16"/>
                <w:szCs w:val="16"/>
              </w:rPr>
              <w:t>. Rurais - Recursos Livres</w:t>
            </w:r>
          </w:p>
        </w:tc>
        <w:tc>
          <w:tcPr>
            <w:tcW w:w="1319" w:type="dxa"/>
            <w:tcBorders>
              <w:top w:val="nil"/>
              <w:left w:val="nil"/>
              <w:bottom w:val="single" w:sz="4" w:space="0" w:color="auto"/>
              <w:right w:val="single" w:sz="4" w:space="0" w:color="auto"/>
            </w:tcBorders>
            <w:shd w:val="clear" w:color="000000" w:fill="FFFFFF"/>
            <w:vAlign w:val="center"/>
            <w:hideMark/>
          </w:tcPr>
          <w:p w14:paraId="399C0D82"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667.500,15</w:t>
            </w:r>
          </w:p>
        </w:tc>
        <w:tc>
          <w:tcPr>
            <w:tcW w:w="1319" w:type="dxa"/>
            <w:tcBorders>
              <w:top w:val="nil"/>
              <w:left w:val="nil"/>
              <w:bottom w:val="single" w:sz="4" w:space="0" w:color="auto"/>
              <w:right w:val="single" w:sz="4" w:space="0" w:color="auto"/>
            </w:tcBorders>
            <w:shd w:val="clear" w:color="000000" w:fill="FFFFFF"/>
            <w:vAlign w:val="center"/>
            <w:hideMark/>
          </w:tcPr>
          <w:p w14:paraId="32BF097F"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1.423.294,70</w:t>
            </w:r>
          </w:p>
        </w:tc>
        <w:tc>
          <w:tcPr>
            <w:tcW w:w="1319" w:type="dxa"/>
            <w:tcBorders>
              <w:top w:val="nil"/>
              <w:left w:val="nil"/>
              <w:bottom w:val="single" w:sz="4" w:space="0" w:color="auto"/>
              <w:right w:val="single" w:sz="4" w:space="0" w:color="auto"/>
            </w:tcBorders>
            <w:shd w:val="clear" w:color="000000" w:fill="FFFFFF"/>
            <w:vAlign w:val="center"/>
            <w:hideMark/>
          </w:tcPr>
          <w:p w14:paraId="65DC1BBC"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720.691,73</w:t>
            </w:r>
          </w:p>
        </w:tc>
        <w:tc>
          <w:tcPr>
            <w:tcW w:w="1319" w:type="dxa"/>
            <w:tcBorders>
              <w:top w:val="nil"/>
              <w:left w:val="nil"/>
              <w:bottom w:val="single" w:sz="4" w:space="0" w:color="auto"/>
              <w:right w:val="nil"/>
            </w:tcBorders>
            <w:shd w:val="clear" w:color="000000" w:fill="FFFFFF"/>
            <w:vAlign w:val="center"/>
            <w:hideMark/>
          </w:tcPr>
          <w:p w14:paraId="4820E9E4"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1.394.121,11</w:t>
            </w:r>
          </w:p>
        </w:tc>
      </w:tr>
      <w:tr w:rsidR="009E3E92" w:rsidRPr="009E3E92" w14:paraId="4ADD91FA"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3B445012" w14:textId="77777777" w:rsidR="00FC4B19" w:rsidRPr="009E3E92" w:rsidRDefault="00FC4B19" w:rsidP="009E3E92">
            <w:pPr>
              <w:rPr>
                <w:rFonts w:ascii="Arial" w:hAnsi="Arial" w:cs="Arial"/>
                <w:sz w:val="16"/>
                <w:szCs w:val="16"/>
              </w:rPr>
            </w:pPr>
            <w:r w:rsidRPr="009E3E92">
              <w:rPr>
                <w:rFonts w:ascii="Arial" w:hAnsi="Arial" w:cs="Arial"/>
                <w:sz w:val="16"/>
                <w:szCs w:val="16"/>
              </w:rPr>
              <w:t xml:space="preserve">Rendas de </w:t>
            </w:r>
            <w:proofErr w:type="spellStart"/>
            <w:r w:rsidRPr="009E3E92">
              <w:rPr>
                <w:rFonts w:ascii="Arial" w:hAnsi="Arial" w:cs="Arial"/>
                <w:sz w:val="16"/>
                <w:szCs w:val="16"/>
              </w:rPr>
              <w:t>Financ</w:t>
            </w:r>
            <w:proofErr w:type="spellEnd"/>
            <w:r w:rsidRPr="009E3E92">
              <w:rPr>
                <w:rFonts w:ascii="Arial" w:hAnsi="Arial" w:cs="Arial"/>
                <w:sz w:val="16"/>
                <w:szCs w:val="16"/>
              </w:rPr>
              <w:t>. Rurais - Recursos Direcionados à Vista</w:t>
            </w:r>
          </w:p>
        </w:tc>
        <w:tc>
          <w:tcPr>
            <w:tcW w:w="1319" w:type="dxa"/>
            <w:tcBorders>
              <w:top w:val="nil"/>
              <w:left w:val="nil"/>
              <w:bottom w:val="single" w:sz="4" w:space="0" w:color="auto"/>
              <w:right w:val="single" w:sz="4" w:space="0" w:color="auto"/>
            </w:tcBorders>
            <w:shd w:val="clear" w:color="000000" w:fill="FFFFFF"/>
            <w:vAlign w:val="center"/>
            <w:hideMark/>
          </w:tcPr>
          <w:p w14:paraId="46C0857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380.060,22</w:t>
            </w:r>
          </w:p>
        </w:tc>
        <w:tc>
          <w:tcPr>
            <w:tcW w:w="1319" w:type="dxa"/>
            <w:tcBorders>
              <w:top w:val="nil"/>
              <w:left w:val="nil"/>
              <w:bottom w:val="single" w:sz="4" w:space="0" w:color="auto"/>
              <w:right w:val="single" w:sz="4" w:space="0" w:color="auto"/>
            </w:tcBorders>
            <w:shd w:val="clear" w:color="000000" w:fill="FFFFFF"/>
            <w:vAlign w:val="center"/>
            <w:hideMark/>
          </w:tcPr>
          <w:p w14:paraId="62CC6E7B"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666.531,01</w:t>
            </w:r>
          </w:p>
        </w:tc>
        <w:tc>
          <w:tcPr>
            <w:tcW w:w="1319" w:type="dxa"/>
            <w:tcBorders>
              <w:top w:val="nil"/>
              <w:left w:val="nil"/>
              <w:bottom w:val="single" w:sz="4" w:space="0" w:color="auto"/>
              <w:right w:val="single" w:sz="4" w:space="0" w:color="auto"/>
            </w:tcBorders>
            <w:shd w:val="clear" w:color="000000" w:fill="FFFFFF"/>
            <w:vAlign w:val="center"/>
            <w:hideMark/>
          </w:tcPr>
          <w:p w14:paraId="57B75F7D"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259.726,34</w:t>
            </w:r>
          </w:p>
        </w:tc>
        <w:tc>
          <w:tcPr>
            <w:tcW w:w="1319" w:type="dxa"/>
            <w:tcBorders>
              <w:top w:val="nil"/>
              <w:left w:val="nil"/>
              <w:bottom w:val="single" w:sz="4" w:space="0" w:color="auto"/>
              <w:right w:val="nil"/>
            </w:tcBorders>
            <w:shd w:val="clear" w:color="000000" w:fill="FFFFFF"/>
            <w:vAlign w:val="center"/>
            <w:hideMark/>
          </w:tcPr>
          <w:p w14:paraId="30D7337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581.287,87</w:t>
            </w:r>
          </w:p>
        </w:tc>
      </w:tr>
      <w:tr w:rsidR="009E3E92" w:rsidRPr="009E3E92" w14:paraId="67D7F1AC"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3135FD70" w14:textId="77777777" w:rsidR="00FC4B19" w:rsidRPr="009E3E92" w:rsidRDefault="00FC4B19" w:rsidP="009E3E92">
            <w:pPr>
              <w:rPr>
                <w:rFonts w:ascii="Arial" w:hAnsi="Arial" w:cs="Arial"/>
                <w:sz w:val="16"/>
                <w:szCs w:val="16"/>
              </w:rPr>
            </w:pPr>
            <w:r w:rsidRPr="009E3E92">
              <w:rPr>
                <w:rFonts w:ascii="Arial" w:hAnsi="Arial" w:cs="Arial"/>
                <w:sz w:val="16"/>
                <w:szCs w:val="16"/>
              </w:rPr>
              <w:t xml:space="preserve">Rendas de </w:t>
            </w:r>
            <w:proofErr w:type="spellStart"/>
            <w:r w:rsidRPr="009E3E92">
              <w:rPr>
                <w:rFonts w:ascii="Arial" w:hAnsi="Arial" w:cs="Arial"/>
                <w:sz w:val="16"/>
                <w:szCs w:val="16"/>
              </w:rPr>
              <w:t>Financ</w:t>
            </w:r>
            <w:proofErr w:type="spellEnd"/>
            <w:r w:rsidRPr="009E3E92">
              <w:rPr>
                <w:rFonts w:ascii="Arial" w:hAnsi="Arial" w:cs="Arial"/>
                <w:sz w:val="16"/>
                <w:szCs w:val="16"/>
              </w:rPr>
              <w:t xml:space="preserve">. Rurais - Recursos Direcionados da </w:t>
            </w:r>
            <w:proofErr w:type="spellStart"/>
            <w:r w:rsidRPr="009E3E92">
              <w:rPr>
                <w:rFonts w:ascii="Arial" w:hAnsi="Arial" w:cs="Arial"/>
                <w:sz w:val="16"/>
                <w:szCs w:val="16"/>
              </w:rPr>
              <w:t>Poup</w:t>
            </w:r>
            <w:proofErr w:type="spellEnd"/>
            <w:r w:rsidRPr="009E3E92">
              <w:rPr>
                <w:rFonts w:ascii="Arial" w:hAnsi="Arial" w:cs="Arial"/>
                <w:sz w:val="16"/>
                <w:szCs w:val="16"/>
              </w:rPr>
              <w:t>. Rural</w:t>
            </w:r>
          </w:p>
        </w:tc>
        <w:tc>
          <w:tcPr>
            <w:tcW w:w="1319" w:type="dxa"/>
            <w:tcBorders>
              <w:top w:val="nil"/>
              <w:left w:val="nil"/>
              <w:bottom w:val="single" w:sz="4" w:space="0" w:color="auto"/>
              <w:right w:val="single" w:sz="4" w:space="0" w:color="auto"/>
            </w:tcBorders>
            <w:shd w:val="clear" w:color="000000" w:fill="FFFFFF"/>
            <w:vAlign w:val="center"/>
            <w:hideMark/>
          </w:tcPr>
          <w:p w14:paraId="7F486E7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280.087,40</w:t>
            </w:r>
          </w:p>
        </w:tc>
        <w:tc>
          <w:tcPr>
            <w:tcW w:w="1319" w:type="dxa"/>
            <w:tcBorders>
              <w:top w:val="nil"/>
              <w:left w:val="nil"/>
              <w:bottom w:val="single" w:sz="4" w:space="0" w:color="auto"/>
              <w:right w:val="single" w:sz="4" w:space="0" w:color="auto"/>
            </w:tcBorders>
            <w:shd w:val="clear" w:color="000000" w:fill="FFFFFF"/>
            <w:vAlign w:val="center"/>
            <w:hideMark/>
          </w:tcPr>
          <w:p w14:paraId="18C23DE5"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380.123,18</w:t>
            </w:r>
          </w:p>
        </w:tc>
        <w:tc>
          <w:tcPr>
            <w:tcW w:w="1319" w:type="dxa"/>
            <w:tcBorders>
              <w:top w:val="nil"/>
              <w:left w:val="nil"/>
              <w:bottom w:val="single" w:sz="4" w:space="0" w:color="auto"/>
              <w:right w:val="single" w:sz="4" w:space="0" w:color="auto"/>
            </w:tcBorders>
            <w:shd w:val="clear" w:color="000000" w:fill="FFFFFF"/>
            <w:vAlign w:val="center"/>
            <w:hideMark/>
          </w:tcPr>
          <w:p w14:paraId="6ECD4771"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256.730,95</w:t>
            </w:r>
          </w:p>
        </w:tc>
        <w:tc>
          <w:tcPr>
            <w:tcW w:w="1319" w:type="dxa"/>
            <w:tcBorders>
              <w:top w:val="nil"/>
              <w:left w:val="nil"/>
              <w:bottom w:val="single" w:sz="4" w:space="0" w:color="auto"/>
              <w:right w:val="nil"/>
            </w:tcBorders>
            <w:shd w:val="clear" w:color="000000" w:fill="FFFFFF"/>
            <w:vAlign w:val="center"/>
            <w:hideMark/>
          </w:tcPr>
          <w:p w14:paraId="543A9E4E"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535.810,35</w:t>
            </w:r>
          </w:p>
        </w:tc>
      </w:tr>
      <w:tr w:rsidR="009E3E92" w:rsidRPr="009E3E92" w14:paraId="688F648F"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2A7E4690" w14:textId="77777777" w:rsidR="00FC4B19" w:rsidRPr="009E3E92" w:rsidRDefault="00FC4B19" w:rsidP="009E3E92">
            <w:pPr>
              <w:rPr>
                <w:rFonts w:ascii="Arial" w:hAnsi="Arial" w:cs="Arial"/>
                <w:sz w:val="16"/>
                <w:szCs w:val="16"/>
              </w:rPr>
            </w:pPr>
            <w:r w:rsidRPr="009E3E92">
              <w:rPr>
                <w:rFonts w:ascii="Arial" w:hAnsi="Arial" w:cs="Arial"/>
                <w:sz w:val="16"/>
                <w:szCs w:val="16"/>
              </w:rPr>
              <w:t xml:space="preserve">Rendas de </w:t>
            </w:r>
            <w:proofErr w:type="spellStart"/>
            <w:r w:rsidRPr="009E3E92">
              <w:rPr>
                <w:rFonts w:ascii="Arial" w:hAnsi="Arial" w:cs="Arial"/>
                <w:sz w:val="16"/>
                <w:szCs w:val="16"/>
              </w:rPr>
              <w:t>Financ</w:t>
            </w:r>
            <w:proofErr w:type="spellEnd"/>
            <w:r w:rsidRPr="009E3E92">
              <w:rPr>
                <w:rFonts w:ascii="Arial" w:hAnsi="Arial" w:cs="Arial"/>
                <w:sz w:val="16"/>
                <w:szCs w:val="16"/>
              </w:rPr>
              <w:t>. Rurais - Recursos de Fontes Públicas</w:t>
            </w:r>
          </w:p>
        </w:tc>
        <w:tc>
          <w:tcPr>
            <w:tcW w:w="1319" w:type="dxa"/>
            <w:tcBorders>
              <w:top w:val="nil"/>
              <w:left w:val="nil"/>
              <w:bottom w:val="single" w:sz="4" w:space="0" w:color="auto"/>
              <w:right w:val="single" w:sz="4" w:space="0" w:color="auto"/>
            </w:tcBorders>
            <w:shd w:val="clear" w:color="000000" w:fill="FFFFFF"/>
            <w:vAlign w:val="center"/>
            <w:hideMark/>
          </w:tcPr>
          <w:p w14:paraId="4965BCAE"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16.927,48</w:t>
            </w:r>
          </w:p>
        </w:tc>
        <w:tc>
          <w:tcPr>
            <w:tcW w:w="1319" w:type="dxa"/>
            <w:tcBorders>
              <w:top w:val="nil"/>
              <w:left w:val="nil"/>
              <w:bottom w:val="single" w:sz="4" w:space="0" w:color="auto"/>
              <w:right w:val="single" w:sz="4" w:space="0" w:color="auto"/>
            </w:tcBorders>
            <w:shd w:val="clear" w:color="000000" w:fill="FFFFFF"/>
            <w:vAlign w:val="center"/>
            <w:hideMark/>
          </w:tcPr>
          <w:p w14:paraId="5F044C28"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36.990,83</w:t>
            </w:r>
          </w:p>
        </w:tc>
        <w:tc>
          <w:tcPr>
            <w:tcW w:w="1319" w:type="dxa"/>
            <w:tcBorders>
              <w:top w:val="nil"/>
              <w:left w:val="nil"/>
              <w:bottom w:val="single" w:sz="4" w:space="0" w:color="auto"/>
              <w:right w:val="single" w:sz="4" w:space="0" w:color="auto"/>
            </w:tcBorders>
            <w:shd w:val="clear" w:color="000000" w:fill="FFFFFF"/>
            <w:vAlign w:val="center"/>
            <w:hideMark/>
          </w:tcPr>
          <w:p w14:paraId="42EA786B"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87.507,10</w:t>
            </w:r>
          </w:p>
        </w:tc>
        <w:tc>
          <w:tcPr>
            <w:tcW w:w="1319" w:type="dxa"/>
            <w:tcBorders>
              <w:top w:val="nil"/>
              <w:left w:val="nil"/>
              <w:bottom w:val="single" w:sz="4" w:space="0" w:color="auto"/>
              <w:right w:val="nil"/>
            </w:tcBorders>
            <w:shd w:val="clear" w:color="000000" w:fill="FFFFFF"/>
            <w:vAlign w:val="center"/>
            <w:hideMark/>
          </w:tcPr>
          <w:p w14:paraId="381A6B3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185.984,34</w:t>
            </w:r>
          </w:p>
        </w:tc>
      </w:tr>
      <w:tr w:rsidR="009E3E92" w:rsidRPr="009E3E92" w14:paraId="53D28DC9"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35E67C0C" w14:textId="77777777" w:rsidR="00FC4B19" w:rsidRPr="009E3E92" w:rsidRDefault="00FC4B19" w:rsidP="009E3E92">
            <w:pPr>
              <w:rPr>
                <w:rFonts w:ascii="Arial" w:hAnsi="Arial" w:cs="Arial"/>
                <w:sz w:val="16"/>
                <w:szCs w:val="16"/>
              </w:rPr>
            </w:pPr>
            <w:r w:rsidRPr="009E3E92">
              <w:rPr>
                <w:rFonts w:ascii="Arial" w:hAnsi="Arial" w:cs="Arial"/>
                <w:sz w:val="16"/>
                <w:szCs w:val="16"/>
              </w:rPr>
              <w:t>Recuperação de Créditos Baixados como Prejuízo</w:t>
            </w:r>
          </w:p>
        </w:tc>
        <w:tc>
          <w:tcPr>
            <w:tcW w:w="1319" w:type="dxa"/>
            <w:tcBorders>
              <w:top w:val="nil"/>
              <w:left w:val="nil"/>
              <w:bottom w:val="single" w:sz="4" w:space="0" w:color="auto"/>
              <w:right w:val="single" w:sz="4" w:space="0" w:color="auto"/>
            </w:tcBorders>
            <w:shd w:val="clear" w:color="000000" w:fill="FFFFFF"/>
            <w:vAlign w:val="center"/>
            <w:hideMark/>
          </w:tcPr>
          <w:p w14:paraId="6631B13A"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368.187,60</w:t>
            </w:r>
          </w:p>
        </w:tc>
        <w:tc>
          <w:tcPr>
            <w:tcW w:w="1319" w:type="dxa"/>
            <w:tcBorders>
              <w:top w:val="nil"/>
              <w:left w:val="nil"/>
              <w:bottom w:val="single" w:sz="4" w:space="0" w:color="auto"/>
              <w:right w:val="single" w:sz="4" w:space="0" w:color="auto"/>
            </w:tcBorders>
            <w:shd w:val="clear" w:color="000000" w:fill="FFFFFF"/>
            <w:vAlign w:val="center"/>
            <w:hideMark/>
          </w:tcPr>
          <w:p w14:paraId="1B68D8E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983.525,43</w:t>
            </w:r>
          </w:p>
        </w:tc>
        <w:tc>
          <w:tcPr>
            <w:tcW w:w="1319" w:type="dxa"/>
            <w:tcBorders>
              <w:top w:val="nil"/>
              <w:left w:val="nil"/>
              <w:bottom w:val="single" w:sz="4" w:space="0" w:color="auto"/>
              <w:right w:val="single" w:sz="4" w:space="0" w:color="auto"/>
            </w:tcBorders>
            <w:shd w:val="clear" w:color="000000" w:fill="FFFFFF"/>
            <w:vAlign w:val="center"/>
            <w:hideMark/>
          </w:tcPr>
          <w:p w14:paraId="205535A3"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840.345,64</w:t>
            </w:r>
          </w:p>
        </w:tc>
        <w:tc>
          <w:tcPr>
            <w:tcW w:w="1319" w:type="dxa"/>
            <w:tcBorders>
              <w:top w:val="nil"/>
              <w:left w:val="nil"/>
              <w:bottom w:val="single" w:sz="4" w:space="0" w:color="auto"/>
              <w:right w:val="nil"/>
            </w:tcBorders>
            <w:shd w:val="clear" w:color="000000" w:fill="FFFFFF"/>
            <w:vAlign w:val="center"/>
            <w:hideMark/>
          </w:tcPr>
          <w:p w14:paraId="7FF77864"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867.556,34</w:t>
            </w:r>
          </w:p>
        </w:tc>
      </w:tr>
      <w:tr w:rsidR="009E3E92" w:rsidRPr="009E3E92" w14:paraId="05DC141A"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599E49A3" w14:textId="77777777" w:rsidR="00FC4B19" w:rsidRPr="009E3E92" w:rsidRDefault="00FC4B19" w:rsidP="009E3E92">
            <w:pPr>
              <w:rPr>
                <w:rFonts w:ascii="Arial" w:hAnsi="Arial" w:cs="Arial"/>
                <w:sz w:val="16"/>
                <w:szCs w:val="16"/>
              </w:rPr>
            </w:pPr>
            <w:r w:rsidRPr="009E3E92">
              <w:rPr>
                <w:rFonts w:ascii="Arial" w:hAnsi="Arial" w:cs="Arial"/>
                <w:sz w:val="16"/>
                <w:szCs w:val="16"/>
              </w:rPr>
              <w:t>Rendas de Créditos por Avais e Fianças Honrados</w:t>
            </w:r>
          </w:p>
        </w:tc>
        <w:tc>
          <w:tcPr>
            <w:tcW w:w="1319" w:type="dxa"/>
            <w:tcBorders>
              <w:top w:val="nil"/>
              <w:left w:val="nil"/>
              <w:bottom w:val="single" w:sz="4" w:space="0" w:color="auto"/>
              <w:right w:val="single" w:sz="4" w:space="0" w:color="auto"/>
            </w:tcBorders>
            <w:shd w:val="clear" w:color="000000" w:fill="FFFFFF"/>
            <w:vAlign w:val="center"/>
            <w:hideMark/>
          </w:tcPr>
          <w:p w14:paraId="287BD114"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 xml:space="preserve">                      -   </w:t>
            </w:r>
          </w:p>
        </w:tc>
        <w:tc>
          <w:tcPr>
            <w:tcW w:w="1319" w:type="dxa"/>
            <w:tcBorders>
              <w:top w:val="nil"/>
              <w:left w:val="nil"/>
              <w:bottom w:val="single" w:sz="4" w:space="0" w:color="auto"/>
              <w:right w:val="single" w:sz="4" w:space="0" w:color="auto"/>
            </w:tcBorders>
            <w:shd w:val="clear" w:color="000000" w:fill="FFFFFF"/>
            <w:vAlign w:val="center"/>
            <w:hideMark/>
          </w:tcPr>
          <w:p w14:paraId="3110B519"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219,46</w:t>
            </w:r>
          </w:p>
        </w:tc>
        <w:tc>
          <w:tcPr>
            <w:tcW w:w="1319" w:type="dxa"/>
            <w:tcBorders>
              <w:top w:val="nil"/>
              <w:left w:val="nil"/>
              <w:bottom w:val="single" w:sz="4" w:space="0" w:color="auto"/>
              <w:right w:val="single" w:sz="4" w:space="0" w:color="auto"/>
            </w:tcBorders>
            <w:shd w:val="clear" w:color="000000" w:fill="FFFFFF"/>
            <w:vAlign w:val="center"/>
            <w:hideMark/>
          </w:tcPr>
          <w:p w14:paraId="690048D6"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 xml:space="preserve">                      -   </w:t>
            </w:r>
          </w:p>
        </w:tc>
        <w:tc>
          <w:tcPr>
            <w:tcW w:w="1319" w:type="dxa"/>
            <w:tcBorders>
              <w:top w:val="nil"/>
              <w:left w:val="nil"/>
              <w:bottom w:val="single" w:sz="4" w:space="0" w:color="auto"/>
              <w:right w:val="nil"/>
            </w:tcBorders>
            <w:shd w:val="clear" w:color="000000" w:fill="FFFFFF"/>
            <w:vAlign w:val="center"/>
            <w:hideMark/>
          </w:tcPr>
          <w:p w14:paraId="4AF721E4" w14:textId="77777777" w:rsidR="00FC4B19" w:rsidRPr="009E3E92" w:rsidRDefault="00FC4B19" w:rsidP="00FC4B19">
            <w:pPr>
              <w:jc w:val="right"/>
              <w:rPr>
                <w:rFonts w:ascii="Arial" w:hAnsi="Arial" w:cs="Arial"/>
                <w:sz w:val="16"/>
                <w:szCs w:val="16"/>
              </w:rPr>
            </w:pPr>
            <w:r w:rsidRPr="009E3E92">
              <w:rPr>
                <w:rFonts w:ascii="Arial" w:hAnsi="Arial" w:cs="Arial"/>
                <w:sz w:val="16"/>
                <w:szCs w:val="16"/>
              </w:rPr>
              <w:t>287,57</w:t>
            </w:r>
          </w:p>
        </w:tc>
      </w:tr>
      <w:tr w:rsidR="009E3E92" w:rsidRPr="009E3E92" w14:paraId="3CD30A2B" w14:textId="77777777" w:rsidTr="009E3E92">
        <w:trPr>
          <w:trHeight w:val="339"/>
        </w:trPr>
        <w:tc>
          <w:tcPr>
            <w:tcW w:w="4429" w:type="dxa"/>
            <w:tcBorders>
              <w:top w:val="nil"/>
              <w:left w:val="nil"/>
              <w:bottom w:val="single" w:sz="4" w:space="0" w:color="auto"/>
              <w:right w:val="single" w:sz="4" w:space="0" w:color="auto"/>
            </w:tcBorders>
            <w:shd w:val="clear" w:color="auto" w:fill="auto"/>
            <w:noWrap/>
            <w:vAlign w:val="center"/>
            <w:hideMark/>
          </w:tcPr>
          <w:p w14:paraId="53EF917A" w14:textId="77777777" w:rsidR="00FC4B19" w:rsidRPr="009E3E92" w:rsidRDefault="00FC4B19" w:rsidP="009E3E92">
            <w:pPr>
              <w:rPr>
                <w:rFonts w:ascii="Arial" w:hAnsi="Arial" w:cs="Arial"/>
                <w:b/>
                <w:bCs/>
                <w:sz w:val="16"/>
                <w:szCs w:val="16"/>
              </w:rPr>
            </w:pPr>
            <w:r w:rsidRPr="009E3E92">
              <w:rPr>
                <w:rFonts w:ascii="Arial" w:hAnsi="Arial" w:cs="Arial"/>
                <w:b/>
                <w:bCs/>
                <w:sz w:val="16"/>
                <w:szCs w:val="16"/>
              </w:rPr>
              <w:t>Total</w:t>
            </w:r>
          </w:p>
        </w:tc>
        <w:tc>
          <w:tcPr>
            <w:tcW w:w="1319" w:type="dxa"/>
            <w:tcBorders>
              <w:top w:val="nil"/>
              <w:left w:val="nil"/>
              <w:bottom w:val="single" w:sz="4" w:space="0" w:color="auto"/>
              <w:right w:val="single" w:sz="4" w:space="0" w:color="auto"/>
            </w:tcBorders>
            <w:shd w:val="clear" w:color="000000" w:fill="FFFFFF"/>
            <w:vAlign w:val="center"/>
            <w:hideMark/>
          </w:tcPr>
          <w:p w14:paraId="28ACC532" w14:textId="77777777" w:rsidR="00FC4B19" w:rsidRPr="009E3E92" w:rsidRDefault="00FC4B19" w:rsidP="00FC4B19">
            <w:pPr>
              <w:jc w:val="right"/>
              <w:rPr>
                <w:rFonts w:ascii="Arial" w:hAnsi="Arial" w:cs="Arial"/>
                <w:b/>
                <w:bCs/>
                <w:sz w:val="16"/>
                <w:szCs w:val="16"/>
              </w:rPr>
            </w:pPr>
            <w:r w:rsidRPr="009E3E92">
              <w:rPr>
                <w:rFonts w:ascii="Arial" w:hAnsi="Arial" w:cs="Arial"/>
                <w:b/>
                <w:bCs/>
                <w:sz w:val="16"/>
                <w:szCs w:val="16"/>
              </w:rPr>
              <w:t>4.482.507,14</w:t>
            </w:r>
          </w:p>
        </w:tc>
        <w:tc>
          <w:tcPr>
            <w:tcW w:w="1319" w:type="dxa"/>
            <w:tcBorders>
              <w:top w:val="nil"/>
              <w:left w:val="nil"/>
              <w:bottom w:val="single" w:sz="4" w:space="0" w:color="auto"/>
              <w:right w:val="single" w:sz="4" w:space="0" w:color="auto"/>
            </w:tcBorders>
            <w:shd w:val="clear" w:color="000000" w:fill="FFFFFF"/>
            <w:vAlign w:val="center"/>
            <w:hideMark/>
          </w:tcPr>
          <w:p w14:paraId="0715DAC5" w14:textId="77777777" w:rsidR="00FC4B19" w:rsidRPr="009E3E92" w:rsidRDefault="00FC4B19" w:rsidP="00FC4B19">
            <w:pPr>
              <w:jc w:val="right"/>
              <w:rPr>
                <w:rFonts w:ascii="Arial" w:hAnsi="Arial" w:cs="Arial"/>
                <w:b/>
                <w:bCs/>
                <w:sz w:val="16"/>
                <w:szCs w:val="16"/>
              </w:rPr>
            </w:pPr>
            <w:r w:rsidRPr="009E3E92">
              <w:rPr>
                <w:rFonts w:ascii="Arial" w:hAnsi="Arial" w:cs="Arial"/>
                <w:b/>
                <w:bCs/>
                <w:sz w:val="16"/>
                <w:szCs w:val="16"/>
              </w:rPr>
              <w:t>9.167.896,40</w:t>
            </w:r>
          </w:p>
        </w:tc>
        <w:tc>
          <w:tcPr>
            <w:tcW w:w="1319" w:type="dxa"/>
            <w:tcBorders>
              <w:top w:val="nil"/>
              <w:left w:val="nil"/>
              <w:bottom w:val="single" w:sz="4" w:space="0" w:color="auto"/>
              <w:right w:val="nil"/>
            </w:tcBorders>
            <w:shd w:val="clear" w:color="000000" w:fill="FFFFFF"/>
            <w:vAlign w:val="center"/>
            <w:hideMark/>
          </w:tcPr>
          <w:p w14:paraId="6C76759B" w14:textId="77777777" w:rsidR="00FC4B19" w:rsidRPr="009E3E92" w:rsidRDefault="00FC4B19" w:rsidP="00FC4B19">
            <w:pPr>
              <w:jc w:val="right"/>
              <w:rPr>
                <w:rFonts w:ascii="Arial" w:hAnsi="Arial" w:cs="Arial"/>
                <w:b/>
                <w:bCs/>
                <w:sz w:val="16"/>
                <w:szCs w:val="16"/>
              </w:rPr>
            </w:pPr>
            <w:r w:rsidRPr="009E3E92">
              <w:rPr>
                <w:rFonts w:ascii="Arial" w:hAnsi="Arial" w:cs="Arial"/>
                <w:b/>
                <w:bCs/>
                <w:sz w:val="16"/>
                <w:szCs w:val="16"/>
              </w:rPr>
              <w:t>4.991.758,66</w:t>
            </w:r>
          </w:p>
        </w:tc>
        <w:tc>
          <w:tcPr>
            <w:tcW w:w="1319" w:type="dxa"/>
            <w:tcBorders>
              <w:top w:val="nil"/>
              <w:left w:val="single" w:sz="4" w:space="0" w:color="auto"/>
              <w:bottom w:val="single" w:sz="4" w:space="0" w:color="auto"/>
              <w:right w:val="nil"/>
            </w:tcBorders>
            <w:shd w:val="clear" w:color="000000" w:fill="FFFFFF"/>
            <w:vAlign w:val="center"/>
            <w:hideMark/>
          </w:tcPr>
          <w:p w14:paraId="178AA470" w14:textId="77777777" w:rsidR="00FC4B19" w:rsidRPr="009E3E92" w:rsidRDefault="00FC4B19" w:rsidP="00FC4B19">
            <w:pPr>
              <w:jc w:val="right"/>
              <w:rPr>
                <w:rFonts w:ascii="Arial" w:hAnsi="Arial" w:cs="Arial"/>
                <w:b/>
                <w:bCs/>
                <w:sz w:val="16"/>
                <w:szCs w:val="16"/>
              </w:rPr>
            </w:pPr>
            <w:r w:rsidRPr="009E3E92">
              <w:rPr>
                <w:rFonts w:ascii="Arial" w:hAnsi="Arial" w:cs="Arial"/>
                <w:b/>
                <w:bCs/>
                <w:sz w:val="16"/>
                <w:szCs w:val="16"/>
              </w:rPr>
              <w:t>9.013.438,50</w:t>
            </w:r>
          </w:p>
        </w:tc>
      </w:tr>
    </w:tbl>
    <w:p w14:paraId="540516D2" w14:textId="77777777" w:rsidR="00E43DE1" w:rsidRPr="00C33F30" w:rsidRDefault="00E43DE1" w:rsidP="00AD2385">
      <w:pPr>
        <w:autoSpaceDE w:val="0"/>
        <w:autoSpaceDN w:val="0"/>
        <w:adjustRightInd w:val="0"/>
        <w:rPr>
          <w:rFonts w:ascii="Arial" w:hAnsi="Arial" w:cs="Arial"/>
          <w:sz w:val="20"/>
          <w:szCs w:val="20"/>
        </w:rPr>
      </w:pPr>
    </w:p>
    <w:p w14:paraId="624953B9"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Outros créditos</w:t>
      </w:r>
    </w:p>
    <w:p w14:paraId="321DCD74" w14:textId="77777777" w:rsidR="00E43DE1" w:rsidRPr="004742A5" w:rsidRDefault="00E43DE1" w:rsidP="00B5068A">
      <w:pPr>
        <w:autoSpaceDE w:val="0"/>
        <w:autoSpaceDN w:val="0"/>
        <w:adjustRightInd w:val="0"/>
        <w:jc w:val="both"/>
        <w:rPr>
          <w:rFonts w:ascii="Arial" w:hAnsi="Arial" w:cs="Arial"/>
          <w:sz w:val="20"/>
          <w:szCs w:val="20"/>
        </w:rPr>
      </w:pPr>
    </w:p>
    <w:p w14:paraId="3C5FAE89" w14:textId="77777777" w:rsidR="00E43DE1" w:rsidRDefault="00E43DE1" w:rsidP="00B5068A">
      <w:pPr>
        <w:autoSpaceDE w:val="0"/>
        <w:autoSpaceDN w:val="0"/>
        <w:adjustRightInd w:val="0"/>
        <w:jc w:val="both"/>
        <w:rPr>
          <w:rFonts w:ascii="Arial" w:hAnsi="Arial" w:cs="Arial"/>
          <w:bCs/>
          <w:sz w:val="20"/>
          <w:szCs w:val="20"/>
        </w:rPr>
      </w:pPr>
      <w:r>
        <w:rPr>
          <w:rFonts w:ascii="Arial" w:hAnsi="Arial" w:cs="Arial"/>
          <w:bCs/>
          <w:sz w:val="20"/>
          <w:szCs w:val="20"/>
        </w:rPr>
        <w:t>Referem-se</w:t>
      </w:r>
      <w:r w:rsidRPr="004742A5">
        <w:rPr>
          <w:rFonts w:ascii="Arial" w:hAnsi="Arial" w:cs="Arial"/>
          <w:bCs/>
          <w:sz w:val="20"/>
          <w:szCs w:val="20"/>
        </w:rPr>
        <w:t xml:space="preserve"> </w:t>
      </w:r>
      <w:r>
        <w:rPr>
          <w:rFonts w:ascii="Arial" w:hAnsi="Arial" w:cs="Arial"/>
          <w:bCs/>
          <w:sz w:val="20"/>
          <w:szCs w:val="20"/>
        </w:rPr>
        <w:t>à</w:t>
      </w:r>
      <w:r w:rsidRPr="004742A5">
        <w:rPr>
          <w:rFonts w:ascii="Arial" w:hAnsi="Arial" w:cs="Arial"/>
          <w:bCs/>
          <w:sz w:val="20"/>
          <w:szCs w:val="20"/>
        </w:rPr>
        <w:t xml:space="preserve">s importâncias devidas </w:t>
      </w:r>
      <w:r>
        <w:rPr>
          <w:rFonts w:ascii="Arial" w:hAnsi="Arial" w:cs="Arial"/>
          <w:bCs/>
          <w:sz w:val="20"/>
          <w:szCs w:val="20"/>
        </w:rPr>
        <w:t>à</w:t>
      </w:r>
      <w:r w:rsidRPr="004742A5">
        <w:rPr>
          <w:rFonts w:ascii="Arial" w:hAnsi="Arial" w:cs="Arial"/>
          <w:bCs/>
          <w:sz w:val="20"/>
          <w:szCs w:val="20"/>
        </w:rPr>
        <w:t xml:space="preserve"> Cooperativa por pessoas físicas ou jurídicas domiciliadas no </w:t>
      </w:r>
      <w:r>
        <w:rPr>
          <w:rFonts w:ascii="Arial" w:hAnsi="Arial" w:cs="Arial"/>
          <w:bCs/>
          <w:sz w:val="20"/>
          <w:szCs w:val="20"/>
        </w:rPr>
        <w:t>p</w:t>
      </w:r>
      <w:r w:rsidRPr="004742A5">
        <w:rPr>
          <w:rFonts w:ascii="Arial" w:hAnsi="Arial" w:cs="Arial"/>
          <w:bCs/>
          <w:sz w:val="20"/>
          <w:szCs w:val="20"/>
        </w:rPr>
        <w:t>aís, conforme demonstrado:</w:t>
      </w:r>
    </w:p>
    <w:p w14:paraId="3DB79DFA" w14:textId="501B7184" w:rsidR="00E43DE1" w:rsidRDefault="00E43DE1" w:rsidP="00B5068A">
      <w:pPr>
        <w:autoSpaceDE w:val="0"/>
        <w:autoSpaceDN w:val="0"/>
        <w:adjustRightInd w:val="0"/>
        <w:jc w:val="both"/>
        <w:rPr>
          <w:rFonts w:ascii="Arial" w:hAnsi="Arial" w:cs="Arial"/>
          <w:bCs/>
          <w:sz w:val="20"/>
          <w:szCs w:val="20"/>
        </w:rPr>
      </w:pPr>
    </w:p>
    <w:tbl>
      <w:tblPr>
        <w:tblW w:w="9918" w:type="dxa"/>
        <w:tblCellMar>
          <w:left w:w="70" w:type="dxa"/>
          <w:right w:w="70" w:type="dxa"/>
        </w:tblCellMar>
        <w:tblLook w:val="04A0" w:firstRow="1" w:lastRow="0" w:firstColumn="1" w:lastColumn="0" w:noHBand="0" w:noVBand="1"/>
      </w:tblPr>
      <w:tblGrid>
        <w:gridCol w:w="4168"/>
        <w:gridCol w:w="1486"/>
        <w:gridCol w:w="1571"/>
        <w:gridCol w:w="1255"/>
        <w:gridCol w:w="1438"/>
      </w:tblGrid>
      <w:tr w:rsidR="00E26BD3" w:rsidRPr="00E26BD3" w14:paraId="531DAC38" w14:textId="77777777" w:rsidTr="005D0DD6">
        <w:trPr>
          <w:trHeight w:val="443"/>
        </w:trPr>
        <w:tc>
          <w:tcPr>
            <w:tcW w:w="41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E6750" w14:textId="77777777" w:rsidR="00E26BD3" w:rsidRPr="003847CC" w:rsidRDefault="00E26BD3" w:rsidP="00E26BD3">
            <w:pPr>
              <w:jc w:val="both"/>
              <w:rPr>
                <w:rFonts w:ascii="Arial" w:hAnsi="Arial" w:cs="Arial"/>
                <w:b/>
                <w:bCs/>
                <w:color w:val="000000"/>
                <w:sz w:val="18"/>
                <w:szCs w:val="18"/>
              </w:rPr>
            </w:pPr>
            <w:r w:rsidRPr="003847CC">
              <w:rPr>
                <w:rFonts w:ascii="Arial" w:hAnsi="Arial" w:cs="Arial"/>
                <w:b/>
                <w:bCs/>
                <w:color w:val="000000"/>
                <w:sz w:val="18"/>
                <w:szCs w:val="18"/>
              </w:rPr>
              <w:t>Descrição</w:t>
            </w:r>
          </w:p>
        </w:tc>
        <w:tc>
          <w:tcPr>
            <w:tcW w:w="1486" w:type="dxa"/>
            <w:tcBorders>
              <w:top w:val="single" w:sz="4" w:space="0" w:color="auto"/>
              <w:left w:val="nil"/>
              <w:bottom w:val="single" w:sz="4" w:space="0" w:color="auto"/>
              <w:right w:val="single" w:sz="4" w:space="0" w:color="auto"/>
            </w:tcBorders>
            <w:shd w:val="clear" w:color="000000" w:fill="FFFFFF"/>
            <w:vAlign w:val="center"/>
            <w:hideMark/>
          </w:tcPr>
          <w:p w14:paraId="494E47BF" w14:textId="3637D075" w:rsidR="00E26BD3" w:rsidRPr="003847CC" w:rsidRDefault="005D0DD6" w:rsidP="00E26BD3">
            <w:pPr>
              <w:jc w:val="center"/>
              <w:rPr>
                <w:rFonts w:ascii="Arial" w:hAnsi="Arial" w:cs="Arial"/>
                <w:b/>
                <w:bCs/>
                <w:sz w:val="18"/>
                <w:szCs w:val="18"/>
              </w:rPr>
            </w:pPr>
            <w:r w:rsidRPr="003847CC">
              <w:rPr>
                <w:rFonts w:ascii="Arial" w:hAnsi="Arial" w:cs="Arial"/>
                <w:b/>
                <w:bCs/>
                <w:sz w:val="18"/>
                <w:szCs w:val="18"/>
              </w:rPr>
              <w:t>Circulante</w:t>
            </w:r>
            <w:r w:rsidR="00E26BD3" w:rsidRPr="003847CC">
              <w:rPr>
                <w:rFonts w:ascii="Arial" w:hAnsi="Arial" w:cs="Arial"/>
                <w:b/>
                <w:bCs/>
                <w:sz w:val="18"/>
                <w:szCs w:val="18"/>
              </w:rPr>
              <w:t xml:space="preserve"> 31/12/2020</w:t>
            </w:r>
          </w:p>
        </w:tc>
        <w:tc>
          <w:tcPr>
            <w:tcW w:w="1571" w:type="dxa"/>
            <w:tcBorders>
              <w:top w:val="single" w:sz="4" w:space="0" w:color="auto"/>
              <w:left w:val="nil"/>
              <w:bottom w:val="single" w:sz="4" w:space="0" w:color="auto"/>
              <w:right w:val="single" w:sz="4" w:space="0" w:color="auto"/>
            </w:tcBorders>
            <w:shd w:val="clear" w:color="000000" w:fill="FFFFFF"/>
            <w:vAlign w:val="center"/>
            <w:hideMark/>
          </w:tcPr>
          <w:p w14:paraId="5B234280" w14:textId="42702B93" w:rsidR="00E26BD3" w:rsidRPr="003847CC" w:rsidRDefault="00E26BD3" w:rsidP="00E26BD3">
            <w:pPr>
              <w:jc w:val="center"/>
              <w:rPr>
                <w:rFonts w:ascii="Arial" w:hAnsi="Arial" w:cs="Arial"/>
                <w:b/>
                <w:bCs/>
                <w:sz w:val="18"/>
                <w:szCs w:val="18"/>
              </w:rPr>
            </w:pPr>
            <w:r w:rsidRPr="003847CC">
              <w:rPr>
                <w:rFonts w:ascii="Arial" w:hAnsi="Arial" w:cs="Arial"/>
                <w:b/>
                <w:bCs/>
                <w:sz w:val="18"/>
                <w:szCs w:val="18"/>
              </w:rPr>
              <w:t xml:space="preserve"> </w:t>
            </w:r>
            <w:r w:rsidR="005D0DD6" w:rsidRPr="003847CC">
              <w:rPr>
                <w:rFonts w:ascii="Arial" w:hAnsi="Arial" w:cs="Arial"/>
                <w:b/>
                <w:bCs/>
                <w:sz w:val="18"/>
                <w:szCs w:val="18"/>
              </w:rPr>
              <w:t>Não Circulante</w:t>
            </w:r>
            <w:r w:rsidRPr="003847CC">
              <w:rPr>
                <w:rFonts w:ascii="Arial" w:hAnsi="Arial" w:cs="Arial"/>
                <w:b/>
                <w:bCs/>
                <w:sz w:val="18"/>
                <w:szCs w:val="18"/>
              </w:rPr>
              <w:t xml:space="preserve"> 31/12/2020 </w:t>
            </w:r>
          </w:p>
        </w:tc>
        <w:tc>
          <w:tcPr>
            <w:tcW w:w="1255" w:type="dxa"/>
            <w:tcBorders>
              <w:top w:val="single" w:sz="4" w:space="0" w:color="auto"/>
              <w:left w:val="nil"/>
              <w:bottom w:val="single" w:sz="4" w:space="0" w:color="auto"/>
              <w:right w:val="single" w:sz="4" w:space="0" w:color="auto"/>
            </w:tcBorders>
            <w:shd w:val="clear" w:color="000000" w:fill="FFFFFF"/>
            <w:vAlign w:val="center"/>
            <w:hideMark/>
          </w:tcPr>
          <w:p w14:paraId="72BB19B7" w14:textId="2299BA44" w:rsidR="00E26BD3" w:rsidRPr="003847CC" w:rsidRDefault="005D0DD6" w:rsidP="00E26BD3">
            <w:pPr>
              <w:jc w:val="center"/>
              <w:rPr>
                <w:rFonts w:ascii="Arial" w:hAnsi="Arial" w:cs="Arial"/>
                <w:b/>
                <w:bCs/>
                <w:sz w:val="18"/>
                <w:szCs w:val="18"/>
              </w:rPr>
            </w:pPr>
            <w:r w:rsidRPr="003847CC">
              <w:rPr>
                <w:rFonts w:ascii="Arial" w:hAnsi="Arial" w:cs="Arial"/>
                <w:b/>
                <w:bCs/>
                <w:sz w:val="18"/>
                <w:szCs w:val="18"/>
              </w:rPr>
              <w:t>Circulante</w:t>
            </w:r>
            <w:r w:rsidR="00E26BD3" w:rsidRPr="003847CC">
              <w:rPr>
                <w:rFonts w:ascii="Arial" w:hAnsi="Arial" w:cs="Arial"/>
                <w:b/>
                <w:bCs/>
                <w:sz w:val="18"/>
                <w:szCs w:val="18"/>
              </w:rPr>
              <w:t xml:space="preserve"> 31/12/2019</w:t>
            </w:r>
          </w:p>
        </w:tc>
        <w:tc>
          <w:tcPr>
            <w:tcW w:w="1438" w:type="dxa"/>
            <w:tcBorders>
              <w:top w:val="single" w:sz="4" w:space="0" w:color="auto"/>
              <w:left w:val="nil"/>
              <w:bottom w:val="single" w:sz="4" w:space="0" w:color="auto"/>
              <w:right w:val="single" w:sz="4" w:space="0" w:color="auto"/>
            </w:tcBorders>
            <w:shd w:val="clear" w:color="000000" w:fill="FFFFFF"/>
            <w:vAlign w:val="center"/>
            <w:hideMark/>
          </w:tcPr>
          <w:p w14:paraId="0ED66CEE" w14:textId="59E91C1F" w:rsidR="00E26BD3" w:rsidRPr="00E26BD3" w:rsidRDefault="005D0DD6" w:rsidP="00E26BD3">
            <w:pPr>
              <w:jc w:val="center"/>
              <w:rPr>
                <w:rFonts w:ascii="Arial" w:hAnsi="Arial" w:cs="Arial"/>
                <w:b/>
                <w:bCs/>
                <w:sz w:val="18"/>
                <w:szCs w:val="18"/>
              </w:rPr>
            </w:pPr>
            <w:r w:rsidRPr="003847CC">
              <w:rPr>
                <w:rFonts w:ascii="Arial" w:hAnsi="Arial" w:cs="Arial"/>
                <w:b/>
                <w:bCs/>
                <w:sz w:val="18"/>
                <w:szCs w:val="18"/>
              </w:rPr>
              <w:t>Não Circulante</w:t>
            </w:r>
            <w:r w:rsidR="00E26BD3" w:rsidRPr="003847CC">
              <w:rPr>
                <w:rFonts w:ascii="Arial" w:hAnsi="Arial" w:cs="Arial"/>
                <w:b/>
                <w:bCs/>
                <w:sz w:val="18"/>
                <w:szCs w:val="18"/>
              </w:rPr>
              <w:t xml:space="preserve"> 31/12/2019</w:t>
            </w:r>
            <w:r w:rsidR="00E26BD3" w:rsidRPr="00E26BD3">
              <w:rPr>
                <w:rFonts w:ascii="Arial" w:hAnsi="Arial" w:cs="Arial"/>
                <w:b/>
                <w:bCs/>
                <w:sz w:val="18"/>
                <w:szCs w:val="18"/>
              </w:rPr>
              <w:t xml:space="preserve"> </w:t>
            </w:r>
          </w:p>
        </w:tc>
      </w:tr>
      <w:tr w:rsidR="00E26BD3" w:rsidRPr="00E26BD3" w14:paraId="60413685"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3464BE4E" w14:textId="77777777" w:rsidR="00E26BD3" w:rsidRPr="00E26BD3" w:rsidRDefault="00E26BD3" w:rsidP="00E26BD3">
            <w:pPr>
              <w:jc w:val="both"/>
              <w:rPr>
                <w:rFonts w:ascii="Arial" w:hAnsi="Arial" w:cs="Arial"/>
                <w:b/>
                <w:bCs/>
                <w:color w:val="000000"/>
                <w:sz w:val="18"/>
                <w:szCs w:val="18"/>
              </w:rPr>
            </w:pPr>
            <w:r w:rsidRPr="00E26BD3">
              <w:rPr>
                <w:rFonts w:ascii="Arial" w:hAnsi="Arial" w:cs="Arial"/>
                <w:b/>
                <w:bCs/>
                <w:sz w:val="18"/>
                <w:szCs w:val="18"/>
              </w:rPr>
              <w:t>Créditos por Avais e Fianças Honrados</w:t>
            </w:r>
          </w:p>
        </w:tc>
        <w:tc>
          <w:tcPr>
            <w:tcW w:w="1486" w:type="dxa"/>
            <w:tcBorders>
              <w:top w:val="nil"/>
              <w:left w:val="nil"/>
              <w:bottom w:val="single" w:sz="4" w:space="0" w:color="auto"/>
              <w:right w:val="single" w:sz="4" w:space="0" w:color="auto"/>
            </w:tcBorders>
            <w:shd w:val="clear" w:color="000000" w:fill="FFFFFF"/>
            <w:vAlign w:val="center"/>
            <w:hideMark/>
          </w:tcPr>
          <w:p w14:paraId="17E587A3"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22.186,95</w:t>
            </w:r>
          </w:p>
        </w:tc>
        <w:tc>
          <w:tcPr>
            <w:tcW w:w="1571" w:type="dxa"/>
            <w:tcBorders>
              <w:top w:val="nil"/>
              <w:left w:val="nil"/>
              <w:bottom w:val="single" w:sz="4" w:space="0" w:color="auto"/>
              <w:right w:val="single" w:sz="4" w:space="0" w:color="auto"/>
            </w:tcBorders>
            <w:shd w:val="clear" w:color="000000" w:fill="FFFFFF"/>
            <w:vAlign w:val="center"/>
            <w:hideMark/>
          </w:tcPr>
          <w:p w14:paraId="5B912EC3"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6BBBD1AB"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31.951,50</w:t>
            </w:r>
          </w:p>
        </w:tc>
        <w:tc>
          <w:tcPr>
            <w:tcW w:w="1438" w:type="dxa"/>
            <w:tcBorders>
              <w:top w:val="nil"/>
              <w:left w:val="nil"/>
              <w:bottom w:val="single" w:sz="4" w:space="0" w:color="auto"/>
              <w:right w:val="single" w:sz="4" w:space="0" w:color="auto"/>
            </w:tcBorders>
            <w:shd w:val="clear" w:color="000000" w:fill="FFFFFF"/>
            <w:vAlign w:val="center"/>
            <w:hideMark/>
          </w:tcPr>
          <w:p w14:paraId="1F677D5E"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r>
      <w:tr w:rsidR="00E26BD3" w:rsidRPr="00E26BD3" w14:paraId="58AA020D"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40D56F12" w14:textId="77777777" w:rsidR="00E26BD3" w:rsidRPr="00E26BD3" w:rsidRDefault="00E26BD3" w:rsidP="00E26BD3">
            <w:pPr>
              <w:jc w:val="both"/>
              <w:rPr>
                <w:rFonts w:ascii="Arial" w:hAnsi="Arial" w:cs="Arial"/>
                <w:b/>
                <w:bCs/>
                <w:color w:val="000000"/>
                <w:sz w:val="18"/>
                <w:szCs w:val="18"/>
              </w:rPr>
            </w:pPr>
            <w:r w:rsidRPr="00E26BD3">
              <w:rPr>
                <w:rFonts w:ascii="Arial" w:hAnsi="Arial" w:cs="Arial"/>
                <w:b/>
                <w:bCs/>
                <w:sz w:val="18"/>
                <w:szCs w:val="18"/>
              </w:rPr>
              <w:t>Rendas a Receber</w:t>
            </w:r>
          </w:p>
        </w:tc>
        <w:tc>
          <w:tcPr>
            <w:tcW w:w="1486" w:type="dxa"/>
            <w:tcBorders>
              <w:top w:val="nil"/>
              <w:left w:val="nil"/>
              <w:bottom w:val="single" w:sz="4" w:space="0" w:color="auto"/>
              <w:right w:val="single" w:sz="4" w:space="0" w:color="auto"/>
            </w:tcBorders>
            <w:shd w:val="clear" w:color="000000" w:fill="FFFFFF"/>
            <w:vAlign w:val="center"/>
            <w:hideMark/>
          </w:tcPr>
          <w:p w14:paraId="5712EED0"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119.760,83</w:t>
            </w:r>
          </w:p>
        </w:tc>
        <w:tc>
          <w:tcPr>
            <w:tcW w:w="1571" w:type="dxa"/>
            <w:tcBorders>
              <w:top w:val="nil"/>
              <w:left w:val="nil"/>
              <w:bottom w:val="single" w:sz="4" w:space="0" w:color="auto"/>
              <w:right w:val="single" w:sz="4" w:space="0" w:color="auto"/>
            </w:tcBorders>
            <w:shd w:val="clear" w:color="000000" w:fill="FFFFFF"/>
            <w:vAlign w:val="center"/>
            <w:hideMark/>
          </w:tcPr>
          <w:p w14:paraId="0C608346"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6D98C282"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174.008,24</w:t>
            </w:r>
          </w:p>
        </w:tc>
        <w:tc>
          <w:tcPr>
            <w:tcW w:w="1438" w:type="dxa"/>
            <w:tcBorders>
              <w:top w:val="nil"/>
              <w:left w:val="nil"/>
              <w:bottom w:val="single" w:sz="4" w:space="0" w:color="auto"/>
              <w:right w:val="single" w:sz="4" w:space="0" w:color="auto"/>
            </w:tcBorders>
            <w:shd w:val="clear" w:color="000000" w:fill="FFFFFF"/>
            <w:vAlign w:val="center"/>
            <w:hideMark/>
          </w:tcPr>
          <w:p w14:paraId="186AEA44"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r>
      <w:tr w:rsidR="00E26BD3" w:rsidRPr="00E26BD3" w14:paraId="777FFC10" w14:textId="77777777" w:rsidTr="005D0DD6">
        <w:trPr>
          <w:trHeight w:val="443"/>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0D1D9447" w14:textId="77777777" w:rsidR="00E26BD3" w:rsidRPr="00E26BD3" w:rsidRDefault="00E26BD3" w:rsidP="00E26BD3">
            <w:pPr>
              <w:jc w:val="both"/>
              <w:rPr>
                <w:rFonts w:ascii="Arial" w:hAnsi="Arial" w:cs="Arial"/>
                <w:color w:val="000000"/>
                <w:sz w:val="18"/>
                <w:szCs w:val="18"/>
              </w:rPr>
            </w:pPr>
            <w:r w:rsidRPr="00E26BD3">
              <w:rPr>
                <w:rFonts w:ascii="Arial" w:hAnsi="Arial" w:cs="Arial"/>
                <w:sz w:val="18"/>
                <w:szCs w:val="18"/>
              </w:rPr>
              <w:t xml:space="preserve">    Rendas da Centralização Financeira - Cooperativa Central</w:t>
            </w:r>
          </w:p>
        </w:tc>
        <w:tc>
          <w:tcPr>
            <w:tcW w:w="1486" w:type="dxa"/>
            <w:tcBorders>
              <w:top w:val="nil"/>
              <w:left w:val="nil"/>
              <w:bottom w:val="single" w:sz="4" w:space="0" w:color="auto"/>
              <w:right w:val="single" w:sz="4" w:space="0" w:color="auto"/>
            </w:tcBorders>
            <w:shd w:val="clear" w:color="000000" w:fill="FFFFFF"/>
            <w:vAlign w:val="center"/>
            <w:hideMark/>
          </w:tcPr>
          <w:p w14:paraId="42CE1C51"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119.510,87</w:t>
            </w:r>
          </w:p>
        </w:tc>
        <w:tc>
          <w:tcPr>
            <w:tcW w:w="1571" w:type="dxa"/>
            <w:tcBorders>
              <w:top w:val="nil"/>
              <w:left w:val="nil"/>
              <w:bottom w:val="single" w:sz="4" w:space="0" w:color="auto"/>
              <w:right w:val="single" w:sz="4" w:space="0" w:color="auto"/>
            </w:tcBorders>
            <w:shd w:val="clear" w:color="000000" w:fill="FFFFFF"/>
            <w:vAlign w:val="center"/>
            <w:hideMark/>
          </w:tcPr>
          <w:p w14:paraId="782135ED"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2D1EB185"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174.008,24</w:t>
            </w:r>
          </w:p>
        </w:tc>
        <w:tc>
          <w:tcPr>
            <w:tcW w:w="1438" w:type="dxa"/>
            <w:tcBorders>
              <w:top w:val="nil"/>
              <w:left w:val="nil"/>
              <w:bottom w:val="single" w:sz="4" w:space="0" w:color="auto"/>
              <w:right w:val="single" w:sz="4" w:space="0" w:color="auto"/>
            </w:tcBorders>
            <w:shd w:val="clear" w:color="000000" w:fill="FFFFFF"/>
            <w:vAlign w:val="center"/>
            <w:hideMark/>
          </w:tcPr>
          <w:p w14:paraId="0D8D0EDD"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r>
      <w:tr w:rsidR="00E26BD3" w:rsidRPr="00E26BD3" w14:paraId="61865B84"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03F5F278" w14:textId="77777777" w:rsidR="00E26BD3" w:rsidRPr="00E26BD3" w:rsidRDefault="00E26BD3" w:rsidP="00E26BD3">
            <w:pPr>
              <w:jc w:val="both"/>
              <w:rPr>
                <w:rFonts w:ascii="Arial" w:hAnsi="Arial" w:cs="Arial"/>
                <w:color w:val="000000"/>
                <w:sz w:val="18"/>
                <w:szCs w:val="18"/>
              </w:rPr>
            </w:pPr>
            <w:r w:rsidRPr="00E26BD3">
              <w:rPr>
                <w:rFonts w:ascii="Arial" w:hAnsi="Arial" w:cs="Arial"/>
                <w:sz w:val="18"/>
                <w:szCs w:val="18"/>
              </w:rPr>
              <w:t xml:space="preserve">    Outras Rendas a Receber</w:t>
            </w:r>
          </w:p>
        </w:tc>
        <w:tc>
          <w:tcPr>
            <w:tcW w:w="1486" w:type="dxa"/>
            <w:tcBorders>
              <w:top w:val="nil"/>
              <w:left w:val="nil"/>
              <w:bottom w:val="single" w:sz="4" w:space="0" w:color="auto"/>
              <w:right w:val="single" w:sz="4" w:space="0" w:color="auto"/>
            </w:tcBorders>
            <w:shd w:val="clear" w:color="000000" w:fill="FFFFFF"/>
            <w:vAlign w:val="center"/>
            <w:hideMark/>
          </w:tcPr>
          <w:p w14:paraId="0D63946D"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249,96</w:t>
            </w:r>
          </w:p>
        </w:tc>
        <w:tc>
          <w:tcPr>
            <w:tcW w:w="1571" w:type="dxa"/>
            <w:tcBorders>
              <w:top w:val="nil"/>
              <w:left w:val="nil"/>
              <w:bottom w:val="single" w:sz="4" w:space="0" w:color="auto"/>
              <w:right w:val="single" w:sz="4" w:space="0" w:color="auto"/>
            </w:tcBorders>
            <w:shd w:val="clear" w:color="000000" w:fill="FFFFFF"/>
            <w:vAlign w:val="center"/>
            <w:hideMark/>
          </w:tcPr>
          <w:p w14:paraId="4041E13B" w14:textId="6526D866"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w:t>
            </w:r>
            <w:r>
              <w:rPr>
                <w:rFonts w:ascii="Arial" w:hAnsi="Arial" w:cs="Arial"/>
                <w:color w:val="000000"/>
                <w:sz w:val="18"/>
                <w:szCs w:val="18"/>
              </w:rPr>
              <w:t>,00</w:t>
            </w:r>
          </w:p>
        </w:tc>
        <w:tc>
          <w:tcPr>
            <w:tcW w:w="1255" w:type="dxa"/>
            <w:tcBorders>
              <w:top w:val="nil"/>
              <w:left w:val="nil"/>
              <w:bottom w:val="single" w:sz="4" w:space="0" w:color="auto"/>
              <w:right w:val="single" w:sz="4" w:space="0" w:color="auto"/>
            </w:tcBorders>
            <w:shd w:val="clear" w:color="000000" w:fill="FFFFFF"/>
            <w:vAlign w:val="center"/>
            <w:hideMark/>
          </w:tcPr>
          <w:p w14:paraId="3A6A60C9"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w:t>
            </w:r>
          </w:p>
        </w:tc>
        <w:tc>
          <w:tcPr>
            <w:tcW w:w="1438" w:type="dxa"/>
            <w:tcBorders>
              <w:top w:val="nil"/>
              <w:left w:val="nil"/>
              <w:bottom w:val="single" w:sz="4" w:space="0" w:color="auto"/>
              <w:right w:val="single" w:sz="4" w:space="0" w:color="auto"/>
            </w:tcBorders>
            <w:shd w:val="clear" w:color="000000" w:fill="FFFFFF"/>
            <w:vAlign w:val="center"/>
            <w:hideMark/>
          </w:tcPr>
          <w:p w14:paraId="1E0FDC62" w14:textId="6C59325C"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w:t>
            </w:r>
            <w:r>
              <w:rPr>
                <w:rFonts w:ascii="Arial" w:hAnsi="Arial" w:cs="Arial"/>
                <w:color w:val="000000"/>
                <w:sz w:val="18"/>
                <w:szCs w:val="18"/>
              </w:rPr>
              <w:t>,00</w:t>
            </w:r>
          </w:p>
        </w:tc>
      </w:tr>
      <w:tr w:rsidR="00E26BD3" w:rsidRPr="00E26BD3" w14:paraId="189F34CE"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7A71AE77" w14:textId="77777777" w:rsidR="00E26BD3" w:rsidRPr="00E26BD3" w:rsidRDefault="00E26BD3" w:rsidP="00E26BD3">
            <w:pPr>
              <w:jc w:val="both"/>
              <w:rPr>
                <w:rFonts w:ascii="Arial" w:hAnsi="Arial" w:cs="Arial"/>
                <w:b/>
                <w:bCs/>
                <w:color w:val="000000"/>
                <w:sz w:val="18"/>
                <w:szCs w:val="18"/>
              </w:rPr>
            </w:pPr>
            <w:r w:rsidRPr="00E26BD3">
              <w:rPr>
                <w:rFonts w:ascii="Arial" w:hAnsi="Arial" w:cs="Arial"/>
                <w:b/>
                <w:bCs/>
                <w:sz w:val="18"/>
                <w:szCs w:val="18"/>
              </w:rPr>
              <w:t>Diversos</w:t>
            </w:r>
          </w:p>
        </w:tc>
        <w:tc>
          <w:tcPr>
            <w:tcW w:w="1486" w:type="dxa"/>
            <w:tcBorders>
              <w:top w:val="nil"/>
              <w:left w:val="nil"/>
              <w:bottom w:val="single" w:sz="4" w:space="0" w:color="auto"/>
              <w:right w:val="single" w:sz="4" w:space="0" w:color="auto"/>
            </w:tcBorders>
            <w:shd w:val="clear" w:color="000000" w:fill="FFFFFF"/>
            <w:vAlign w:val="center"/>
            <w:hideMark/>
          </w:tcPr>
          <w:p w14:paraId="763F116D"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32.666,14</w:t>
            </w:r>
          </w:p>
        </w:tc>
        <w:tc>
          <w:tcPr>
            <w:tcW w:w="1571" w:type="dxa"/>
            <w:tcBorders>
              <w:top w:val="nil"/>
              <w:left w:val="nil"/>
              <w:bottom w:val="single" w:sz="4" w:space="0" w:color="auto"/>
              <w:right w:val="single" w:sz="4" w:space="0" w:color="auto"/>
            </w:tcBorders>
            <w:shd w:val="clear" w:color="000000" w:fill="FFFFFF"/>
            <w:vAlign w:val="center"/>
            <w:hideMark/>
          </w:tcPr>
          <w:p w14:paraId="6C8C68B9"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619A7139"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9.175,13</w:t>
            </w:r>
          </w:p>
        </w:tc>
        <w:tc>
          <w:tcPr>
            <w:tcW w:w="1438" w:type="dxa"/>
            <w:tcBorders>
              <w:top w:val="nil"/>
              <w:left w:val="nil"/>
              <w:bottom w:val="single" w:sz="4" w:space="0" w:color="auto"/>
              <w:right w:val="single" w:sz="4" w:space="0" w:color="auto"/>
            </w:tcBorders>
            <w:shd w:val="clear" w:color="000000" w:fill="FFFFFF"/>
            <w:vAlign w:val="center"/>
            <w:hideMark/>
          </w:tcPr>
          <w:p w14:paraId="7CF686D3"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r>
      <w:tr w:rsidR="00E26BD3" w:rsidRPr="00E26BD3" w14:paraId="2F620DDE"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2EB988E5" w14:textId="77777777" w:rsidR="00E26BD3" w:rsidRPr="00E26BD3" w:rsidRDefault="00E26BD3" w:rsidP="00E26BD3">
            <w:pPr>
              <w:jc w:val="both"/>
              <w:rPr>
                <w:rFonts w:ascii="Arial" w:hAnsi="Arial" w:cs="Arial"/>
                <w:color w:val="000000"/>
                <w:sz w:val="18"/>
                <w:szCs w:val="18"/>
              </w:rPr>
            </w:pPr>
            <w:r w:rsidRPr="00E26BD3">
              <w:rPr>
                <w:rFonts w:ascii="Arial" w:hAnsi="Arial" w:cs="Arial"/>
                <w:sz w:val="18"/>
                <w:szCs w:val="18"/>
              </w:rPr>
              <w:t xml:space="preserve">    Adiantamentos</w:t>
            </w:r>
          </w:p>
        </w:tc>
        <w:tc>
          <w:tcPr>
            <w:tcW w:w="1486" w:type="dxa"/>
            <w:tcBorders>
              <w:top w:val="nil"/>
              <w:left w:val="nil"/>
              <w:bottom w:val="single" w:sz="4" w:space="0" w:color="auto"/>
              <w:right w:val="single" w:sz="4" w:space="0" w:color="auto"/>
            </w:tcBorders>
            <w:shd w:val="clear" w:color="000000" w:fill="FFFFFF"/>
            <w:vAlign w:val="center"/>
            <w:hideMark/>
          </w:tcPr>
          <w:p w14:paraId="1EC58CAA"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22.931,54</w:t>
            </w:r>
          </w:p>
        </w:tc>
        <w:tc>
          <w:tcPr>
            <w:tcW w:w="1571" w:type="dxa"/>
            <w:tcBorders>
              <w:top w:val="nil"/>
              <w:left w:val="nil"/>
              <w:bottom w:val="single" w:sz="4" w:space="0" w:color="auto"/>
              <w:right w:val="single" w:sz="4" w:space="0" w:color="auto"/>
            </w:tcBorders>
            <w:shd w:val="clear" w:color="000000" w:fill="FFFFFF"/>
            <w:vAlign w:val="center"/>
            <w:hideMark/>
          </w:tcPr>
          <w:p w14:paraId="1BB21693"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1A18BD74"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w:t>
            </w:r>
          </w:p>
        </w:tc>
        <w:tc>
          <w:tcPr>
            <w:tcW w:w="1438" w:type="dxa"/>
            <w:tcBorders>
              <w:top w:val="nil"/>
              <w:left w:val="nil"/>
              <w:bottom w:val="single" w:sz="4" w:space="0" w:color="auto"/>
              <w:right w:val="single" w:sz="4" w:space="0" w:color="auto"/>
            </w:tcBorders>
            <w:shd w:val="clear" w:color="000000" w:fill="FFFFFF"/>
            <w:vAlign w:val="center"/>
            <w:hideMark/>
          </w:tcPr>
          <w:p w14:paraId="4228B985"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r>
      <w:tr w:rsidR="00E26BD3" w:rsidRPr="00E26BD3" w14:paraId="06F0A3AD"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5FBABC5D" w14:textId="77777777" w:rsidR="00E26BD3" w:rsidRPr="00E26BD3" w:rsidRDefault="00E26BD3" w:rsidP="00E26BD3">
            <w:pPr>
              <w:jc w:val="both"/>
              <w:rPr>
                <w:rFonts w:ascii="Arial" w:hAnsi="Arial" w:cs="Arial"/>
                <w:color w:val="000000"/>
                <w:sz w:val="18"/>
                <w:szCs w:val="18"/>
              </w:rPr>
            </w:pPr>
            <w:r w:rsidRPr="00E26BD3">
              <w:rPr>
                <w:rFonts w:ascii="Arial" w:hAnsi="Arial" w:cs="Arial"/>
                <w:sz w:val="18"/>
                <w:szCs w:val="18"/>
              </w:rPr>
              <w:t xml:space="preserve">    Títulos e Créditos a Receber (a)</w:t>
            </w:r>
          </w:p>
        </w:tc>
        <w:tc>
          <w:tcPr>
            <w:tcW w:w="1486" w:type="dxa"/>
            <w:tcBorders>
              <w:top w:val="nil"/>
              <w:left w:val="nil"/>
              <w:bottom w:val="single" w:sz="4" w:space="0" w:color="auto"/>
              <w:right w:val="single" w:sz="4" w:space="0" w:color="auto"/>
            </w:tcBorders>
            <w:shd w:val="clear" w:color="000000" w:fill="FFFFFF"/>
            <w:vAlign w:val="center"/>
            <w:hideMark/>
          </w:tcPr>
          <w:p w14:paraId="19D916E7"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2.772,20</w:t>
            </w:r>
          </w:p>
        </w:tc>
        <w:tc>
          <w:tcPr>
            <w:tcW w:w="1571" w:type="dxa"/>
            <w:tcBorders>
              <w:top w:val="nil"/>
              <w:left w:val="nil"/>
              <w:bottom w:val="single" w:sz="4" w:space="0" w:color="auto"/>
              <w:right w:val="single" w:sz="4" w:space="0" w:color="auto"/>
            </w:tcBorders>
            <w:shd w:val="clear" w:color="000000" w:fill="FFFFFF"/>
            <w:vAlign w:val="center"/>
            <w:hideMark/>
          </w:tcPr>
          <w:p w14:paraId="38504A99"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7B4AAFA3"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3.917,93</w:t>
            </w:r>
          </w:p>
        </w:tc>
        <w:tc>
          <w:tcPr>
            <w:tcW w:w="1438" w:type="dxa"/>
            <w:tcBorders>
              <w:top w:val="nil"/>
              <w:left w:val="nil"/>
              <w:bottom w:val="single" w:sz="4" w:space="0" w:color="auto"/>
              <w:right w:val="single" w:sz="4" w:space="0" w:color="auto"/>
            </w:tcBorders>
            <w:shd w:val="clear" w:color="000000" w:fill="FFFFFF"/>
            <w:vAlign w:val="center"/>
            <w:hideMark/>
          </w:tcPr>
          <w:p w14:paraId="7B40FB2B"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r>
      <w:tr w:rsidR="00E26BD3" w:rsidRPr="00E26BD3" w14:paraId="1B17F5A1"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58C3CB7C" w14:textId="77777777" w:rsidR="00E26BD3" w:rsidRPr="00E26BD3" w:rsidRDefault="00E26BD3" w:rsidP="00E26BD3">
            <w:pPr>
              <w:jc w:val="both"/>
              <w:rPr>
                <w:rFonts w:ascii="Arial" w:hAnsi="Arial" w:cs="Arial"/>
                <w:color w:val="000000"/>
                <w:sz w:val="18"/>
                <w:szCs w:val="18"/>
              </w:rPr>
            </w:pPr>
            <w:r w:rsidRPr="00E26BD3">
              <w:rPr>
                <w:rFonts w:ascii="Arial" w:hAnsi="Arial" w:cs="Arial"/>
                <w:sz w:val="18"/>
                <w:szCs w:val="18"/>
              </w:rPr>
              <w:t xml:space="preserve">    Devedores Diversos (b)</w:t>
            </w:r>
          </w:p>
        </w:tc>
        <w:tc>
          <w:tcPr>
            <w:tcW w:w="1486" w:type="dxa"/>
            <w:tcBorders>
              <w:top w:val="nil"/>
              <w:left w:val="nil"/>
              <w:bottom w:val="single" w:sz="4" w:space="0" w:color="auto"/>
              <w:right w:val="single" w:sz="4" w:space="0" w:color="auto"/>
            </w:tcBorders>
            <w:shd w:val="clear" w:color="000000" w:fill="FFFFFF"/>
            <w:vAlign w:val="center"/>
            <w:hideMark/>
          </w:tcPr>
          <w:p w14:paraId="6A623141"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6.962,40</w:t>
            </w:r>
          </w:p>
        </w:tc>
        <w:tc>
          <w:tcPr>
            <w:tcW w:w="1571" w:type="dxa"/>
            <w:tcBorders>
              <w:top w:val="nil"/>
              <w:left w:val="nil"/>
              <w:bottom w:val="single" w:sz="4" w:space="0" w:color="auto"/>
              <w:right w:val="single" w:sz="4" w:space="0" w:color="auto"/>
            </w:tcBorders>
            <w:shd w:val="clear" w:color="000000" w:fill="FFFFFF"/>
            <w:vAlign w:val="center"/>
            <w:hideMark/>
          </w:tcPr>
          <w:p w14:paraId="54088951"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6688C82F"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5.257,20</w:t>
            </w:r>
          </w:p>
        </w:tc>
        <w:tc>
          <w:tcPr>
            <w:tcW w:w="1438" w:type="dxa"/>
            <w:tcBorders>
              <w:top w:val="nil"/>
              <w:left w:val="nil"/>
              <w:bottom w:val="single" w:sz="4" w:space="0" w:color="auto"/>
              <w:right w:val="single" w:sz="4" w:space="0" w:color="auto"/>
            </w:tcBorders>
            <w:shd w:val="clear" w:color="000000" w:fill="FFFFFF"/>
            <w:vAlign w:val="center"/>
            <w:hideMark/>
          </w:tcPr>
          <w:p w14:paraId="28749229" w14:textId="77777777" w:rsidR="00E26BD3" w:rsidRPr="00E26BD3" w:rsidRDefault="00E26BD3" w:rsidP="00E26BD3">
            <w:pPr>
              <w:jc w:val="right"/>
              <w:rPr>
                <w:rFonts w:ascii="Arial" w:hAnsi="Arial" w:cs="Arial"/>
                <w:color w:val="000000"/>
                <w:sz w:val="18"/>
                <w:szCs w:val="18"/>
              </w:rPr>
            </w:pPr>
            <w:r w:rsidRPr="00E26BD3">
              <w:rPr>
                <w:rFonts w:ascii="Arial" w:hAnsi="Arial" w:cs="Arial"/>
                <w:color w:val="000000"/>
                <w:sz w:val="18"/>
                <w:szCs w:val="18"/>
              </w:rPr>
              <w:t>0,00</w:t>
            </w:r>
          </w:p>
        </w:tc>
      </w:tr>
      <w:tr w:rsidR="00E26BD3" w:rsidRPr="00E26BD3" w14:paraId="377C4980" w14:textId="77777777" w:rsidTr="005D0DD6">
        <w:trPr>
          <w:trHeight w:val="279"/>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0136E6F3" w14:textId="77777777" w:rsidR="00E26BD3" w:rsidRPr="00E26BD3" w:rsidRDefault="00E26BD3" w:rsidP="00E26BD3">
            <w:pPr>
              <w:jc w:val="both"/>
              <w:rPr>
                <w:rFonts w:ascii="Arial" w:hAnsi="Arial" w:cs="Arial"/>
                <w:b/>
                <w:bCs/>
                <w:color w:val="000000"/>
                <w:sz w:val="18"/>
                <w:szCs w:val="18"/>
              </w:rPr>
            </w:pPr>
            <w:r w:rsidRPr="00E26BD3">
              <w:rPr>
                <w:rFonts w:ascii="Arial" w:hAnsi="Arial" w:cs="Arial"/>
                <w:b/>
                <w:bCs/>
                <w:sz w:val="18"/>
                <w:szCs w:val="18"/>
              </w:rPr>
              <w:t>Devedores por Depósitos em Garantia (c)</w:t>
            </w:r>
          </w:p>
        </w:tc>
        <w:tc>
          <w:tcPr>
            <w:tcW w:w="1486" w:type="dxa"/>
            <w:tcBorders>
              <w:top w:val="nil"/>
              <w:left w:val="nil"/>
              <w:bottom w:val="single" w:sz="4" w:space="0" w:color="auto"/>
              <w:right w:val="single" w:sz="4" w:space="0" w:color="auto"/>
            </w:tcBorders>
            <w:shd w:val="clear" w:color="000000" w:fill="FFFFFF"/>
            <w:vAlign w:val="center"/>
            <w:hideMark/>
          </w:tcPr>
          <w:p w14:paraId="3246BA5E"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571" w:type="dxa"/>
            <w:tcBorders>
              <w:top w:val="nil"/>
              <w:left w:val="nil"/>
              <w:bottom w:val="single" w:sz="4" w:space="0" w:color="auto"/>
              <w:right w:val="single" w:sz="4" w:space="0" w:color="auto"/>
            </w:tcBorders>
            <w:shd w:val="clear" w:color="000000" w:fill="FFFFFF"/>
            <w:vAlign w:val="center"/>
            <w:hideMark/>
          </w:tcPr>
          <w:p w14:paraId="5E686391"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722.011,29</w:t>
            </w:r>
          </w:p>
        </w:tc>
        <w:tc>
          <w:tcPr>
            <w:tcW w:w="1255" w:type="dxa"/>
            <w:tcBorders>
              <w:top w:val="nil"/>
              <w:left w:val="nil"/>
              <w:bottom w:val="single" w:sz="4" w:space="0" w:color="auto"/>
              <w:right w:val="single" w:sz="4" w:space="0" w:color="auto"/>
            </w:tcBorders>
            <w:shd w:val="clear" w:color="000000" w:fill="FFFFFF"/>
            <w:vAlign w:val="center"/>
            <w:hideMark/>
          </w:tcPr>
          <w:p w14:paraId="65C09896"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438" w:type="dxa"/>
            <w:tcBorders>
              <w:top w:val="nil"/>
              <w:left w:val="nil"/>
              <w:bottom w:val="single" w:sz="4" w:space="0" w:color="auto"/>
              <w:right w:val="single" w:sz="4" w:space="0" w:color="auto"/>
            </w:tcBorders>
            <w:shd w:val="clear" w:color="000000" w:fill="FFFFFF"/>
            <w:vAlign w:val="center"/>
            <w:hideMark/>
          </w:tcPr>
          <w:p w14:paraId="28AAB206"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807.892,75</w:t>
            </w:r>
          </w:p>
        </w:tc>
      </w:tr>
      <w:tr w:rsidR="00E26BD3" w:rsidRPr="00E26BD3" w14:paraId="16B096DF" w14:textId="77777777" w:rsidTr="005D0DD6">
        <w:trPr>
          <w:trHeight w:val="443"/>
        </w:trPr>
        <w:tc>
          <w:tcPr>
            <w:tcW w:w="4168" w:type="dxa"/>
            <w:tcBorders>
              <w:top w:val="nil"/>
              <w:left w:val="single" w:sz="4" w:space="0" w:color="auto"/>
              <w:bottom w:val="single" w:sz="4" w:space="0" w:color="auto"/>
              <w:right w:val="single" w:sz="4" w:space="0" w:color="auto"/>
            </w:tcBorders>
            <w:shd w:val="clear" w:color="000000" w:fill="FFFFFF"/>
            <w:vAlign w:val="center"/>
            <w:hideMark/>
          </w:tcPr>
          <w:p w14:paraId="361C8B9E" w14:textId="77777777" w:rsidR="00E26BD3" w:rsidRPr="00E26BD3" w:rsidRDefault="00E26BD3" w:rsidP="00E26BD3">
            <w:pPr>
              <w:jc w:val="both"/>
              <w:rPr>
                <w:rFonts w:ascii="Arial" w:hAnsi="Arial" w:cs="Arial"/>
                <w:b/>
                <w:bCs/>
                <w:color w:val="000000"/>
                <w:sz w:val="18"/>
                <w:szCs w:val="18"/>
              </w:rPr>
            </w:pPr>
            <w:r w:rsidRPr="00E26BD3">
              <w:rPr>
                <w:rFonts w:ascii="Arial" w:hAnsi="Arial" w:cs="Arial"/>
                <w:b/>
                <w:bCs/>
                <w:sz w:val="18"/>
                <w:szCs w:val="18"/>
              </w:rPr>
              <w:t xml:space="preserve">(-) Provisão para Outros Créditos de </w:t>
            </w:r>
            <w:proofErr w:type="spellStart"/>
            <w:r w:rsidRPr="00E26BD3">
              <w:rPr>
                <w:rFonts w:ascii="Arial" w:hAnsi="Arial" w:cs="Arial"/>
                <w:b/>
                <w:bCs/>
                <w:sz w:val="18"/>
                <w:szCs w:val="18"/>
              </w:rPr>
              <w:t>Liquid</w:t>
            </w:r>
            <w:proofErr w:type="spellEnd"/>
            <w:r w:rsidRPr="00E26BD3">
              <w:rPr>
                <w:rFonts w:ascii="Arial" w:hAnsi="Arial" w:cs="Arial"/>
                <w:b/>
                <w:bCs/>
                <w:sz w:val="18"/>
                <w:szCs w:val="18"/>
              </w:rPr>
              <w:t>. Duvidosa (d)</w:t>
            </w:r>
          </w:p>
        </w:tc>
        <w:tc>
          <w:tcPr>
            <w:tcW w:w="1486" w:type="dxa"/>
            <w:tcBorders>
              <w:top w:val="nil"/>
              <w:left w:val="nil"/>
              <w:bottom w:val="single" w:sz="4" w:space="0" w:color="auto"/>
              <w:right w:val="single" w:sz="4" w:space="0" w:color="auto"/>
            </w:tcBorders>
            <w:shd w:val="clear" w:color="000000" w:fill="FFFFFF"/>
            <w:vAlign w:val="center"/>
            <w:hideMark/>
          </w:tcPr>
          <w:p w14:paraId="0024F742" w14:textId="56EA1C5F" w:rsidR="00E26BD3" w:rsidRPr="00E26BD3" w:rsidRDefault="00861638" w:rsidP="00E26BD3">
            <w:pPr>
              <w:jc w:val="right"/>
              <w:rPr>
                <w:rFonts w:ascii="Arial" w:hAnsi="Arial" w:cs="Arial"/>
                <w:b/>
                <w:bCs/>
                <w:color w:val="000000"/>
                <w:sz w:val="18"/>
                <w:szCs w:val="18"/>
              </w:rPr>
            </w:pPr>
            <w:r>
              <w:rPr>
                <w:rFonts w:ascii="Arial" w:hAnsi="Arial" w:cs="Arial"/>
                <w:b/>
                <w:bCs/>
                <w:color w:val="000000"/>
                <w:sz w:val="18"/>
                <w:szCs w:val="18"/>
              </w:rPr>
              <w:t>(</w:t>
            </w:r>
            <w:r w:rsidR="00E26BD3" w:rsidRPr="00E26BD3">
              <w:rPr>
                <w:rFonts w:ascii="Arial" w:hAnsi="Arial" w:cs="Arial"/>
                <w:b/>
                <w:bCs/>
                <w:color w:val="000000"/>
                <w:sz w:val="18"/>
                <w:szCs w:val="18"/>
              </w:rPr>
              <w:t>20.251,34</w:t>
            </w:r>
            <w:r>
              <w:rPr>
                <w:rFonts w:ascii="Arial" w:hAnsi="Arial" w:cs="Arial"/>
                <w:b/>
                <w:bCs/>
                <w:color w:val="000000"/>
                <w:sz w:val="18"/>
                <w:szCs w:val="18"/>
              </w:rPr>
              <w:t>)</w:t>
            </w:r>
          </w:p>
        </w:tc>
        <w:tc>
          <w:tcPr>
            <w:tcW w:w="1571" w:type="dxa"/>
            <w:tcBorders>
              <w:top w:val="nil"/>
              <w:left w:val="nil"/>
              <w:bottom w:val="single" w:sz="4" w:space="0" w:color="auto"/>
              <w:right w:val="single" w:sz="4" w:space="0" w:color="auto"/>
            </w:tcBorders>
            <w:shd w:val="clear" w:color="000000" w:fill="FFFFFF"/>
            <w:vAlign w:val="center"/>
            <w:hideMark/>
          </w:tcPr>
          <w:p w14:paraId="252E3DB3"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c>
          <w:tcPr>
            <w:tcW w:w="1255" w:type="dxa"/>
            <w:tcBorders>
              <w:top w:val="nil"/>
              <w:left w:val="nil"/>
              <w:bottom w:val="single" w:sz="4" w:space="0" w:color="auto"/>
              <w:right w:val="single" w:sz="4" w:space="0" w:color="auto"/>
            </w:tcBorders>
            <w:shd w:val="clear" w:color="000000" w:fill="FFFFFF"/>
            <w:vAlign w:val="center"/>
            <w:hideMark/>
          </w:tcPr>
          <w:p w14:paraId="7A01C1A2" w14:textId="5CC460F0" w:rsidR="00E26BD3" w:rsidRPr="00E26BD3" w:rsidRDefault="00861638" w:rsidP="00E26BD3">
            <w:pPr>
              <w:jc w:val="right"/>
              <w:rPr>
                <w:rFonts w:ascii="Arial" w:hAnsi="Arial" w:cs="Arial"/>
                <w:b/>
                <w:bCs/>
                <w:color w:val="000000"/>
                <w:sz w:val="18"/>
                <w:szCs w:val="18"/>
              </w:rPr>
            </w:pPr>
            <w:r>
              <w:rPr>
                <w:rFonts w:ascii="Arial" w:hAnsi="Arial" w:cs="Arial"/>
                <w:b/>
                <w:bCs/>
                <w:color w:val="000000"/>
                <w:sz w:val="18"/>
                <w:szCs w:val="18"/>
              </w:rPr>
              <w:t>(</w:t>
            </w:r>
            <w:r w:rsidR="00E26BD3" w:rsidRPr="00E26BD3">
              <w:rPr>
                <w:rFonts w:ascii="Arial" w:hAnsi="Arial" w:cs="Arial"/>
                <w:b/>
                <w:bCs/>
                <w:color w:val="000000"/>
                <w:sz w:val="18"/>
                <w:szCs w:val="18"/>
              </w:rPr>
              <w:t>21.764,61</w:t>
            </w:r>
            <w:r>
              <w:rPr>
                <w:rFonts w:ascii="Arial" w:hAnsi="Arial" w:cs="Arial"/>
                <w:b/>
                <w:bCs/>
                <w:color w:val="000000"/>
                <w:sz w:val="18"/>
                <w:szCs w:val="18"/>
              </w:rPr>
              <w:t>)</w:t>
            </w:r>
          </w:p>
        </w:tc>
        <w:tc>
          <w:tcPr>
            <w:tcW w:w="1438" w:type="dxa"/>
            <w:tcBorders>
              <w:top w:val="nil"/>
              <w:left w:val="nil"/>
              <w:bottom w:val="single" w:sz="4" w:space="0" w:color="auto"/>
              <w:right w:val="single" w:sz="4" w:space="0" w:color="auto"/>
            </w:tcBorders>
            <w:shd w:val="clear" w:color="000000" w:fill="FFFFFF"/>
            <w:vAlign w:val="center"/>
            <w:hideMark/>
          </w:tcPr>
          <w:p w14:paraId="306E68A0"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0,00</w:t>
            </w:r>
          </w:p>
        </w:tc>
      </w:tr>
      <w:tr w:rsidR="00E26BD3" w:rsidRPr="00E26BD3" w14:paraId="0B9AFFDF" w14:textId="77777777" w:rsidTr="005D0DD6">
        <w:trPr>
          <w:trHeight w:val="279"/>
        </w:trPr>
        <w:tc>
          <w:tcPr>
            <w:tcW w:w="4168" w:type="dxa"/>
            <w:tcBorders>
              <w:top w:val="nil"/>
              <w:left w:val="single" w:sz="4" w:space="0" w:color="auto"/>
              <w:bottom w:val="single" w:sz="4" w:space="0" w:color="auto"/>
              <w:right w:val="single" w:sz="4" w:space="0" w:color="auto"/>
            </w:tcBorders>
            <w:shd w:val="clear" w:color="auto" w:fill="auto"/>
            <w:noWrap/>
            <w:vAlign w:val="center"/>
            <w:hideMark/>
          </w:tcPr>
          <w:p w14:paraId="0F98AD33" w14:textId="77777777" w:rsidR="00E26BD3" w:rsidRPr="00E26BD3" w:rsidRDefault="00E26BD3" w:rsidP="00E26BD3">
            <w:pPr>
              <w:rPr>
                <w:rFonts w:ascii="Arial" w:hAnsi="Arial" w:cs="Arial"/>
                <w:b/>
                <w:bCs/>
                <w:color w:val="000000"/>
                <w:sz w:val="18"/>
                <w:szCs w:val="18"/>
              </w:rPr>
            </w:pPr>
            <w:r w:rsidRPr="00E26BD3">
              <w:rPr>
                <w:rFonts w:ascii="Arial" w:hAnsi="Arial" w:cs="Arial"/>
                <w:b/>
                <w:bCs/>
                <w:color w:val="000000"/>
                <w:sz w:val="18"/>
                <w:szCs w:val="18"/>
              </w:rPr>
              <w:t>Total</w:t>
            </w:r>
          </w:p>
        </w:tc>
        <w:tc>
          <w:tcPr>
            <w:tcW w:w="1486" w:type="dxa"/>
            <w:tcBorders>
              <w:top w:val="nil"/>
              <w:left w:val="nil"/>
              <w:bottom w:val="single" w:sz="4" w:space="0" w:color="auto"/>
              <w:right w:val="single" w:sz="4" w:space="0" w:color="auto"/>
            </w:tcBorders>
            <w:shd w:val="clear" w:color="000000" w:fill="FFFFFF"/>
            <w:vAlign w:val="center"/>
            <w:hideMark/>
          </w:tcPr>
          <w:p w14:paraId="6F393C3D"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154.362,58</w:t>
            </w:r>
          </w:p>
        </w:tc>
        <w:tc>
          <w:tcPr>
            <w:tcW w:w="1571" w:type="dxa"/>
            <w:tcBorders>
              <w:top w:val="nil"/>
              <w:left w:val="nil"/>
              <w:bottom w:val="single" w:sz="4" w:space="0" w:color="auto"/>
              <w:right w:val="single" w:sz="4" w:space="0" w:color="auto"/>
            </w:tcBorders>
            <w:shd w:val="clear" w:color="000000" w:fill="FFFFFF"/>
            <w:vAlign w:val="center"/>
            <w:hideMark/>
          </w:tcPr>
          <w:p w14:paraId="01C8F1A4"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722.011,29</w:t>
            </w:r>
          </w:p>
        </w:tc>
        <w:tc>
          <w:tcPr>
            <w:tcW w:w="1255" w:type="dxa"/>
            <w:tcBorders>
              <w:top w:val="nil"/>
              <w:left w:val="nil"/>
              <w:bottom w:val="single" w:sz="4" w:space="0" w:color="auto"/>
              <w:right w:val="single" w:sz="4" w:space="0" w:color="auto"/>
            </w:tcBorders>
            <w:shd w:val="clear" w:color="000000" w:fill="FFFFFF"/>
            <w:vAlign w:val="center"/>
            <w:hideMark/>
          </w:tcPr>
          <w:p w14:paraId="14EACF43"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193.370,26</w:t>
            </w:r>
          </w:p>
        </w:tc>
        <w:tc>
          <w:tcPr>
            <w:tcW w:w="1438" w:type="dxa"/>
            <w:tcBorders>
              <w:top w:val="nil"/>
              <w:left w:val="nil"/>
              <w:bottom w:val="single" w:sz="4" w:space="0" w:color="auto"/>
              <w:right w:val="single" w:sz="4" w:space="0" w:color="auto"/>
            </w:tcBorders>
            <w:shd w:val="clear" w:color="000000" w:fill="FFFFFF"/>
            <w:vAlign w:val="center"/>
            <w:hideMark/>
          </w:tcPr>
          <w:p w14:paraId="0F1DF70A" w14:textId="77777777" w:rsidR="00E26BD3" w:rsidRPr="00E26BD3" w:rsidRDefault="00E26BD3" w:rsidP="00E26BD3">
            <w:pPr>
              <w:jc w:val="right"/>
              <w:rPr>
                <w:rFonts w:ascii="Arial" w:hAnsi="Arial" w:cs="Arial"/>
                <w:b/>
                <w:bCs/>
                <w:color w:val="000000"/>
                <w:sz w:val="18"/>
                <w:szCs w:val="18"/>
              </w:rPr>
            </w:pPr>
            <w:r w:rsidRPr="00E26BD3">
              <w:rPr>
                <w:rFonts w:ascii="Arial" w:hAnsi="Arial" w:cs="Arial"/>
                <w:b/>
                <w:bCs/>
                <w:color w:val="000000"/>
                <w:sz w:val="18"/>
                <w:szCs w:val="18"/>
              </w:rPr>
              <w:t>807.892,75</w:t>
            </w:r>
          </w:p>
        </w:tc>
      </w:tr>
    </w:tbl>
    <w:p w14:paraId="11D151F5" w14:textId="2641CF50" w:rsidR="00E26BD3" w:rsidRDefault="00E26BD3" w:rsidP="00B5068A">
      <w:pPr>
        <w:autoSpaceDE w:val="0"/>
        <w:autoSpaceDN w:val="0"/>
        <w:adjustRightInd w:val="0"/>
        <w:jc w:val="both"/>
        <w:rPr>
          <w:rFonts w:ascii="Arial" w:hAnsi="Arial" w:cs="Arial"/>
          <w:bCs/>
          <w:sz w:val="20"/>
          <w:szCs w:val="20"/>
        </w:rPr>
      </w:pPr>
    </w:p>
    <w:p w14:paraId="23D1969D" w14:textId="77777777" w:rsidR="00E43DE1" w:rsidRDefault="00E43DE1" w:rsidP="00281EA6">
      <w:pPr>
        <w:numPr>
          <w:ilvl w:val="0"/>
          <w:numId w:val="5"/>
        </w:numPr>
        <w:autoSpaceDE w:val="0"/>
        <w:autoSpaceDN w:val="0"/>
        <w:adjustRightInd w:val="0"/>
        <w:ind w:left="426"/>
        <w:jc w:val="both"/>
        <w:rPr>
          <w:rFonts w:ascii="Arial" w:hAnsi="Arial" w:cs="Arial"/>
          <w:sz w:val="20"/>
          <w:szCs w:val="20"/>
        </w:rPr>
      </w:pPr>
      <w:r w:rsidRPr="00F42AE8">
        <w:rPr>
          <w:rFonts w:ascii="Arial" w:hAnsi="Arial" w:cs="Arial"/>
          <w:sz w:val="20"/>
          <w:szCs w:val="20"/>
        </w:rPr>
        <w:t xml:space="preserve">Em Títulos e Créditos a Receber estão registrados </w:t>
      </w:r>
      <w:r w:rsidRPr="005727EA">
        <w:rPr>
          <w:rFonts w:ascii="Arial" w:hAnsi="Arial" w:cs="Arial"/>
          <w:noProof/>
          <w:sz w:val="20"/>
          <w:szCs w:val="20"/>
        </w:rPr>
        <w:t>Valores a Receber - Tarifas (R$2.772,20)</w:t>
      </w:r>
      <w:r>
        <w:rPr>
          <w:rFonts w:ascii="Arial" w:hAnsi="Arial" w:cs="Arial"/>
          <w:sz w:val="20"/>
          <w:szCs w:val="20"/>
        </w:rPr>
        <w:t>;</w:t>
      </w:r>
    </w:p>
    <w:p w14:paraId="3A8BCB78" w14:textId="77777777" w:rsidR="00E43DE1" w:rsidRDefault="00E43DE1" w:rsidP="00281EA6">
      <w:pPr>
        <w:autoSpaceDE w:val="0"/>
        <w:autoSpaceDN w:val="0"/>
        <w:adjustRightInd w:val="0"/>
        <w:ind w:left="426"/>
        <w:jc w:val="both"/>
        <w:rPr>
          <w:rFonts w:ascii="Arial" w:hAnsi="Arial" w:cs="Arial"/>
          <w:sz w:val="20"/>
          <w:szCs w:val="20"/>
        </w:rPr>
      </w:pPr>
    </w:p>
    <w:p w14:paraId="20098A8B" w14:textId="77777777" w:rsidR="00E43DE1" w:rsidRDefault="00E43DE1" w:rsidP="00281EA6">
      <w:pPr>
        <w:numPr>
          <w:ilvl w:val="0"/>
          <w:numId w:val="5"/>
        </w:numPr>
        <w:autoSpaceDE w:val="0"/>
        <w:autoSpaceDN w:val="0"/>
        <w:adjustRightInd w:val="0"/>
        <w:ind w:left="426"/>
        <w:jc w:val="both"/>
        <w:rPr>
          <w:rFonts w:ascii="Arial" w:hAnsi="Arial" w:cs="Arial"/>
          <w:sz w:val="20"/>
          <w:szCs w:val="20"/>
        </w:rPr>
      </w:pPr>
      <w:r>
        <w:rPr>
          <w:rFonts w:ascii="Arial" w:hAnsi="Arial" w:cs="Arial"/>
          <w:sz w:val="20"/>
          <w:szCs w:val="20"/>
        </w:rPr>
        <w:t xml:space="preserve">Em Devedores Diversos estão registrados os saldos relativos a </w:t>
      </w:r>
      <w:r w:rsidRPr="005727EA">
        <w:rPr>
          <w:rFonts w:ascii="Arial" w:hAnsi="Arial" w:cs="Arial"/>
          <w:noProof/>
          <w:sz w:val="20"/>
          <w:szCs w:val="20"/>
        </w:rPr>
        <w:t>Pendências a Regularizar (R$992,89), Pendências a Regularizar - Bancoob (R$5.852,06) e outros (R$117,45)</w:t>
      </w:r>
      <w:r>
        <w:rPr>
          <w:rFonts w:ascii="Arial" w:hAnsi="Arial" w:cs="Arial"/>
          <w:sz w:val="20"/>
          <w:szCs w:val="20"/>
        </w:rPr>
        <w:t>;</w:t>
      </w:r>
    </w:p>
    <w:p w14:paraId="2914C912" w14:textId="77777777" w:rsidR="00E43DE1" w:rsidRDefault="00E43DE1" w:rsidP="00281EA6">
      <w:pPr>
        <w:autoSpaceDE w:val="0"/>
        <w:autoSpaceDN w:val="0"/>
        <w:adjustRightInd w:val="0"/>
        <w:ind w:left="426"/>
        <w:jc w:val="both"/>
        <w:rPr>
          <w:rFonts w:ascii="Arial" w:hAnsi="Arial" w:cs="Arial"/>
          <w:sz w:val="20"/>
          <w:szCs w:val="20"/>
        </w:rPr>
      </w:pPr>
    </w:p>
    <w:p w14:paraId="1D727176" w14:textId="77777777" w:rsidR="00E43DE1" w:rsidRPr="00726FAF" w:rsidRDefault="00E43DE1" w:rsidP="00726FAF">
      <w:pPr>
        <w:numPr>
          <w:ilvl w:val="0"/>
          <w:numId w:val="5"/>
        </w:numPr>
        <w:autoSpaceDE w:val="0"/>
        <w:autoSpaceDN w:val="0"/>
        <w:adjustRightInd w:val="0"/>
        <w:ind w:left="426"/>
        <w:jc w:val="both"/>
        <w:rPr>
          <w:rFonts w:ascii="Arial" w:hAnsi="Arial" w:cs="Arial"/>
          <w:sz w:val="20"/>
          <w:szCs w:val="20"/>
        </w:rPr>
      </w:pPr>
      <w:r>
        <w:rPr>
          <w:rFonts w:ascii="Arial" w:hAnsi="Arial" w:cs="Arial"/>
          <w:sz w:val="20"/>
          <w:szCs w:val="20"/>
        </w:rPr>
        <w:t xml:space="preserve">Em Devedores por Depósito em Garantia estão registrados depósitos judiciais para: </w:t>
      </w:r>
      <w:r w:rsidRPr="005727EA">
        <w:rPr>
          <w:rFonts w:ascii="Arial" w:hAnsi="Arial" w:cs="Arial"/>
          <w:noProof/>
          <w:sz w:val="20"/>
          <w:szCs w:val="20"/>
        </w:rPr>
        <w:t>Pis - Depósito Judicial (R$101.219,28), Cofins - Depósito Judicial (R$522.714,22), Pis Folha - Depósito Judicial (R$98.077,79)</w:t>
      </w:r>
      <w:r>
        <w:rPr>
          <w:rFonts w:ascii="Arial" w:hAnsi="Arial" w:cs="Arial"/>
          <w:sz w:val="20"/>
          <w:szCs w:val="20"/>
        </w:rPr>
        <w:t>;</w:t>
      </w:r>
    </w:p>
    <w:p w14:paraId="4A777F01" w14:textId="77777777" w:rsidR="00E43DE1" w:rsidRPr="00F2009E" w:rsidRDefault="00E43DE1" w:rsidP="00F2009E">
      <w:pPr>
        <w:autoSpaceDE w:val="0"/>
        <w:autoSpaceDN w:val="0"/>
        <w:adjustRightInd w:val="0"/>
        <w:jc w:val="both"/>
        <w:rPr>
          <w:rFonts w:ascii="Arial" w:hAnsi="Arial" w:cs="Arial"/>
          <w:sz w:val="20"/>
          <w:szCs w:val="20"/>
        </w:rPr>
      </w:pPr>
    </w:p>
    <w:p w14:paraId="6550199C" w14:textId="78E382E0" w:rsidR="00E43DE1" w:rsidRDefault="00E43DE1" w:rsidP="007430F7">
      <w:pPr>
        <w:numPr>
          <w:ilvl w:val="0"/>
          <w:numId w:val="5"/>
        </w:numPr>
        <w:autoSpaceDE w:val="0"/>
        <w:autoSpaceDN w:val="0"/>
        <w:adjustRightInd w:val="0"/>
        <w:ind w:left="426"/>
        <w:jc w:val="both"/>
        <w:rPr>
          <w:rFonts w:ascii="Arial" w:hAnsi="Arial" w:cs="Arial"/>
          <w:sz w:val="20"/>
          <w:szCs w:val="20"/>
        </w:rPr>
      </w:pPr>
      <w:r w:rsidRPr="00BA6BFE">
        <w:rPr>
          <w:rFonts w:ascii="Arial" w:hAnsi="Arial" w:cs="Arial"/>
          <w:sz w:val="20"/>
          <w:szCs w:val="20"/>
        </w:rPr>
        <w:lastRenderedPageBreak/>
        <w:t xml:space="preserve">A provisão para outros créditos de liquidação duvidosa foi apurada com base na classificação por nível de risco, de acordo com a Resolução CMN nº 2.682/1999, conforme demonstrado a </w:t>
      </w:r>
      <w:r w:rsidRPr="00E26BD3">
        <w:rPr>
          <w:rFonts w:ascii="Arial" w:hAnsi="Arial" w:cs="Arial"/>
          <w:sz w:val="20"/>
          <w:szCs w:val="20"/>
        </w:rPr>
        <w:t>seguir:</w:t>
      </w:r>
    </w:p>
    <w:p w14:paraId="42B06FCA" w14:textId="77777777" w:rsidR="00822238" w:rsidRDefault="00822238" w:rsidP="00822238">
      <w:pPr>
        <w:pStyle w:val="PargrafodaLista"/>
        <w:rPr>
          <w:rFonts w:ascii="Arial" w:hAnsi="Arial" w:cs="Arial"/>
          <w:sz w:val="20"/>
          <w:szCs w:val="20"/>
        </w:rPr>
      </w:pPr>
    </w:p>
    <w:tbl>
      <w:tblPr>
        <w:tblW w:w="8757" w:type="dxa"/>
        <w:tblCellMar>
          <w:left w:w="70" w:type="dxa"/>
          <w:right w:w="70" w:type="dxa"/>
        </w:tblCellMar>
        <w:tblLook w:val="04A0" w:firstRow="1" w:lastRow="0" w:firstColumn="1" w:lastColumn="0" w:noHBand="0" w:noVBand="1"/>
      </w:tblPr>
      <w:tblGrid>
        <w:gridCol w:w="927"/>
        <w:gridCol w:w="1100"/>
        <w:gridCol w:w="1856"/>
        <w:gridCol w:w="1629"/>
        <w:gridCol w:w="1546"/>
        <w:gridCol w:w="1699"/>
      </w:tblGrid>
      <w:tr w:rsidR="00822238" w:rsidRPr="00822238" w14:paraId="3BBFD3FD" w14:textId="77777777" w:rsidTr="00822238">
        <w:trPr>
          <w:trHeight w:val="244"/>
        </w:trPr>
        <w:tc>
          <w:tcPr>
            <w:tcW w:w="2027"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12690E56"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Nível / Percentual de Risco</w:t>
            </w:r>
          </w:p>
        </w:tc>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57A3E0" w14:textId="79B64A02"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 xml:space="preserve"> Avais e Fianças </w:t>
            </w:r>
            <w:proofErr w:type="gramStart"/>
            <w:r w:rsidRPr="00822238">
              <w:rPr>
                <w:rFonts w:ascii="Arial" w:hAnsi="Arial" w:cs="Arial"/>
                <w:b/>
                <w:bCs/>
                <w:sz w:val="16"/>
                <w:szCs w:val="16"/>
              </w:rPr>
              <w:t xml:space="preserve">Honrados </w:t>
            </w:r>
            <w:r>
              <w:rPr>
                <w:rFonts w:ascii="Arial" w:hAnsi="Arial" w:cs="Arial"/>
                <w:b/>
                <w:bCs/>
                <w:sz w:val="16"/>
                <w:szCs w:val="16"/>
              </w:rPr>
              <w:t xml:space="preserve"> em</w:t>
            </w:r>
            <w:proofErr w:type="gramEnd"/>
            <w:r>
              <w:rPr>
                <w:rFonts w:ascii="Arial" w:hAnsi="Arial" w:cs="Arial"/>
                <w:b/>
                <w:bCs/>
                <w:sz w:val="16"/>
                <w:szCs w:val="16"/>
              </w:rPr>
              <w:t xml:space="preserve"> 2020</w:t>
            </w:r>
          </w:p>
        </w:tc>
        <w:tc>
          <w:tcPr>
            <w:tcW w:w="1629" w:type="dxa"/>
            <w:tcBorders>
              <w:top w:val="single" w:sz="4" w:space="0" w:color="auto"/>
              <w:left w:val="single" w:sz="4" w:space="0" w:color="auto"/>
              <w:bottom w:val="nil"/>
              <w:right w:val="single" w:sz="4" w:space="0" w:color="auto"/>
            </w:tcBorders>
            <w:shd w:val="clear" w:color="auto" w:fill="auto"/>
            <w:noWrap/>
            <w:vAlign w:val="center"/>
            <w:hideMark/>
          </w:tcPr>
          <w:p w14:paraId="3C4E6345"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Provisões</w:t>
            </w:r>
          </w:p>
        </w:tc>
        <w:tc>
          <w:tcPr>
            <w:tcW w:w="1546" w:type="dxa"/>
            <w:tcBorders>
              <w:top w:val="single" w:sz="4" w:space="0" w:color="auto"/>
              <w:left w:val="nil"/>
              <w:bottom w:val="nil"/>
              <w:right w:val="single" w:sz="4" w:space="0" w:color="auto"/>
            </w:tcBorders>
            <w:shd w:val="clear" w:color="auto" w:fill="auto"/>
            <w:noWrap/>
            <w:vAlign w:val="center"/>
            <w:hideMark/>
          </w:tcPr>
          <w:p w14:paraId="26431361"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 xml:space="preserve"> Total em </w:t>
            </w:r>
          </w:p>
        </w:tc>
        <w:tc>
          <w:tcPr>
            <w:tcW w:w="1699" w:type="dxa"/>
            <w:tcBorders>
              <w:top w:val="single" w:sz="4" w:space="0" w:color="auto"/>
              <w:left w:val="nil"/>
              <w:bottom w:val="nil"/>
              <w:right w:val="nil"/>
            </w:tcBorders>
            <w:shd w:val="clear" w:color="auto" w:fill="auto"/>
            <w:noWrap/>
            <w:vAlign w:val="center"/>
            <w:hideMark/>
          </w:tcPr>
          <w:p w14:paraId="764B2463"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Provisões</w:t>
            </w:r>
          </w:p>
        </w:tc>
      </w:tr>
      <w:tr w:rsidR="00822238" w:rsidRPr="00822238" w14:paraId="338B389B" w14:textId="77777777" w:rsidTr="00822238">
        <w:trPr>
          <w:trHeight w:val="244"/>
        </w:trPr>
        <w:tc>
          <w:tcPr>
            <w:tcW w:w="2027" w:type="dxa"/>
            <w:gridSpan w:val="2"/>
            <w:vMerge/>
            <w:tcBorders>
              <w:top w:val="single" w:sz="4" w:space="0" w:color="auto"/>
              <w:left w:val="nil"/>
              <w:bottom w:val="single" w:sz="4" w:space="0" w:color="000000"/>
              <w:right w:val="single" w:sz="4" w:space="0" w:color="000000"/>
            </w:tcBorders>
            <w:vAlign w:val="center"/>
            <w:hideMark/>
          </w:tcPr>
          <w:p w14:paraId="49346BA6" w14:textId="77777777" w:rsidR="00822238" w:rsidRPr="00822238" w:rsidRDefault="00822238" w:rsidP="00822238">
            <w:pPr>
              <w:rPr>
                <w:rFonts w:ascii="Arial" w:hAnsi="Arial" w:cs="Arial"/>
                <w:b/>
                <w:bCs/>
                <w:sz w:val="16"/>
                <w:szCs w:val="16"/>
              </w:rPr>
            </w:pPr>
          </w:p>
        </w:tc>
        <w:tc>
          <w:tcPr>
            <w:tcW w:w="1856" w:type="dxa"/>
            <w:vMerge/>
            <w:tcBorders>
              <w:top w:val="single" w:sz="4" w:space="0" w:color="auto"/>
              <w:left w:val="single" w:sz="4" w:space="0" w:color="auto"/>
              <w:bottom w:val="single" w:sz="4" w:space="0" w:color="000000"/>
              <w:right w:val="single" w:sz="4" w:space="0" w:color="auto"/>
            </w:tcBorders>
            <w:vAlign w:val="center"/>
            <w:hideMark/>
          </w:tcPr>
          <w:p w14:paraId="7B1297DE" w14:textId="77777777" w:rsidR="00822238" w:rsidRPr="00822238" w:rsidRDefault="00822238" w:rsidP="00822238">
            <w:pPr>
              <w:rPr>
                <w:rFonts w:ascii="Arial" w:hAnsi="Arial" w:cs="Arial"/>
                <w:b/>
                <w:bCs/>
                <w:sz w:val="16"/>
                <w:szCs w:val="16"/>
              </w:rPr>
            </w:pPr>
          </w:p>
        </w:tc>
        <w:tc>
          <w:tcPr>
            <w:tcW w:w="1629" w:type="dxa"/>
            <w:tcBorders>
              <w:top w:val="nil"/>
              <w:left w:val="single" w:sz="4" w:space="0" w:color="auto"/>
              <w:bottom w:val="single" w:sz="4" w:space="0" w:color="auto"/>
              <w:right w:val="single" w:sz="4" w:space="0" w:color="auto"/>
            </w:tcBorders>
            <w:shd w:val="clear" w:color="auto" w:fill="auto"/>
            <w:vAlign w:val="center"/>
            <w:hideMark/>
          </w:tcPr>
          <w:p w14:paraId="029FADC0"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31/12/2020</w:t>
            </w:r>
          </w:p>
        </w:tc>
        <w:tc>
          <w:tcPr>
            <w:tcW w:w="1546" w:type="dxa"/>
            <w:tcBorders>
              <w:top w:val="nil"/>
              <w:left w:val="nil"/>
              <w:bottom w:val="single" w:sz="4" w:space="0" w:color="auto"/>
              <w:right w:val="single" w:sz="4" w:space="0" w:color="auto"/>
            </w:tcBorders>
            <w:shd w:val="clear" w:color="auto" w:fill="auto"/>
            <w:vAlign w:val="center"/>
            <w:hideMark/>
          </w:tcPr>
          <w:p w14:paraId="42D95586"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31/12/2019</w:t>
            </w:r>
          </w:p>
        </w:tc>
        <w:tc>
          <w:tcPr>
            <w:tcW w:w="1699" w:type="dxa"/>
            <w:tcBorders>
              <w:top w:val="nil"/>
              <w:left w:val="nil"/>
              <w:bottom w:val="single" w:sz="4" w:space="0" w:color="auto"/>
              <w:right w:val="nil"/>
            </w:tcBorders>
            <w:shd w:val="clear" w:color="auto" w:fill="auto"/>
            <w:vAlign w:val="center"/>
            <w:hideMark/>
          </w:tcPr>
          <w:p w14:paraId="26B2C70E" w14:textId="77777777" w:rsidR="00822238" w:rsidRPr="00822238" w:rsidRDefault="00822238" w:rsidP="00822238">
            <w:pPr>
              <w:jc w:val="center"/>
              <w:rPr>
                <w:rFonts w:ascii="Arial" w:hAnsi="Arial" w:cs="Arial"/>
                <w:b/>
                <w:bCs/>
                <w:sz w:val="16"/>
                <w:szCs w:val="16"/>
              </w:rPr>
            </w:pPr>
            <w:r w:rsidRPr="00822238">
              <w:rPr>
                <w:rFonts w:ascii="Arial" w:hAnsi="Arial" w:cs="Arial"/>
                <w:b/>
                <w:bCs/>
                <w:sz w:val="16"/>
                <w:szCs w:val="16"/>
              </w:rPr>
              <w:t>31/12/2019</w:t>
            </w:r>
          </w:p>
        </w:tc>
      </w:tr>
      <w:tr w:rsidR="00822238" w:rsidRPr="00822238" w14:paraId="3350D218" w14:textId="77777777" w:rsidTr="00822238">
        <w:trPr>
          <w:trHeight w:val="244"/>
        </w:trPr>
        <w:tc>
          <w:tcPr>
            <w:tcW w:w="927" w:type="dxa"/>
            <w:tcBorders>
              <w:top w:val="nil"/>
              <w:left w:val="nil"/>
              <w:bottom w:val="single" w:sz="4" w:space="0" w:color="auto"/>
              <w:right w:val="single" w:sz="4" w:space="0" w:color="auto"/>
            </w:tcBorders>
            <w:shd w:val="clear" w:color="auto" w:fill="auto"/>
            <w:noWrap/>
            <w:vAlign w:val="bottom"/>
            <w:hideMark/>
          </w:tcPr>
          <w:p w14:paraId="74480E42" w14:textId="77777777" w:rsidR="00822238" w:rsidRPr="00822238" w:rsidRDefault="00822238" w:rsidP="00822238">
            <w:pPr>
              <w:jc w:val="center"/>
              <w:rPr>
                <w:rFonts w:ascii="Arial" w:hAnsi="Arial" w:cs="Arial"/>
                <w:sz w:val="16"/>
                <w:szCs w:val="16"/>
              </w:rPr>
            </w:pPr>
            <w:r w:rsidRPr="00822238">
              <w:rPr>
                <w:rFonts w:ascii="Arial" w:hAnsi="Arial" w:cs="Arial"/>
                <w:sz w:val="16"/>
                <w:szCs w:val="16"/>
              </w:rPr>
              <w:t xml:space="preserve">E </w:t>
            </w:r>
          </w:p>
        </w:tc>
        <w:tc>
          <w:tcPr>
            <w:tcW w:w="1099" w:type="dxa"/>
            <w:tcBorders>
              <w:top w:val="nil"/>
              <w:left w:val="nil"/>
              <w:bottom w:val="single" w:sz="4" w:space="0" w:color="auto"/>
              <w:right w:val="single" w:sz="4" w:space="0" w:color="auto"/>
            </w:tcBorders>
            <w:shd w:val="clear" w:color="auto" w:fill="auto"/>
            <w:noWrap/>
            <w:vAlign w:val="bottom"/>
            <w:hideMark/>
          </w:tcPr>
          <w:p w14:paraId="0B57E2E1" w14:textId="77777777" w:rsidR="00822238" w:rsidRPr="00822238" w:rsidRDefault="00822238" w:rsidP="00822238">
            <w:pPr>
              <w:jc w:val="center"/>
              <w:rPr>
                <w:rFonts w:ascii="Arial" w:hAnsi="Arial" w:cs="Arial"/>
                <w:sz w:val="16"/>
                <w:szCs w:val="16"/>
              </w:rPr>
            </w:pPr>
            <w:r w:rsidRPr="00822238">
              <w:rPr>
                <w:rFonts w:ascii="Arial" w:hAnsi="Arial" w:cs="Arial"/>
                <w:sz w:val="16"/>
                <w:szCs w:val="16"/>
              </w:rPr>
              <w:t>30%</w:t>
            </w:r>
          </w:p>
        </w:tc>
        <w:tc>
          <w:tcPr>
            <w:tcW w:w="1856" w:type="dxa"/>
            <w:tcBorders>
              <w:top w:val="nil"/>
              <w:left w:val="nil"/>
              <w:bottom w:val="single" w:sz="4" w:space="0" w:color="auto"/>
              <w:right w:val="single" w:sz="4" w:space="0" w:color="auto"/>
            </w:tcBorders>
            <w:shd w:val="clear" w:color="auto" w:fill="auto"/>
            <w:noWrap/>
            <w:vAlign w:val="bottom"/>
            <w:hideMark/>
          </w:tcPr>
          <w:p w14:paraId="45A7909A" w14:textId="1E96A087" w:rsidR="00822238" w:rsidRPr="00822238" w:rsidRDefault="00822238" w:rsidP="00822238">
            <w:pPr>
              <w:jc w:val="right"/>
              <w:rPr>
                <w:rFonts w:ascii="Arial" w:hAnsi="Arial" w:cs="Arial"/>
                <w:sz w:val="16"/>
                <w:szCs w:val="16"/>
              </w:rPr>
            </w:pPr>
            <w:r w:rsidRPr="00822238">
              <w:rPr>
                <w:rFonts w:ascii="Arial" w:hAnsi="Arial" w:cs="Arial"/>
                <w:sz w:val="16"/>
                <w:szCs w:val="16"/>
              </w:rPr>
              <w:t>2.765,15</w:t>
            </w:r>
          </w:p>
        </w:tc>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82A6C7E" w14:textId="139928D2" w:rsidR="00822238" w:rsidRPr="00822238" w:rsidRDefault="00822238" w:rsidP="00822238">
            <w:pPr>
              <w:jc w:val="right"/>
              <w:rPr>
                <w:rFonts w:ascii="Arial" w:hAnsi="Arial" w:cs="Arial"/>
                <w:sz w:val="16"/>
                <w:szCs w:val="16"/>
              </w:rPr>
            </w:pPr>
            <w:r w:rsidRPr="00822238">
              <w:rPr>
                <w:rFonts w:ascii="Arial" w:hAnsi="Arial" w:cs="Arial"/>
                <w:sz w:val="16"/>
                <w:szCs w:val="16"/>
              </w:rPr>
              <w:t>(829,54)</w:t>
            </w:r>
          </w:p>
        </w:tc>
        <w:tc>
          <w:tcPr>
            <w:tcW w:w="1546" w:type="dxa"/>
            <w:tcBorders>
              <w:top w:val="nil"/>
              <w:left w:val="nil"/>
              <w:bottom w:val="single" w:sz="4" w:space="0" w:color="auto"/>
              <w:right w:val="nil"/>
            </w:tcBorders>
            <w:shd w:val="clear" w:color="auto" w:fill="auto"/>
            <w:noWrap/>
            <w:vAlign w:val="bottom"/>
            <w:hideMark/>
          </w:tcPr>
          <w:p w14:paraId="3E9111B0" w14:textId="597F53EC" w:rsidR="00822238" w:rsidRPr="00822238" w:rsidRDefault="00822238" w:rsidP="00822238">
            <w:pPr>
              <w:jc w:val="right"/>
              <w:rPr>
                <w:rFonts w:ascii="Arial" w:hAnsi="Arial" w:cs="Arial"/>
                <w:sz w:val="16"/>
                <w:szCs w:val="16"/>
              </w:rPr>
            </w:pPr>
            <w:r w:rsidRPr="00822238">
              <w:rPr>
                <w:rFonts w:ascii="Arial" w:hAnsi="Arial" w:cs="Arial"/>
                <w:sz w:val="16"/>
                <w:szCs w:val="16"/>
              </w:rPr>
              <w:t>14.552,69</w:t>
            </w:r>
          </w:p>
        </w:tc>
        <w:tc>
          <w:tcPr>
            <w:tcW w:w="1699" w:type="dxa"/>
            <w:tcBorders>
              <w:top w:val="nil"/>
              <w:left w:val="single" w:sz="4" w:space="0" w:color="auto"/>
              <w:bottom w:val="single" w:sz="4" w:space="0" w:color="auto"/>
              <w:right w:val="nil"/>
            </w:tcBorders>
            <w:shd w:val="clear" w:color="auto" w:fill="auto"/>
            <w:noWrap/>
            <w:vAlign w:val="bottom"/>
            <w:hideMark/>
          </w:tcPr>
          <w:p w14:paraId="5E6066B3" w14:textId="04C3635F" w:rsidR="00822238" w:rsidRPr="00822238" w:rsidRDefault="00822238" w:rsidP="00822238">
            <w:pPr>
              <w:jc w:val="right"/>
              <w:rPr>
                <w:rFonts w:ascii="Arial" w:hAnsi="Arial" w:cs="Arial"/>
                <w:sz w:val="16"/>
                <w:szCs w:val="16"/>
              </w:rPr>
            </w:pPr>
            <w:r w:rsidRPr="00822238">
              <w:rPr>
                <w:rFonts w:ascii="Arial" w:hAnsi="Arial" w:cs="Arial"/>
                <w:sz w:val="16"/>
                <w:szCs w:val="16"/>
              </w:rPr>
              <w:t>(4.365,80)</w:t>
            </w:r>
          </w:p>
        </w:tc>
      </w:tr>
      <w:tr w:rsidR="00822238" w:rsidRPr="00822238" w14:paraId="12D7518C" w14:textId="77777777" w:rsidTr="00822238">
        <w:trPr>
          <w:trHeight w:val="244"/>
        </w:trPr>
        <w:tc>
          <w:tcPr>
            <w:tcW w:w="927" w:type="dxa"/>
            <w:tcBorders>
              <w:top w:val="nil"/>
              <w:left w:val="nil"/>
              <w:bottom w:val="single" w:sz="4" w:space="0" w:color="auto"/>
              <w:right w:val="single" w:sz="4" w:space="0" w:color="auto"/>
            </w:tcBorders>
            <w:shd w:val="clear" w:color="auto" w:fill="auto"/>
            <w:noWrap/>
            <w:vAlign w:val="bottom"/>
            <w:hideMark/>
          </w:tcPr>
          <w:p w14:paraId="15C54D8C" w14:textId="77777777" w:rsidR="00822238" w:rsidRPr="00822238" w:rsidRDefault="00822238" w:rsidP="00822238">
            <w:pPr>
              <w:jc w:val="center"/>
              <w:rPr>
                <w:rFonts w:ascii="Arial" w:hAnsi="Arial" w:cs="Arial"/>
                <w:sz w:val="16"/>
                <w:szCs w:val="16"/>
              </w:rPr>
            </w:pPr>
            <w:r w:rsidRPr="00822238">
              <w:rPr>
                <w:rFonts w:ascii="Arial" w:hAnsi="Arial" w:cs="Arial"/>
                <w:sz w:val="16"/>
                <w:szCs w:val="16"/>
              </w:rPr>
              <w:t xml:space="preserve">H </w:t>
            </w:r>
          </w:p>
        </w:tc>
        <w:tc>
          <w:tcPr>
            <w:tcW w:w="1099" w:type="dxa"/>
            <w:tcBorders>
              <w:top w:val="nil"/>
              <w:left w:val="nil"/>
              <w:bottom w:val="single" w:sz="4" w:space="0" w:color="auto"/>
              <w:right w:val="single" w:sz="4" w:space="0" w:color="auto"/>
            </w:tcBorders>
            <w:shd w:val="clear" w:color="auto" w:fill="auto"/>
            <w:noWrap/>
            <w:vAlign w:val="bottom"/>
            <w:hideMark/>
          </w:tcPr>
          <w:p w14:paraId="4D3CC29C" w14:textId="77777777" w:rsidR="00822238" w:rsidRPr="00822238" w:rsidRDefault="00822238" w:rsidP="00822238">
            <w:pPr>
              <w:jc w:val="center"/>
              <w:rPr>
                <w:rFonts w:ascii="Arial" w:hAnsi="Arial" w:cs="Arial"/>
                <w:sz w:val="16"/>
                <w:szCs w:val="16"/>
              </w:rPr>
            </w:pPr>
            <w:r w:rsidRPr="00822238">
              <w:rPr>
                <w:rFonts w:ascii="Arial" w:hAnsi="Arial" w:cs="Arial"/>
                <w:sz w:val="16"/>
                <w:szCs w:val="16"/>
              </w:rPr>
              <w:t>100%</w:t>
            </w:r>
          </w:p>
        </w:tc>
        <w:tc>
          <w:tcPr>
            <w:tcW w:w="1856" w:type="dxa"/>
            <w:tcBorders>
              <w:top w:val="nil"/>
              <w:left w:val="nil"/>
              <w:bottom w:val="single" w:sz="4" w:space="0" w:color="auto"/>
              <w:right w:val="single" w:sz="4" w:space="0" w:color="auto"/>
            </w:tcBorders>
            <w:shd w:val="clear" w:color="auto" w:fill="auto"/>
            <w:noWrap/>
            <w:vAlign w:val="bottom"/>
            <w:hideMark/>
          </w:tcPr>
          <w:p w14:paraId="2F02B0D7" w14:textId="5053CE4B" w:rsidR="00822238" w:rsidRPr="00822238" w:rsidRDefault="00822238" w:rsidP="00822238">
            <w:pPr>
              <w:jc w:val="right"/>
              <w:rPr>
                <w:rFonts w:ascii="Arial" w:hAnsi="Arial" w:cs="Arial"/>
                <w:sz w:val="16"/>
                <w:szCs w:val="16"/>
              </w:rPr>
            </w:pPr>
            <w:r w:rsidRPr="00822238">
              <w:rPr>
                <w:rFonts w:ascii="Arial" w:hAnsi="Arial" w:cs="Arial"/>
                <w:sz w:val="16"/>
                <w:szCs w:val="16"/>
              </w:rPr>
              <w:t>19.421,80</w:t>
            </w:r>
          </w:p>
        </w:tc>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89EC03A" w14:textId="3A1DF973" w:rsidR="00822238" w:rsidRPr="00822238" w:rsidRDefault="00822238" w:rsidP="00822238">
            <w:pPr>
              <w:jc w:val="right"/>
              <w:rPr>
                <w:rFonts w:ascii="Arial" w:hAnsi="Arial" w:cs="Arial"/>
                <w:sz w:val="16"/>
                <w:szCs w:val="16"/>
              </w:rPr>
            </w:pPr>
            <w:r w:rsidRPr="00822238">
              <w:rPr>
                <w:rFonts w:ascii="Arial" w:hAnsi="Arial" w:cs="Arial"/>
                <w:sz w:val="16"/>
                <w:szCs w:val="16"/>
              </w:rPr>
              <w:t>(19.421,80)</w:t>
            </w:r>
          </w:p>
        </w:tc>
        <w:tc>
          <w:tcPr>
            <w:tcW w:w="1546" w:type="dxa"/>
            <w:tcBorders>
              <w:top w:val="nil"/>
              <w:left w:val="nil"/>
              <w:bottom w:val="single" w:sz="4" w:space="0" w:color="auto"/>
              <w:right w:val="nil"/>
            </w:tcBorders>
            <w:shd w:val="clear" w:color="auto" w:fill="auto"/>
            <w:noWrap/>
            <w:vAlign w:val="bottom"/>
            <w:hideMark/>
          </w:tcPr>
          <w:p w14:paraId="6D412990" w14:textId="7429311B" w:rsidR="00822238" w:rsidRPr="00822238" w:rsidRDefault="00822238" w:rsidP="00822238">
            <w:pPr>
              <w:jc w:val="right"/>
              <w:rPr>
                <w:rFonts w:ascii="Arial" w:hAnsi="Arial" w:cs="Arial"/>
                <w:sz w:val="16"/>
                <w:szCs w:val="16"/>
              </w:rPr>
            </w:pPr>
            <w:r w:rsidRPr="00822238">
              <w:rPr>
                <w:rFonts w:ascii="Arial" w:hAnsi="Arial" w:cs="Arial"/>
                <w:sz w:val="16"/>
                <w:szCs w:val="16"/>
              </w:rPr>
              <w:t>17.398,81</w:t>
            </w:r>
          </w:p>
        </w:tc>
        <w:tc>
          <w:tcPr>
            <w:tcW w:w="1699" w:type="dxa"/>
            <w:tcBorders>
              <w:top w:val="nil"/>
              <w:left w:val="single" w:sz="4" w:space="0" w:color="auto"/>
              <w:bottom w:val="single" w:sz="4" w:space="0" w:color="auto"/>
              <w:right w:val="nil"/>
            </w:tcBorders>
            <w:shd w:val="clear" w:color="auto" w:fill="auto"/>
            <w:noWrap/>
            <w:vAlign w:val="bottom"/>
            <w:hideMark/>
          </w:tcPr>
          <w:p w14:paraId="77E477DD" w14:textId="6B4DBE7C" w:rsidR="00822238" w:rsidRPr="00822238" w:rsidRDefault="00822238" w:rsidP="00822238">
            <w:pPr>
              <w:jc w:val="right"/>
              <w:rPr>
                <w:rFonts w:ascii="Arial" w:hAnsi="Arial" w:cs="Arial"/>
                <w:sz w:val="16"/>
                <w:szCs w:val="16"/>
              </w:rPr>
            </w:pPr>
            <w:r w:rsidRPr="00822238">
              <w:rPr>
                <w:rFonts w:ascii="Arial" w:hAnsi="Arial" w:cs="Arial"/>
                <w:sz w:val="16"/>
                <w:szCs w:val="16"/>
              </w:rPr>
              <w:t>(17.398,81)</w:t>
            </w:r>
          </w:p>
        </w:tc>
      </w:tr>
      <w:tr w:rsidR="00822238" w:rsidRPr="00822238" w14:paraId="48E07A1D" w14:textId="77777777" w:rsidTr="00822238">
        <w:trPr>
          <w:trHeight w:val="244"/>
        </w:trPr>
        <w:tc>
          <w:tcPr>
            <w:tcW w:w="927" w:type="dxa"/>
            <w:tcBorders>
              <w:top w:val="nil"/>
              <w:left w:val="nil"/>
              <w:bottom w:val="single" w:sz="4" w:space="0" w:color="auto"/>
              <w:right w:val="nil"/>
            </w:tcBorders>
            <w:shd w:val="clear" w:color="auto" w:fill="auto"/>
            <w:noWrap/>
            <w:vAlign w:val="bottom"/>
            <w:hideMark/>
          </w:tcPr>
          <w:p w14:paraId="69602FDD" w14:textId="77777777" w:rsidR="00822238" w:rsidRPr="00822238" w:rsidRDefault="00822238" w:rsidP="00822238">
            <w:pPr>
              <w:rPr>
                <w:rFonts w:ascii="Arial" w:hAnsi="Arial" w:cs="Arial"/>
                <w:b/>
                <w:bCs/>
                <w:sz w:val="16"/>
                <w:szCs w:val="16"/>
              </w:rPr>
            </w:pPr>
            <w:r w:rsidRPr="00822238">
              <w:rPr>
                <w:rFonts w:ascii="Arial" w:hAnsi="Arial" w:cs="Arial"/>
                <w:b/>
                <w:bCs/>
                <w:sz w:val="16"/>
                <w:szCs w:val="16"/>
              </w:rPr>
              <w:t>Total Geral</w:t>
            </w:r>
          </w:p>
        </w:tc>
        <w:tc>
          <w:tcPr>
            <w:tcW w:w="1099" w:type="dxa"/>
            <w:tcBorders>
              <w:top w:val="nil"/>
              <w:left w:val="nil"/>
              <w:bottom w:val="single" w:sz="4" w:space="0" w:color="auto"/>
              <w:right w:val="nil"/>
            </w:tcBorders>
            <w:shd w:val="clear" w:color="auto" w:fill="auto"/>
            <w:noWrap/>
            <w:vAlign w:val="bottom"/>
            <w:hideMark/>
          </w:tcPr>
          <w:p w14:paraId="2A19207B" w14:textId="77777777" w:rsidR="00822238" w:rsidRPr="00822238" w:rsidRDefault="00822238" w:rsidP="00822238">
            <w:pPr>
              <w:rPr>
                <w:rFonts w:ascii="Arial" w:hAnsi="Arial" w:cs="Arial"/>
                <w:b/>
                <w:bCs/>
                <w:sz w:val="16"/>
                <w:szCs w:val="16"/>
              </w:rPr>
            </w:pPr>
            <w:r w:rsidRPr="00822238">
              <w:rPr>
                <w:rFonts w:ascii="Arial" w:hAnsi="Arial" w:cs="Arial"/>
                <w:b/>
                <w:bCs/>
                <w:sz w:val="16"/>
                <w:szCs w:val="16"/>
              </w:rPr>
              <w:t> </w:t>
            </w:r>
          </w:p>
        </w:tc>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20FFD771" w14:textId="0A0C99E2" w:rsidR="00822238" w:rsidRPr="00822238" w:rsidRDefault="00822238" w:rsidP="00822238">
            <w:pPr>
              <w:jc w:val="right"/>
              <w:rPr>
                <w:rFonts w:ascii="Arial" w:hAnsi="Arial" w:cs="Arial"/>
                <w:sz w:val="16"/>
                <w:szCs w:val="16"/>
              </w:rPr>
            </w:pPr>
            <w:r w:rsidRPr="00822238">
              <w:rPr>
                <w:rFonts w:ascii="Arial" w:hAnsi="Arial" w:cs="Arial"/>
                <w:sz w:val="16"/>
                <w:szCs w:val="16"/>
              </w:rPr>
              <w:t>22.186,95</w:t>
            </w:r>
          </w:p>
        </w:tc>
        <w:tc>
          <w:tcPr>
            <w:tcW w:w="1629" w:type="dxa"/>
            <w:tcBorders>
              <w:top w:val="nil"/>
              <w:left w:val="nil"/>
              <w:bottom w:val="single" w:sz="4" w:space="0" w:color="auto"/>
              <w:right w:val="single" w:sz="4" w:space="0" w:color="auto"/>
            </w:tcBorders>
            <w:shd w:val="clear" w:color="auto" w:fill="auto"/>
            <w:noWrap/>
            <w:vAlign w:val="bottom"/>
            <w:hideMark/>
          </w:tcPr>
          <w:p w14:paraId="675007FC" w14:textId="207832A5" w:rsidR="00822238" w:rsidRPr="00822238" w:rsidRDefault="00822238" w:rsidP="00822238">
            <w:pPr>
              <w:jc w:val="right"/>
              <w:rPr>
                <w:rFonts w:ascii="Arial" w:hAnsi="Arial" w:cs="Arial"/>
                <w:b/>
                <w:bCs/>
                <w:sz w:val="16"/>
                <w:szCs w:val="16"/>
              </w:rPr>
            </w:pPr>
            <w:r w:rsidRPr="00822238">
              <w:rPr>
                <w:rFonts w:ascii="Arial" w:hAnsi="Arial" w:cs="Arial"/>
                <w:b/>
                <w:bCs/>
                <w:sz w:val="16"/>
                <w:szCs w:val="16"/>
              </w:rPr>
              <w:t>(20.251,34)</w:t>
            </w:r>
          </w:p>
        </w:tc>
        <w:tc>
          <w:tcPr>
            <w:tcW w:w="1546" w:type="dxa"/>
            <w:tcBorders>
              <w:top w:val="nil"/>
              <w:left w:val="nil"/>
              <w:bottom w:val="single" w:sz="4" w:space="0" w:color="auto"/>
              <w:right w:val="single" w:sz="4" w:space="0" w:color="auto"/>
            </w:tcBorders>
            <w:shd w:val="clear" w:color="auto" w:fill="auto"/>
            <w:noWrap/>
            <w:vAlign w:val="bottom"/>
            <w:hideMark/>
          </w:tcPr>
          <w:p w14:paraId="044F3DF8" w14:textId="0F5AB37A" w:rsidR="00822238" w:rsidRPr="00822238" w:rsidRDefault="00822238" w:rsidP="00822238">
            <w:pPr>
              <w:jc w:val="right"/>
              <w:rPr>
                <w:rFonts w:ascii="Arial" w:hAnsi="Arial" w:cs="Arial"/>
                <w:b/>
                <w:bCs/>
                <w:sz w:val="16"/>
                <w:szCs w:val="16"/>
              </w:rPr>
            </w:pPr>
            <w:r w:rsidRPr="00822238">
              <w:rPr>
                <w:rFonts w:ascii="Arial" w:hAnsi="Arial" w:cs="Arial"/>
                <w:b/>
                <w:bCs/>
                <w:sz w:val="16"/>
                <w:szCs w:val="16"/>
              </w:rPr>
              <w:t>31.951,50</w:t>
            </w:r>
          </w:p>
        </w:tc>
        <w:tc>
          <w:tcPr>
            <w:tcW w:w="1699" w:type="dxa"/>
            <w:tcBorders>
              <w:top w:val="nil"/>
              <w:left w:val="nil"/>
              <w:bottom w:val="single" w:sz="4" w:space="0" w:color="auto"/>
              <w:right w:val="nil"/>
            </w:tcBorders>
            <w:shd w:val="clear" w:color="auto" w:fill="auto"/>
            <w:noWrap/>
            <w:vAlign w:val="bottom"/>
            <w:hideMark/>
          </w:tcPr>
          <w:p w14:paraId="6F090A63" w14:textId="25A40D23" w:rsidR="00822238" w:rsidRPr="00822238" w:rsidRDefault="00822238" w:rsidP="00822238">
            <w:pPr>
              <w:jc w:val="right"/>
              <w:rPr>
                <w:rFonts w:ascii="Arial" w:hAnsi="Arial" w:cs="Arial"/>
                <w:b/>
                <w:bCs/>
                <w:sz w:val="16"/>
                <w:szCs w:val="16"/>
              </w:rPr>
            </w:pPr>
            <w:r w:rsidRPr="00822238">
              <w:rPr>
                <w:rFonts w:ascii="Arial" w:hAnsi="Arial" w:cs="Arial"/>
                <w:b/>
                <w:bCs/>
                <w:sz w:val="16"/>
                <w:szCs w:val="16"/>
              </w:rPr>
              <w:t>(21.764,61)</w:t>
            </w:r>
          </w:p>
        </w:tc>
      </w:tr>
      <w:tr w:rsidR="00822238" w:rsidRPr="00822238" w14:paraId="73E24E1A" w14:textId="77777777" w:rsidTr="00822238">
        <w:trPr>
          <w:trHeight w:val="244"/>
        </w:trPr>
        <w:tc>
          <w:tcPr>
            <w:tcW w:w="927" w:type="dxa"/>
            <w:tcBorders>
              <w:top w:val="nil"/>
              <w:left w:val="nil"/>
              <w:bottom w:val="single" w:sz="4" w:space="0" w:color="auto"/>
              <w:right w:val="nil"/>
            </w:tcBorders>
            <w:shd w:val="clear" w:color="auto" w:fill="auto"/>
            <w:noWrap/>
            <w:vAlign w:val="bottom"/>
            <w:hideMark/>
          </w:tcPr>
          <w:p w14:paraId="66B99801" w14:textId="77777777" w:rsidR="00822238" w:rsidRPr="00822238" w:rsidRDefault="00822238" w:rsidP="00822238">
            <w:pPr>
              <w:rPr>
                <w:rFonts w:ascii="Arial" w:hAnsi="Arial" w:cs="Arial"/>
                <w:sz w:val="16"/>
                <w:szCs w:val="16"/>
              </w:rPr>
            </w:pPr>
            <w:r w:rsidRPr="00822238">
              <w:rPr>
                <w:rFonts w:ascii="Arial" w:hAnsi="Arial" w:cs="Arial"/>
                <w:sz w:val="16"/>
                <w:szCs w:val="16"/>
              </w:rPr>
              <w:t>Provisões</w:t>
            </w:r>
          </w:p>
        </w:tc>
        <w:tc>
          <w:tcPr>
            <w:tcW w:w="1099" w:type="dxa"/>
            <w:tcBorders>
              <w:top w:val="nil"/>
              <w:left w:val="nil"/>
              <w:bottom w:val="single" w:sz="4" w:space="0" w:color="auto"/>
              <w:right w:val="nil"/>
            </w:tcBorders>
            <w:shd w:val="clear" w:color="auto" w:fill="auto"/>
            <w:noWrap/>
            <w:vAlign w:val="bottom"/>
            <w:hideMark/>
          </w:tcPr>
          <w:p w14:paraId="790946A9" w14:textId="77777777" w:rsidR="00822238" w:rsidRPr="00822238" w:rsidRDefault="00822238" w:rsidP="00822238">
            <w:pPr>
              <w:rPr>
                <w:rFonts w:ascii="Arial" w:hAnsi="Arial" w:cs="Arial"/>
                <w:sz w:val="16"/>
                <w:szCs w:val="16"/>
              </w:rPr>
            </w:pPr>
            <w:r w:rsidRPr="00822238">
              <w:rPr>
                <w:rFonts w:ascii="Arial" w:hAnsi="Arial" w:cs="Arial"/>
                <w:sz w:val="16"/>
                <w:szCs w:val="16"/>
              </w:rPr>
              <w:t> </w:t>
            </w:r>
          </w:p>
        </w:tc>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73E8BB9A" w14:textId="2198CBF0" w:rsidR="00822238" w:rsidRPr="00822238" w:rsidRDefault="00822238" w:rsidP="00822238">
            <w:pPr>
              <w:jc w:val="right"/>
              <w:rPr>
                <w:rFonts w:ascii="Arial" w:hAnsi="Arial" w:cs="Arial"/>
                <w:sz w:val="16"/>
                <w:szCs w:val="16"/>
              </w:rPr>
            </w:pPr>
            <w:r w:rsidRPr="00822238">
              <w:rPr>
                <w:rFonts w:ascii="Arial" w:hAnsi="Arial" w:cs="Arial"/>
                <w:sz w:val="16"/>
                <w:szCs w:val="16"/>
              </w:rPr>
              <w:t>(20.251,34)</w:t>
            </w:r>
          </w:p>
        </w:tc>
        <w:tc>
          <w:tcPr>
            <w:tcW w:w="1629" w:type="dxa"/>
            <w:tcBorders>
              <w:top w:val="nil"/>
              <w:left w:val="nil"/>
              <w:bottom w:val="single" w:sz="4" w:space="0" w:color="auto"/>
              <w:right w:val="single" w:sz="4" w:space="0" w:color="auto"/>
            </w:tcBorders>
            <w:shd w:val="clear" w:color="auto" w:fill="auto"/>
            <w:noWrap/>
            <w:vAlign w:val="bottom"/>
            <w:hideMark/>
          </w:tcPr>
          <w:p w14:paraId="1483C522" w14:textId="7DD46FF4" w:rsidR="00822238" w:rsidRPr="00822238" w:rsidRDefault="00822238" w:rsidP="00822238">
            <w:pPr>
              <w:jc w:val="right"/>
              <w:rPr>
                <w:rFonts w:ascii="Arial" w:hAnsi="Arial" w:cs="Arial"/>
                <w:sz w:val="16"/>
                <w:szCs w:val="16"/>
              </w:rPr>
            </w:pPr>
          </w:p>
        </w:tc>
        <w:tc>
          <w:tcPr>
            <w:tcW w:w="1546" w:type="dxa"/>
            <w:tcBorders>
              <w:top w:val="nil"/>
              <w:left w:val="nil"/>
              <w:bottom w:val="single" w:sz="4" w:space="0" w:color="auto"/>
              <w:right w:val="single" w:sz="4" w:space="0" w:color="auto"/>
            </w:tcBorders>
            <w:shd w:val="clear" w:color="auto" w:fill="auto"/>
            <w:noWrap/>
            <w:vAlign w:val="bottom"/>
            <w:hideMark/>
          </w:tcPr>
          <w:p w14:paraId="1E2E582F" w14:textId="59D7E591" w:rsidR="00822238" w:rsidRPr="00822238" w:rsidRDefault="00822238" w:rsidP="00822238">
            <w:pPr>
              <w:jc w:val="right"/>
              <w:rPr>
                <w:rFonts w:ascii="Arial" w:hAnsi="Arial" w:cs="Arial"/>
                <w:sz w:val="16"/>
                <w:szCs w:val="16"/>
              </w:rPr>
            </w:pPr>
            <w:r w:rsidRPr="00822238">
              <w:rPr>
                <w:rFonts w:ascii="Arial" w:hAnsi="Arial" w:cs="Arial"/>
                <w:sz w:val="16"/>
                <w:szCs w:val="16"/>
              </w:rPr>
              <w:t>(21.764,61)</w:t>
            </w:r>
          </w:p>
        </w:tc>
        <w:tc>
          <w:tcPr>
            <w:tcW w:w="1699" w:type="dxa"/>
            <w:tcBorders>
              <w:top w:val="nil"/>
              <w:left w:val="nil"/>
              <w:bottom w:val="single" w:sz="4" w:space="0" w:color="auto"/>
              <w:right w:val="nil"/>
            </w:tcBorders>
            <w:shd w:val="clear" w:color="auto" w:fill="auto"/>
            <w:noWrap/>
            <w:vAlign w:val="bottom"/>
            <w:hideMark/>
          </w:tcPr>
          <w:p w14:paraId="72F9CAB4" w14:textId="4A8EC451" w:rsidR="00822238" w:rsidRPr="00822238" w:rsidRDefault="00822238" w:rsidP="00822238">
            <w:pPr>
              <w:jc w:val="right"/>
              <w:rPr>
                <w:rFonts w:ascii="Arial" w:hAnsi="Arial" w:cs="Arial"/>
                <w:sz w:val="16"/>
                <w:szCs w:val="16"/>
              </w:rPr>
            </w:pPr>
          </w:p>
        </w:tc>
      </w:tr>
      <w:tr w:rsidR="00822238" w:rsidRPr="00822238" w14:paraId="3159787D" w14:textId="77777777" w:rsidTr="00822238">
        <w:trPr>
          <w:trHeight w:val="244"/>
        </w:trPr>
        <w:tc>
          <w:tcPr>
            <w:tcW w:w="2027" w:type="dxa"/>
            <w:gridSpan w:val="2"/>
            <w:tcBorders>
              <w:top w:val="single" w:sz="4" w:space="0" w:color="auto"/>
              <w:left w:val="nil"/>
              <w:bottom w:val="single" w:sz="4" w:space="0" w:color="auto"/>
              <w:right w:val="nil"/>
            </w:tcBorders>
            <w:shd w:val="clear" w:color="auto" w:fill="auto"/>
            <w:noWrap/>
            <w:vAlign w:val="bottom"/>
            <w:hideMark/>
          </w:tcPr>
          <w:p w14:paraId="4BDB3F3E" w14:textId="77777777" w:rsidR="00822238" w:rsidRPr="00822238" w:rsidRDefault="00822238" w:rsidP="00822238">
            <w:pPr>
              <w:rPr>
                <w:rFonts w:ascii="Arial" w:hAnsi="Arial" w:cs="Arial"/>
                <w:b/>
                <w:bCs/>
                <w:sz w:val="16"/>
                <w:szCs w:val="16"/>
              </w:rPr>
            </w:pPr>
            <w:r w:rsidRPr="00822238">
              <w:rPr>
                <w:rFonts w:ascii="Arial" w:hAnsi="Arial" w:cs="Arial"/>
                <w:b/>
                <w:bCs/>
                <w:sz w:val="16"/>
                <w:szCs w:val="16"/>
              </w:rPr>
              <w:t>Total Líquido</w:t>
            </w:r>
          </w:p>
        </w:tc>
        <w:tc>
          <w:tcPr>
            <w:tcW w:w="1856" w:type="dxa"/>
            <w:tcBorders>
              <w:top w:val="nil"/>
              <w:left w:val="single" w:sz="4" w:space="0" w:color="auto"/>
              <w:bottom w:val="single" w:sz="4" w:space="0" w:color="auto"/>
              <w:right w:val="single" w:sz="4" w:space="0" w:color="auto"/>
            </w:tcBorders>
            <w:shd w:val="clear" w:color="auto" w:fill="auto"/>
            <w:noWrap/>
            <w:vAlign w:val="bottom"/>
            <w:hideMark/>
          </w:tcPr>
          <w:p w14:paraId="35161AD8" w14:textId="54D57743" w:rsidR="00822238" w:rsidRPr="00822238" w:rsidRDefault="00822238" w:rsidP="00822238">
            <w:pPr>
              <w:jc w:val="right"/>
              <w:rPr>
                <w:rFonts w:ascii="Arial" w:hAnsi="Arial" w:cs="Arial"/>
                <w:b/>
                <w:bCs/>
                <w:sz w:val="16"/>
                <w:szCs w:val="16"/>
              </w:rPr>
            </w:pPr>
            <w:r w:rsidRPr="00822238">
              <w:rPr>
                <w:rFonts w:ascii="Arial" w:hAnsi="Arial" w:cs="Arial"/>
                <w:b/>
                <w:bCs/>
                <w:sz w:val="16"/>
                <w:szCs w:val="16"/>
              </w:rPr>
              <w:t>1.935,61</w:t>
            </w:r>
          </w:p>
        </w:tc>
        <w:tc>
          <w:tcPr>
            <w:tcW w:w="1629" w:type="dxa"/>
            <w:tcBorders>
              <w:top w:val="nil"/>
              <w:left w:val="nil"/>
              <w:bottom w:val="single" w:sz="4" w:space="0" w:color="auto"/>
              <w:right w:val="single" w:sz="4" w:space="0" w:color="auto"/>
            </w:tcBorders>
            <w:shd w:val="clear" w:color="auto" w:fill="auto"/>
            <w:noWrap/>
            <w:vAlign w:val="bottom"/>
            <w:hideMark/>
          </w:tcPr>
          <w:p w14:paraId="5C847D22" w14:textId="1C4D33F0" w:rsidR="00822238" w:rsidRPr="00822238" w:rsidRDefault="00822238" w:rsidP="00822238">
            <w:pPr>
              <w:jc w:val="right"/>
              <w:rPr>
                <w:rFonts w:ascii="Arial" w:hAnsi="Arial" w:cs="Arial"/>
                <w:b/>
                <w:bCs/>
                <w:sz w:val="16"/>
                <w:szCs w:val="16"/>
              </w:rPr>
            </w:pPr>
          </w:p>
        </w:tc>
        <w:tc>
          <w:tcPr>
            <w:tcW w:w="1546" w:type="dxa"/>
            <w:tcBorders>
              <w:top w:val="nil"/>
              <w:left w:val="nil"/>
              <w:bottom w:val="single" w:sz="4" w:space="0" w:color="auto"/>
              <w:right w:val="single" w:sz="4" w:space="0" w:color="auto"/>
            </w:tcBorders>
            <w:shd w:val="clear" w:color="auto" w:fill="auto"/>
            <w:noWrap/>
            <w:vAlign w:val="bottom"/>
            <w:hideMark/>
          </w:tcPr>
          <w:p w14:paraId="61C17890" w14:textId="79E991B4" w:rsidR="00822238" w:rsidRPr="00822238" w:rsidRDefault="00822238" w:rsidP="00822238">
            <w:pPr>
              <w:jc w:val="right"/>
              <w:rPr>
                <w:rFonts w:ascii="Arial" w:hAnsi="Arial" w:cs="Arial"/>
                <w:b/>
                <w:bCs/>
                <w:sz w:val="16"/>
                <w:szCs w:val="16"/>
              </w:rPr>
            </w:pPr>
            <w:r w:rsidRPr="00822238">
              <w:rPr>
                <w:rFonts w:ascii="Arial" w:hAnsi="Arial" w:cs="Arial"/>
                <w:b/>
                <w:bCs/>
                <w:sz w:val="16"/>
                <w:szCs w:val="16"/>
              </w:rPr>
              <w:t>10.186,89</w:t>
            </w:r>
          </w:p>
        </w:tc>
        <w:tc>
          <w:tcPr>
            <w:tcW w:w="1699" w:type="dxa"/>
            <w:tcBorders>
              <w:top w:val="nil"/>
              <w:left w:val="nil"/>
              <w:bottom w:val="single" w:sz="4" w:space="0" w:color="auto"/>
              <w:right w:val="nil"/>
            </w:tcBorders>
            <w:shd w:val="clear" w:color="auto" w:fill="auto"/>
            <w:noWrap/>
            <w:vAlign w:val="bottom"/>
            <w:hideMark/>
          </w:tcPr>
          <w:p w14:paraId="563B05C7" w14:textId="10878FAB" w:rsidR="00822238" w:rsidRPr="00822238" w:rsidRDefault="00822238" w:rsidP="00822238">
            <w:pPr>
              <w:jc w:val="right"/>
              <w:rPr>
                <w:rFonts w:ascii="Arial" w:hAnsi="Arial" w:cs="Arial"/>
                <w:b/>
                <w:bCs/>
                <w:sz w:val="16"/>
                <w:szCs w:val="16"/>
              </w:rPr>
            </w:pPr>
          </w:p>
        </w:tc>
      </w:tr>
    </w:tbl>
    <w:p w14:paraId="4B20C19D" w14:textId="05BD645D" w:rsidR="00822238" w:rsidRDefault="00822238" w:rsidP="00822238">
      <w:pPr>
        <w:autoSpaceDE w:val="0"/>
        <w:autoSpaceDN w:val="0"/>
        <w:adjustRightInd w:val="0"/>
        <w:jc w:val="both"/>
        <w:rPr>
          <w:rFonts w:ascii="Arial" w:hAnsi="Arial" w:cs="Arial"/>
          <w:sz w:val="20"/>
          <w:szCs w:val="20"/>
        </w:rPr>
      </w:pPr>
    </w:p>
    <w:p w14:paraId="4DBFFE4E" w14:textId="77777777" w:rsidR="00822238" w:rsidRPr="00E26BD3" w:rsidRDefault="00822238" w:rsidP="00822238">
      <w:pPr>
        <w:autoSpaceDE w:val="0"/>
        <w:autoSpaceDN w:val="0"/>
        <w:adjustRightInd w:val="0"/>
        <w:jc w:val="both"/>
        <w:rPr>
          <w:rFonts w:ascii="Arial" w:hAnsi="Arial" w:cs="Arial"/>
          <w:sz w:val="20"/>
          <w:szCs w:val="20"/>
        </w:rPr>
      </w:pPr>
    </w:p>
    <w:p w14:paraId="56C0CAB7" w14:textId="30D11358" w:rsidR="00E43DE1" w:rsidRPr="00E26BD3" w:rsidRDefault="00E43DE1" w:rsidP="007430F7">
      <w:pPr>
        <w:numPr>
          <w:ilvl w:val="0"/>
          <w:numId w:val="1"/>
        </w:numPr>
        <w:autoSpaceDE w:val="0"/>
        <w:autoSpaceDN w:val="0"/>
        <w:adjustRightInd w:val="0"/>
        <w:ind w:hanging="1146"/>
        <w:jc w:val="both"/>
        <w:rPr>
          <w:rFonts w:ascii="Arial" w:hAnsi="Arial" w:cs="Arial"/>
          <w:b/>
          <w:bCs/>
          <w:sz w:val="20"/>
          <w:szCs w:val="20"/>
        </w:rPr>
      </w:pPr>
      <w:r w:rsidRPr="00E26BD3">
        <w:rPr>
          <w:rFonts w:ascii="Arial" w:hAnsi="Arial" w:cs="Arial"/>
          <w:b/>
          <w:bCs/>
          <w:sz w:val="20"/>
          <w:szCs w:val="20"/>
        </w:rPr>
        <w:t>Outros valores e bens</w:t>
      </w:r>
    </w:p>
    <w:p w14:paraId="5FDFEB7C" w14:textId="77777777" w:rsidR="009669BF" w:rsidRPr="00E26BD3" w:rsidRDefault="009669BF" w:rsidP="009669BF">
      <w:pPr>
        <w:autoSpaceDE w:val="0"/>
        <w:autoSpaceDN w:val="0"/>
        <w:adjustRightInd w:val="0"/>
        <w:ind w:left="720"/>
        <w:jc w:val="both"/>
        <w:rPr>
          <w:rFonts w:ascii="Arial" w:hAnsi="Arial" w:cs="Arial"/>
          <w:b/>
          <w:bCs/>
          <w:sz w:val="20"/>
          <w:szCs w:val="20"/>
        </w:rPr>
      </w:pPr>
    </w:p>
    <w:tbl>
      <w:tblPr>
        <w:tblW w:w="9655" w:type="dxa"/>
        <w:tblCellMar>
          <w:left w:w="70" w:type="dxa"/>
          <w:right w:w="70" w:type="dxa"/>
        </w:tblCellMar>
        <w:tblLook w:val="04A0" w:firstRow="1" w:lastRow="0" w:firstColumn="1" w:lastColumn="0" w:noHBand="0" w:noVBand="1"/>
      </w:tblPr>
      <w:tblGrid>
        <w:gridCol w:w="4531"/>
        <w:gridCol w:w="1843"/>
        <w:gridCol w:w="1630"/>
        <w:gridCol w:w="1651"/>
      </w:tblGrid>
      <w:tr w:rsidR="00E26BD3" w:rsidRPr="00E26BD3" w14:paraId="42FE0316" w14:textId="77777777" w:rsidTr="003847CC">
        <w:trPr>
          <w:trHeight w:val="70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6C4E" w14:textId="77777777" w:rsidR="009669BF" w:rsidRPr="003847CC" w:rsidRDefault="009669BF" w:rsidP="00E26BD3">
            <w:pPr>
              <w:rPr>
                <w:rFonts w:ascii="Arial" w:hAnsi="Arial" w:cs="Arial"/>
                <w:b/>
                <w:bCs/>
                <w:sz w:val="18"/>
                <w:szCs w:val="18"/>
              </w:rPr>
            </w:pPr>
            <w:r w:rsidRPr="003847CC">
              <w:rPr>
                <w:rFonts w:ascii="Arial" w:hAnsi="Arial" w:cs="Arial"/>
                <w:b/>
                <w:bCs/>
                <w:sz w:val="18"/>
                <w:szCs w:val="18"/>
              </w:rPr>
              <w:t>Descrição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9E8506F" w14:textId="77777777" w:rsidR="005D0DD6" w:rsidRPr="003847CC" w:rsidRDefault="005D0DD6" w:rsidP="009669BF">
            <w:pPr>
              <w:jc w:val="center"/>
              <w:rPr>
                <w:rFonts w:ascii="Arial" w:hAnsi="Arial" w:cs="Arial"/>
                <w:b/>
                <w:bCs/>
                <w:sz w:val="18"/>
                <w:szCs w:val="18"/>
              </w:rPr>
            </w:pPr>
            <w:r w:rsidRPr="003847CC">
              <w:rPr>
                <w:rFonts w:ascii="Arial" w:hAnsi="Arial" w:cs="Arial"/>
                <w:b/>
                <w:bCs/>
                <w:sz w:val="18"/>
                <w:szCs w:val="18"/>
              </w:rPr>
              <w:t>Circulante</w:t>
            </w:r>
          </w:p>
          <w:p w14:paraId="3E4ABAF0" w14:textId="64422DEA" w:rsidR="009669BF" w:rsidRPr="003847CC" w:rsidRDefault="009669BF" w:rsidP="009669BF">
            <w:pPr>
              <w:jc w:val="center"/>
              <w:rPr>
                <w:rFonts w:ascii="Arial" w:hAnsi="Arial" w:cs="Arial"/>
                <w:b/>
                <w:bCs/>
                <w:sz w:val="18"/>
                <w:szCs w:val="18"/>
              </w:rPr>
            </w:pPr>
            <w:r w:rsidRPr="003847CC">
              <w:rPr>
                <w:rFonts w:ascii="Arial" w:hAnsi="Arial" w:cs="Arial"/>
                <w:b/>
                <w:bCs/>
                <w:sz w:val="18"/>
                <w:szCs w:val="18"/>
              </w:rPr>
              <w:t xml:space="preserve"> 31/12/2020 </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14:paraId="2369B9C0" w14:textId="77777777" w:rsidR="005D0DD6" w:rsidRPr="003847CC" w:rsidRDefault="009669BF" w:rsidP="009669BF">
            <w:pPr>
              <w:jc w:val="center"/>
              <w:rPr>
                <w:rFonts w:ascii="Arial" w:hAnsi="Arial" w:cs="Arial"/>
                <w:b/>
                <w:bCs/>
                <w:sz w:val="18"/>
                <w:szCs w:val="18"/>
              </w:rPr>
            </w:pPr>
            <w:r w:rsidRPr="003847CC">
              <w:rPr>
                <w:rFonts w:ascii="Arial" w:hAnsi="Arial" w:cs="Arial"/>
                <w:b/>
                <w:bCs/>
                <w:sz w:val="18"/>
                <w:szCs w:val="18"/>
              </w:rPr>
              <w:t xml:space="preserve"> </w:t>
            </w:r>
            <w:r w:rsidR="005D0DD6" w:rsidRPr="003847CC">
              <w:rPr>
                <w:rFonts w:ascii="Arial" w:hAnsi="Arial" w:cs="Arial"/>
                <w:b/>
                <w:bCs/>
                <w:sz w:val="18"/>
                <w:szCs w:val="18"/>
              </w:rPr>
              <w:t>Circulante</w:t>
            </w:r>
          </w:p>
          <w:p w14:paraId="122A539C" w14:textId="60B88F99" w:rsidR="009669BF" w:rsidRPr="003847CC" w:rsidRDefault="009669BF" w:rsidP="009669BF">
            <w:pPr>
              <w:jc w:val="center"/>
              <w:rPr>
                <w:rFonts w:ascii="Arial" w:hAnsi="Arial" w:cs="Arial"/>
                <w:b/>
                <w:bCs/>
                <w:sz w:val="18"/>
                <w:szCs w:val="18"/>
              </w:rPr>
            </w:pPr>
            <w:r w:rsidRPr="003847CC">
              <w:rPr>
                <w:rFonts w:ascii="Arial" w:hAnsi="Arial" w:cs="Arial"/>
                <w:b/>
                <w:bCs/>
                <w:sz w:val="18"/>
                <w:szCs w:val="18"/>
              </w:rPr>
              <w:t xml:space="preserve"> 31/12/2019 </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43E098F7" w14:textId="77777777" w:rsidR="005D0DD6" w:rsidRPr="003847CC" w:rsidRDefault="009669BF" w:rsidP="009669BF">
            <w:pPr>
              <w:jc w:val="center"/>
              <w:rPr>
                <w:rFonts w:ascii="Arial" w:hAnsi="Arial" w:cs="Arial"/>
                <w:b/>
                <w:bCs/>
                <w:sz w:val="18"/>
                <w:szCs w:val="18"/>
              </w:rPr>
            </w:pPr>
            <w:r w:rsidRPr="003847CC">
              <w:rPr>
                <w:rFonts w:ascii="Arial" w:hAnsi="Arial" w:cs="Arial"/>
                <w:b/>
                <w:bCs/>
                <w:sz w:val="18"/>
                <w:szCs w:val="18"/>
              </w:rPr>
              <w:t xml:space="preserve"> </w:t>
            </w:r>
            <w:r w:rsidR="005D0DD6" w:rsidRPr="003847CC">
              <w:rPr>
                <w:rFonts w:ascii="Arial" w:hAnsi="Arial" w:cs="Arial"/>
                <w:b/>
                <w:bCs/>
                <w:sz w:val="18"/>
                <w:szCs w:val="18"/>
              </w:rPr>
              <w:t>Não Circulante</w:t>
            </w:r>
          </w:p>
          <w:p w14:paraId="7CD64410" w14:textId="36B11E35" w:rsidR="009669BF" w:rsidRPr="00E26BD3" w:rsidRDefault="009669BF" w:rsidP="009669BF">
            <w:pPr>
              <w:jc w:val="center"/>
              <w:rPr>
                <w:rFonts w:ascii="Arial" w:hAnsi="Arial" w:cs="Arial"/>
                <w:b/>
                <w:bCs/>
                <w:sz w:val="18"/>
                <w:szCs w:val="18"/>
              </w:rPr>
            </w:pPr>
            <w:r w:rsidRPr="003847CC">
              <w:rPr>
                <w:rFonts w:ascii="Arial" w:hAnsi="Arial" w:cs="Arial"/>
                <w:b/>
                <w:bCs/>
                <w:sz w:val="18"/>
                <w:szCs w:val="18"/>
              </w:rPr>
              <w:t>31/12/2019</w:t>
            </w:r>
            <w:r w:rsidRPr="00E26BD3">
              <w:rPr>
                <w:rFonts w:ascii="Arial" w:hAnsi="Arial" w:cs="Arial"/>
                <w:b/>
                <w:bCs/>
                <w:sz w:val="18"/>
                <w:szCs w:val="18"/>
              </w:rPr>
              <w:t xml:space="preserve"> </w:t>
            </w:r>
          </w:p>
        </w:tc>
      </w:tr>
      <w:tr w:rsidR="00E26BD3" w:rsidRPr="00E26BD3" w14:paraId="09736648" w14:textId="77777777" w:rsidTr="005D0DD6">
        <w:trPr>
          <w:trHeight w:val="347"/>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25C944C7" w14:textId="0D406837" w:rsidR="009669BF" w:rsidRPr="00E26BD3" w:rsidRDefault="009669BF" w:rsidP="009669BF">
            <w:pPr>
              <w:jc w:val="both"/>
              <w:rPr>
                <w:rFonts w:ascii="Arial" w:hAnsi="Arial" w:cs="Arial"/>
                <w:sz w:val="18"/>
                <w:szCs w:val="18"/>
              </w:rPr>
            </w:pPr>
            <w:r w:rsidRPr="00E26BD3">
              <w:rPr>
                <w:rFonts w:ascii="Arial" w:hAnsi="Arial" w:cs="Arial"/>
                <w:sz w:val="18"/>
                <w:szCs w:val="18"/>
              </w:rPr>
              <w:t>Bens não de uso próprio</w:t>
            </w:r>
            <w:r w:rsidR="00D33EEA" w:rsidRPr="00E26BD3">
              <w:rPr>
                <w:rFonts w:ascii="Arial" w:hAnsi="Arial" w:cs="Arial"/>
                <w:sz w:val="18"/>
                <w:szCs w:val="18"/>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35603B58" w14:textId="77777777" w:rsidR="009669BF" w:rsidRPr="00E26BD3" w:rsidRDefault="009669BF" w:rsidP="00B5677B">
            <w:pPr>
              <w:jc w:val="right"/>
              <w:rPr>
                <w:rFonts w:ascii="Arial" w:hAnsi="Arial" w:cs="Arial"/>
                <w:sz w:val="18"/>
                <w:szCs w:val="18"/>
              </w:rPr>
            </w:pPr>
            <w:r w:rsidRPr="00E26BD3">
              <w:rPr>
                <w:rFonts w:ascii="Arial" w:hAnsi="Arial" w:cs="Arial"/>
                <w:sz w:val="18"/>
                <w:szCs w:val="18"/>
              </w:rPr>
              <w:t>2.269.775,86</w:t>
            </w:r>
          </w:p>
        </w:tc>
        <w:tc>
          <w:tcPr>
            <w:tcW w:w="1630" w:type="dxa"/>
            <w:tcBorders>
              <w:top w:val="nil"/>
              <w:left w:val="nil"/>
              <w:bottom w:val="single" w:sz="4" w:space="0" w:color="auto"/>
              <w:right w:val="single" w:sz="4" w:space="0" w:color="auto"/>
            </w:tcBorders>
            <w:shd w:val="clear" w:color="000000" w:fill="FFFFFF"/>
            <w:vAlign w:val="center"/>
            <w:hideMark/>
          </w:tcPr>
          <w:p w14:paraId="47CA0941" w14:textId="3D577AEA" w:rsidR="009669BF" w:rsidRPr="00E26BD3" w:rsidRDefault="009669BF" w:rsidP="00B5677B">
            <w:pPr>
              <w:jc w:val="right"/>
              <w:rPr>
                <w:rFonts w:ascii="Arial" w:hAnsi="Arial" w:cs="Arial"/>
                <w:sz w:val="18"/>
                <w:szCs w:val="18"/>
              </w:rPr>
            </w:pPr>
            <w:r w:rsidRPr="00E26BD3">
              <w:rPr>
                <w:rFonts w:ascii="Arial" w:hAnsi="Arial" w:cs="Arial"/>
                <w:sz w:val="18"/>
                <w:szCs w:val="18"/>
              </w:rPr>
              <w:t>-</w:t>
            </w:r>
          </w:p>
        </w:tc>
        <w:tc>
          <w:tcPr>
            <w:tcW w:w="1651" w:type="dxa"/>
            <w:tcBorders>
              <w:top w:val="nil"/>
              <w:left w:val="nil"/>
              <w:bottom w:val="single" w:sz="4" w:space="0" w:color="auto"/>
              <w:right w:val="single" w:sz="4" w:space="0" w:color="auto"/>
            </w:tcBorders>
            <w:shd w:val="clear" w:color="000000" w:fill="FFFFFF"/>
            <w:vAlign w:val="center"/>
            <w:hideMark/>
          </w:tcPr>
          <w:p w14:paraId="2CD1D8B5" w14:textId="77777777" w:rsidR="009669BF" w:rsidRPr="00E26BD3" w:rsidRDefault="009669BF" w:rsidP="00B5677B">
            <w:pPr>
              <w:jc w:val="right"/>
              <w:rPr>
                <w:rFonts w:ascii="Arial" w:hAnsi="Arial" w:cs="Arial"/>
                <w:sz w:val="18"/>
                <w:szCs w:val="18"/>
              </w:rPr>
            </w:pPr>
            <w:r w:rsidRPr="00E26BD3">
              <w:rPr>
                <w:rFonts w:ascii="Arial" w:hAnsi="Arial" w:cs="Arial"/>
                <w:sz w:val="18"/>
                <w:szCs w:val="18"/>
              </w:rPr>
              <w:t>1.837.948,00</w:t>
            </w:r>
          </w:p>
        </w:tc>
      </w:tr>
      <w:tr w:rsidR="00E26BD3" w:rsidRPr="00E26BD3" w14:paraId="2C299732" w14:textId="77777777" w:rsidTr="005D0DD6">
        <w:trPr>
          <w:trHeight w:val="347"/>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1E3767A3" w14:textId="77777777" w:rsidR="009669BF" w:rsidRPr="00E26BD3" w:rsidRDefault="009669BF" w:rsidP="009669BF">
            <w:pPr>
              <w:jc w:val="both"/>
              <w:rPr>
                <w:rFonts w:ascii="Arial" w:hAnsi="Arial" w:cs="Arial"/>
                <w:sz w:val="18"/>
                <w:szCs w:val="18"/>
              </w:rPr>
            </w:pPr>
            <w:r w:rsidRPr="00E26BD3">
              <w:rPr>
                <w:rFonts w:ascii="Arial" w:hAnsi="Arial" w:cs="Arial"/>
                <w:sz w:val="18"/>
                <w:szCs w:val="18"/>
              </w:rPr>
              <w:t>(Provisões para Desvalorizações)</w:t>
            </w:r>
          </w:p>
        </w:tc>
        <w:tc>
          <w:tcPr>
            <w:tcW w:w="1843" w:type="dxa"/>
            <w:tcBorders>
              <w:top w:val="nil"/>
              <w:left w:val="nil"/>
              <w:bottom w:val="single" w:sz="4" w:space="0" w:color="auto"/>
              <w:right w:val="single" w:sz="4" w:space="0" w:color="auto"/>
            </w:tcBorders>
            <w:shd w:val="clear" w:color="000000" w:fill="FFFFFF"/>
            <w:vAlign w:val="center"/>
            <w:hideMark/>
          </w:tcPr>
          <w:p w14:paraId="4E8FA95D" w14:textId="77777777" w:rsidR="009669BF" w:rsidRPr="00E26BD3" w:rsidRDefault="009669BF" w:rsidP="00B5677B">
            <w:pPr>
              <w:jc w:val="right"/>
              <w:rPr>
                <w:rFonts w:ascii="Arial" w:hAnsi="Arial" w:cs="Arial"/>
                <w:sz w:val="18"/>
                <w:szCs w:val="18"/>
              </w:rPr>
            </w:pPr>
            <w:r w:rsidRPr="00E26BD3">
              <w:rPr>
                <w:rFonts w:ascii="Arial" w:hAnsi="Arial" w:cs="Arial"/>
                <w:sz w:val="18"/>
                <w:szCs w:val="18"/>
              </w:rPr>
              <w:t>(130.947,86)</w:t>
            </w:r>
          </w:p>
        </w:tc>
        <w:tc>
          <w:tcPr>
            <w:tcW w:w="1630" w:type="dxa"/>
            <w:tcBorders>
              <w:top w:val="nil"/>
              <w:left w:val="nil"/>
              <w:bottom w:val="single" w:sz="4" w:space="0" w:color="auto"/>
              <w:right w:val="single" w:sz="4" w:space="0" w:color="auto"/>
            </w:tcBorders>
            <w:shd w:val="clear" w:color="000000" w:fill="FFFFFF"/>
            <w:vAlign w:val="center"/>
            <w:hideMark/>
          </w:tcPr>
          <w:p w14:paraId="41A5B48D" w14:textId="51F31CAD" w:rsidR="009669BF" w:rsidRPr="00E26BD3" w:rsidRDefault="009669BF" w:rsidP="00B5677B">
            <w:pPr>
              <w:jc w:val="right"/>
              <w:rPr>
                <w:rFonts w:ascii="Arial" w:hAnsi="Arial" w:cs="Arial"/>
                <w:sz w:val="18"/>
                <w:szCs w:val="18"/>
              </w:rPr>
            </w:pPr>
            <w:r w:rsidRPr="00E26BD3">
              <w:rPr>
                <w:rFonts w:ascii="Arial" w:hAnsi="Arial" w:cs="Arial"/>
                <w:sz w:val="18"/>
                <w:szCs w:val="18"/>
              </w:rPr>
              <w:t>-</w:t>
            </w:r>
          </w:p>
        </w:tc>
        <w:tc>
          <w:tcPr>
            <w:tcW w:w="1651" w:type="dxa"/>
            <w:tcBorders>
              <w:top w:val="nil"/>
              <w:left w:val="nil"/>
              <w:bottom w:val="single" w:sz="4" w:space="0" w:color="auto"/>
              <w:right w:val="single" w:sz="4" w:space="0" w:color="auto"/>
            </w:tcBorders>
            <w:shd w:val="clear" w:color="000000" w:fill="FFFFFF"/>
            <w:vAlign w:val="center"/>
            <w:hideMark/>
          </w:tcPr>
          <w:p w14:paraId="0D0C4E6E" w14:textId="3837BFA0" w:rsidR="009669BF" w:rsidRPr="00E26BD3" w:rsidRDefault="009669BF" w:rsidP="00B5677B">
            <w:pPr>
              <w:jc w:val="right"/>
              <w:rPr>
                <w:rFonts w:ascii="Arial" w:hAnsi="Arial" w:cs="Arial"/>
                <w:sz w:val="18"/>
                <w:szCs w:val="18"/>
              </w:rPr>
            </w:pPr>
            <w:r w:rsidRPr="00E26BD3">
              <w:rPr>
                <w:rFonts w:ascii="Arial" w:hAnsi="Arial" w:cs="Arial"/>
                <w:sz w:val="18"/>
                <w:szCs w:val="18"/>
              </w:rPr>
              <w:t>-</w:t>
            </w:r>
          </w:p>
        </w:tc>
      </w:tr>
      <w:tr w:rsidR="00E26BD3" w:rsidRPr="00E26BD3" w14:paraId="2BFB3EA1" w14:textId="77777777" w:rsidTr="005D0DD6">
        <w:trPr>
          <w:trHeight w:val="347"/>
        </w:trPr>
        <w:tc>
          <w:tcPr>
            <w:tcW w:w="4531" w:type="dxa"/>
            <w:tcBorders>
              <w:top w:val="nil"/>
              <w:left w:val="single" w:sz="4" w:space="0" w:color="auto"/>
              <w:bottom w:val="single" w:sz="4" w:space="0" w:color="auto"/>
              <w:right w:val="single" w:sz="4" w:space="0" w:color="auto"/>
            </w:tcBorders>
            <w:shd w:val="clear" w:color="000000" w:fill="FFFFFF"/>
            <w:noWrap/>
            <w:vAlign w:val="bottom"/>
            <w:hideMark/>
          </w:tcPr>
          <w:p w14:paraId="529A2CB5" w14:textId="09080010" w:rsidR="009669BF" w:rsidRPr="00E26BD3" w:rsidRDefault="009669BF" w:rsidP="009669BF">
            <w:pPr>
              <w:jc w:val="both"/>
              <w:rPr>
                <w:rFonts w:ascii="Arial" w:hAnsi="Arial" w:cs="Arial"/>
                <w:sz w:val="18"/>
                <w:szCs w:val="18"/>
              </w:rPr>
            </w:pPr>
            <w:r w:rsidRPr="00E26BD3">
              <w:rPr>
                <w:rFonts w:ascii="Arial" w:hAnsi="Arial" w:cs="Arial"/>
                <w:sz w:val="18"/>
                <w:szCs w:val="18"/>
              </w:rPr>
              <w:t>Despesas antecipadas</w:t>
            </w:r>
            <w:r w:rsidR="00D33EEA" w:rsidRPr="00E26BD3">
              <w:rPr>
                <w:rFonts w:ascii="Arial" w:hAnsi="Arial" w:cs="Arial"/>
                <w:sz w:val="18"/>
                <w:szCs w:val="18"/>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7FB209E5" w14:textId="77777777" w:rsidR="009669BF" w:rsidRPr="00E26BD3" w:rsidRDefault="009669BF" w:rsidP="00B5677B">
            <w:pPr>
              <w:jc w:val="right"/>
              <w:rPr>
                <w:rFonts w:ascii="Arial" w:hAnsi="Arial" w:cs="Arial"/>
                <w:sz w:val="18"/>
                <w:szCs w:val="18"/>
              </w:rPr>
            </w:pPr>
            <w:r w:rsidRPr="00E26BD3">
              <w:rPr>
                <w:rFonts w:ascii="Arial" w:hAnsi="Arial" w:cs="Arial"/>
                <w:sz w:val="18"/>
                <w:szCs w:val="18"/>
              </w:rPr>
              <w:t>56.983,55</w:t>
            </w:r>
          </w:p>
        </w:tc>
        <w:tc>
          <w:tcPr>
            <w:tcW w:w="1630" w:type="dxa"/>
            <w:tcBorders>
              <w:top w:val="nil"/>
              <w:left w:val="nil"/>
              <w:bottom w:val="single" w:sz="4" w:space="0" w:color="auto"/>
              <w:right w:val="single" w:sz="4" w:space="0" w:color="auto"/>
            </w:tcBorders>
            <w:shd w:val="clear" w:color="000000" w:fill="FFFFFF"/>
            <w:vAlign w:val="center"/>
            <w:hideMark/>
          </w:tcPr>
          <w:p w14:paraId="6BD1B1A9" w14:textId="77777777" w:rsidR="009669BF" w:rsidRPr="00E26BD3" w:rsidRDefault="009669BF" w:rsidP="00B5677B">
            <w:pPr>
              <w:jc w:val="right"/>
              <w:rPr>
                <w:rFonts w:ascii="Arial" w:hAnsi="Arial" w:cs="Arial"/>
                <w:sz w:val="18"/>
                <w:szCs w:val="18"/>
              </w:rPr>
            </w:pPr>
            <w:r w:rsidRPr="00E26BD3">
              <w:rPr>
                <w:rFonts w:ascii="Arial" w:hAnsi="Arial" w:cs="Arial"/>
                <w:sz w:val="18"/>
                <w:szCs w:val="18"/>
              </w:rPr>
              <w:t>43.863,60</w:t>
            </w:r>
          </w:p>
        </w:tc>
        <w:tc>
          <w:tcPr>
            <w:tcW w:w="1651" w:type="dxa"/>
            <w:tcBorders>
              <w:top w:val="nil"/>
              <w:left w:val="nil"/>
              <w:bottom w:val="single" w:sz="4" w:space="0" w:color="auto"/>
              <w:right w:val="single" w:sz="4" w:space="0" w:color="auto"/>
            </w:tcBorders>
            <w:shd w:val="clear" w:color="000000" w:fill="FFFFFF"/>
            <w:vAlign w:val="center"/>
            <w:hideMark/>
          </w:tcPr>
          <w:p w14:paraId="66998E76" w14:textId="0E35B6C8" w:rsidR="009669BF" w:rsidRPr="00E26BD3" w:rsidRDefault="009669BF" w:rsidP="00B5677B">
            <w:pPr>
              <w:jc w:val="right"/>
              <w:rPr>
                <w:rFonts w:ascii="Arial" w:hAnsi="Arial" w:cs="Arial"/>
                <w:sz w:val="18"/>
                <w:szCs w:val="18"/>
              </w:rPr>
            </w:pPr>
            <w:r w:rsidRPr="00E26BD3">
              <w:rPr>
                <w:rFonts w:ascii="Arial" w:hAnsi="Arial" w:cs="Arial"/>
                <w:sz w:val="18"/>
                <w:szCs w:val="18"/>
              </w:rPr>
              <w:t>-</w:t>
            </w:r>
          </w:p>
        </w:tc>
      </w:tr>
      <w:tr w:rsidR="00E26BD3" w:rsidRPr="00E26BD3" w14:paraId="00DCD9B9" w14:textId="77777777" w:rsidTr="005D0DD6">
        <w:trPr>
          <w:trHeight w:val="347"/>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609E6055" w14:textId="77777777" w:rsidR="009669BF" w:rsidRPr="00E26BD3" w:rsidRDefault="009669BF" w:rsidP="009669BF">
            <w:pPr>
              <w:rPr>
                <w:rFonts w:ascii="Arial" w:hAnsi="Arial" w:cs="Arial"/>
                <w:b/>
                <w:bCs/>
                <w:sz w:val="18"/>
                <w:szCs w:val="18"/>
              </w:rPr>
            </w:pPr>
            <w:r w:rsidRPr="00E26BD3">
              <w:rPr>
                <w:rFonts w:ascii="Arial" w:hAnsi="Arial" w:cs="Arial"/>
                <w:b/>
                <w:bCs/>
                <w:sz w:val="18"/>
                <w:szCs w:val="18"/>
              </w:rPr>
              <w:t>Total</w:t>
            </w:r>
          </w:p>
        </w:tc>
        <w:tc>
          <w:tcPr>
            <w:tcW w:w="1843" w:type="dxa"/>
            <w:tcBorders>
              <w:top w:val="nil"/>
              <w:left w:val="nil"/>
              <w:bottom w:val="single" w:sz="4" w:space="0" w:color="auto"/>
              <w:right w:val="single" w:sz="4" w:space="0" w:color="auto"/>
            </w:tcBorders>
            <w:shd w:val="clear" w:color="000000" w:fill="FFFFFF"/>
            <w:noWrap/>
            <w:vAlign w:val="center"/>
            <w:hideMark/>
          </w:tcPr>
          <w:p w14:paraId="36E27F69" w14:textId="19696792" w:rsidR="009669BF" w:rsidRPr="00E26BD3" w:rsidRDefault="009669BF" w:rsidP="00B5677B">
            <w:pPr>
              <w:jc w:val="right"/>
              <w:rPr>
                <w:rFonts w:ascii="Arial" w:hAnsi="Arial" w:cs="Arial"/>
                <w:b/>
                <w:bCs/>
                <w:sz w:val="18"/>
                <w:szCs w:val="18"/>
              </w:rPr>
            </w:pPr>
            <w:r w:rsidRPr="00E26BD3">
              <w:rPr>
                <w:rFonts w:ascii="Arial" w:hAnsi="Arial" w:cs="Arial"/>
                <w:b/>
                <w:bCs/>
                <w:sz w:val="18"/>
                <w:szCs w:val="18"/>
              </w:rPr>
              <w:t>2.195.811,55</w:t>
            </w:r>
          </w:p>
        </w:tc>
        <w:tc>
          <w:tcPr>
            <w:tcW w:w="1630" w:type="dxa"/>
            <w:tcBorders>
              <w:top w:val="nil"/>
              <w:left w:val="nil"/>
              <w:bottom w:val="single" w:sz="4" w:space="0" w:color="auto"/>
              <w:right w:val="single" w:sz="4" w:space="0" w:color="auto"/>
            </w:tcBorders>
            <w:shd w:val="clear" w:color="000000" w:fill="FFFFFF"/>
            <w:noWrap/>
            <w:vAlign w:val="center"/>
            <w:hideMark/>
          </w:tcPr>
          <w:p w14:paraId="427996A9" w14:textId="39D7A4FC" w:rsidR="009669BF" w:rsidRPr="00E26BD3" w:rsidRDefault="009669BF" w:rsidP="00B5677B">
            <w:pPr>
              <w:jc w:val="right"/>
              <w:rPr>
                <w:rFonts w:ascii="Arial" w:hAnsi="Arial" w:cs="Arial"/>
                <w:b/>
                <w:bCs/>
                <w:sz w:val="18"/>
                <w:szCs w:val="18"/>
              </w:rPr>
            </w:pPr>
            <w:r w:rsidRPr="00E26BD3">
              <w:rPr>
                <w:rFonts w:ascii="Arial" w:hAnsi="Arial" w:cs="Arial"/>
                <w:b/>
                <w:bCs/>
                <w:sz w:val="18"/>
                <w:szCs w:val="18"/>
              </w:rPr>
              <w:t>43.863,60</w:t>
            </w:r>
          </w:p>
        </w:tc>
        <w:tc>
          <w:tcPr>
            <w:tcW w:w="1651" w:type="dxa"/>
            <w:tcBorders>
              <w:top w:val="nil"/>
              <w:left w:val="nil"/>
              <w:bottom w:val="single" w:sz="4" w:space="0" w:color="auto"/>
              <w:right w:val="single" w:sz="4" w:space="0" w:color="auto"/>
            </w:tcBorders>
            <w:shd w:val="clear" w:color="000000" w:fill="FFFFFF"/>
            <w:noWrap/>
            <w:vAlign w:val="center"/>
            <w:hideMark/>
          </w:tcPr>
          <w:p w14:paraId="4D95A4B7" w14:textId="72A6FAAD" w:rsidR="009669BF" w:rsidRPr="00E26BD3" w:rsidRDefault="009669BF" w:rsidP="00B5677B">
            <w:pPr>
              <w:jc w:val="right"/>
              <w:rPr>
                <w:rFonts w:ascii="Arial" w:hAnsi="Arial" w:cs="Arial"/>
                <w:b/>
                <w:bCs/>
                <w:sz w:val="18"/>
                <w:szCs w:val="18"/>
              </w:rPr>
            </w:pPr>
            <w:r w:rsidRPr="00E26BD3">
              <w:rPr>
                <w:rFonts w:ascii="Arial" w:hAnsi="Arial" w:cs="Arial"/>
                <w:b/>
                <w:bCs/>
                <w:sz w:val="18"/>
                <w:szCs w:val="18"/>
              </w:rPr>
              <w:t>1.837.948,00</w:t>
            </w:r>
          </w:p>
        </w:tc>
      </w:tr>
    </w:tbl>
    <w:p w14:paraId="6AAF2249" w14:textId="77777777" w:rsidR="00E43DE1" w:rsidRPr="00E26BD3" w:rsidRDefault="00E43DE1" w:rsidP="00F42AE8">
      <w:pPr>
        <w:autoSpaceDE w:val="0"/>
        <w:autoSpaceDN w:val="0"/>
        <w:adjustRightInd w:val="0"/>
        <w:jc w:val="both"/>
        <w:rPr>
          <w:rFonts w:ascii="Arial" w:hAnsi="Arial" w:cs="Arial"/>
          <w:bCs/>
          <w:sz w:val="20"/>
          <w:szCs w:val="20"/>
        </w:rPr>
      </w:pPr>
    </w:p>
    <w:p w14:paraId="5BC34088" w14:textId="6BD128F6" w:rsidR="00E43DE1" w:rsidRPr="004742A5" w:rsidRDefault="00E43DE1" w:rsidP="00F42AE8">
      <w:pPr>
        <w:autoSpaceDE w:val="0"/>
        <w:autoSpaceDN w:val="0"/>
        <w:adjustRightInd w:val="0"/>
        <w:jc w:val="both"/>
        <w:rPr>
          <w:rFonts w:ascii="Arial" w:hAnsi="Arial" w:cs="Arial"/>
          <w:bCs/>
          <w:sz w:val="20"/>
          <w:szCs w:val="20"/>
        </w:rPr>
      </w:pPr>
      <w:r w:rsidRPr="004742A5">
        <w:rPr>
          <w:rFonts w:ascii="Arial" w:hAnsi="Arial" w:cs="Arial"/>
          <w:bCs/>
          <w:sz w:val="20"/>
          <w:szCs w:val="20"/>
        </w:rPr>
        <w:t>Em Bens Não de Uso Próprio está registrado o valor de R$</w:t>
      </w:r>
      <w:r>
        <w:rPr>
          <w:rFonts w:ascii="Arial" w:hAnsi="Arial" w:cs="Arial"/>
          <w:bCs/>
          <w:sz w:val="20"/>
          <w:szCs w:val="20"/>
        </w:rPr>
        <w:t xml:space="preserve"> </w:t>
      </w:r>
      <w:r w:rsidRPr="005727EA">
        <w:rPr>
          <w:rFonts w:ascii="Arial" w:hAnsi="Arial" w:cs="Arial"/>
          <w:noProof/>
          <w:sz w:val="20"/>
          <w:szCs w:val="20"/>
        </w:rPr>
        <w:t>2.269.775,86</w:t>
      </w:r>
      <w:r w:rsidRPr="004742A5">
        <w:rPr>
          <w:rFonts w:ascii="Arial" w:hAnsi="Arial" w:cs="Arial"/>
          <w:bCs/>
          <w:sz w:val="20"/>
          <w:szCs w:val="20"/>
        </w:rPr>
        <w:t>, referente a bens recebidos como dação em pagamento de dívidas, não</w:t>
      </w:r>
      <w:r>
        <w:rPr>
          <w:rFonts w:ascii="Arial" w:hAnsi="Arial" w:cs="Arial"/>
          <w:bCs/>
          <w:sz w:val="20"/>
          <w:szCs w:val="20"/>
        </w:rPr>
        <w:t xml:space="preserve"> estando sujeitos a depreciação ou</w:t>
      </w:r>
      <w:r w:rsidRPr="004742A5">
        <w:rPr>
          <w:rFonts w:ascii="Arial" w:hAnsi="Arial" w:cs="Arial"/>
          <w:bCs/>
          <w:sz w:val="20"/>
          <w:szCs w:val="20"/>
        </w:rPr>
        <w:t xml:space="preserve"> correção.</w:t>
      </w:r>
    </w:p>
    <w:p w14:paraId="6C8F7E77" w14:textId="77777777" w:rsidR="00E43DE1" w:rsidRDefault="00E43DE1" w:rsidP="00F42AE8">
      <w:pPr>
        <w:autoSpaceDE w:val="0"/>
        <w:autoSpaceDN w:val="0"/>
        <w:adjustRightInd w:val="0"/>
        <w:jc w:val="both"/>
        <w:rPr>
          <w:rFonts w:ascii="Arial" w:hAnsi="Arial" w:cs="Arial"/>
          <w:bCs/>
          <w:sz w:val="20"/>
          <w:szCs w:val="20"/>
        </w:rPr>
      </w:pPr>
      <w:r w:rsidRPr="004742A5">
        <w:rPr>
          <w:rFonts w:ascii="Arial" w:hAnsi="Arial" w:cs="Arial"/>
          <w:bCs/>
          <w:sz w:val="20"/>
          <w:szCs w:val="20"/>
        </w:rPr>
        <w:t xml:space="preserve"> </w:t>
      </w:r>
    </w:p>
    <w:p w14:paraId="57F38BFF" w14:textId="77777777" w:rsidR="00E43DE1" w:rsidRPr="00A774C9" w:rsidRDefault="00E43DE1" w:rsidP="00F42AE8">
      <w:pPr>
        <w:autoSpaceDE w:val="0"/>
        <w:autoSpaceDN w:val="0"/>
        <w:adjustRightInd w:val="0"/>
        <w:jc w:val="both"/>
        <w:rPr>
          <w:rFonts w:ascii="Arial" w:hAnsi="Arial" w:cs="Arial"/>
          <w:bCs/>
          <w:sz w:val="20"/>
          <w:szCs w:val="20"/>
        </w:rPr>
      </w:pPr>
      <w:r>
        <w:rPr>
          <w:rFonts w:ascii="Arial" w:hAnsi="Arial" w:cs="Arial"/>
          <w:bCs/>
          <w:sz w:val="20"/>
          <w:szCs w:val="20"/>
        </w:rPr>
        <w:t>Registram-se ainda no grupo, as despesas antecipadas, n</w:t>
      </w:r>
      <w:r w:rsidRPr="004742A5">
        <w:rPr>
          <w:rFonts w:ascii="Arial" w:hAnsi="Arial" w:cs="Arial"/>
          <w:bCs/>
          <w:sz w:val="20"/>
          <w:szCs w:val="20"/>
        </w:rPr>
        <w:t>o</w:t>
      </w:r>
      <w:r>
        <w:rPr>
          <w:rFonts w:ascii="Arial" w:hAnsi="Arial" w:cs="Arial"/>
          <w:bCs/>
          <w:sz w:val="20"/>
          <w:szCs w:val="20"/>
        </w:rPr>
        <w:t xml:space="preserve"> montante de</w:t>
      </w:r>
      <w:r w:rsidRPr="004742A5">
        <w:rPr>
          <w:rFonts w:ascii="Arial" w:hAnsi="Arial" w:cs="Arial"/>
          <w:bCs/>
          <w:sz w:val="20"/>
          <w:szCs w:val="20"/>
        </w:rPr>
        <w:t xml:space="preserve"> R$</w:t>
      </w:r>
      <w:r>
        <w:rPr>
          <w:rFonts w:ascii="Arial" w:hAnsi="Arial" w:cs="Arial"/>
          <w:bCs/>
          <w:sz w:val="20"/>
          <w:szCs w:val="20"/>
        </w:rPr>
        <w:t xml:space="preserve"> </w:t>
      </w:r>
      <w:r w:rsidRPr="005727EA">
        <w:rPr>
          <w:rFonts w:ascii="Arial" w:hAnsi="Arial" w:cs="Arial"/>
          <w:noProof/>
          <w:sz w:val="20"/>
          <w:szCs w:val="20"/>
        </w:rPr>
        <w:t>56.983,55</w:t>
      </w:r>
      <w:r w:rsidRPr="004742A5">
        <w:rPr>
          <w:rFonts w:ascii="Arial" w:hAnsi="Arial" w:cs="Arial"/>
          <w:bCs/>
          <w:sz w:val="20"/>
          <w:szCs w:val="20"/>
        </w:rPr>
        <w:t xml:space="preserve">, </w:t>
      </w:r>
      <w:r w:rsidRPr="00A774C9">
        <w:rPr>
          <w:rFonts w:ascii="Arial" w:hAnsi="Arial" w:cs="Arial"/>
          <w:bCs/>
          <w:sz w:val="20"/>
          <w:szCs w:val="20"/>
        </w:rPr>
        <w:t xml:space="preserve">referentes a </w:t>
      </w:r>
      <w:r w:rsidRPr="005727EA">
        <w:rPr>
          <w:rFonts w:ascii="Arial" w:hAnsi="Arial" w:cs="Arial"/>
          <w:bCs/>
          <w:noProof/>
          <w:sz w:val="20"/>
          <w:szCs w:val="20"/>
        </w:rPr>
        <w:t>Prêmios de Seguros (R$4.556,96), Processamento de Dados (R$11.710,61), Vale Refeição e Alimentação (R$31.050,24) e outros (R$9.665,74)</w:t>
      </w:r>
      <w:r>
        <w:rPr>
          <w:rFonts w:ascii="Arial" w:hAnsi="Arial" w:cs="Arial"/>
          <w:bCs/>
          <w:sz w:val="20"/>
          <w:szCs w:val="20"/>
        </w:rPr>
        <w:t>.</w:t>
      </w:r>
    </w:p>
    <w:p w14:paraId="354E9DB7" w14:textId="77777777" w:rsidR="00E43DE1" w:rsidRPr="004742A5" w:rsidRDefault="00E43DE1" w:rsidP="00B5068A">
      <w:pPr>
        <w:autoSpaceDE w:val="0"/>
        <w:autoSpaceDN w:val="0"/>
        <w:adjustRightInd w:val="0"/>
        <w:jc w:val="both"/>
        <w:rPr>
          <w:rFonts w:ascii="Arial" w:hAnsi="Arial" w:cs="Arial"/>
          <w:bCs/>
          <w:sz w:val="20"/>
          <w:szCs w:val="20"/>
        </w:rPr>
      </w:pPr>
    </w:p>
    <w:p w14:paraId="2405346C"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Investimentos</w:t>
      </w:r>
    </w:p>
    <w:p w14:paraId="76B8DCE3" w14:textId="77777777" w:rsidR="00E43DE1" w:rsidRPr="004742A5" w:rsidRDefault="00E43DE1" w:rsidP="00B5068A">
      <w:pPr>
        <w:autoSpaceDE w:val="0"/>
        <w:autoSpaceDN w:val="0"/>
        <w:adjustRightInd w:val="0"/>
        <w:jc w:val="both"/>
        <w:rPr>
          <w:rFonts w:ascii="Arial" w:hAnsi="Arial" w:cs="Arial"/>
          <w:b/>
          <w:bCs/>
          <w:sz w:val="20"/>
          <w:szCs w:val="20"/>
        </w:rPr>
      </w:pPr>
    </w:p>
    <w:p w14:paraId="2CFEDF83" w14:textId="77777777" w:rsidR="00E43DE1" w:rsidRPr="009525DE" w:rsidRDefault="00E43DE1" w:rsidP="00F42AE8">
      <w:pPr>
        <w:autoSpaceDE w:val="0"/>
        <w:autoSpaceDN w:val="0"/>
        <w:adjustRightInd w:val="0"/>
        <w:jc w:val="both"/>
        <w:rPr>
          <w:rFonts w:ascii="Arial" w:hAnsi="Arial" w:cs="Arial"/>
          <w:bCs/>
          <w:sz w:val="20"/>
          <w:szCs w:val="20"/>
        </w:rPr>
      </w:pPr>
      <w:r w:rsidRPr="009525DE">
        <w:rPr>
          <w:rFonts w:ascii="Arial" w:hAnsi="Arial" w:cs="Arial"/>
          <w:bCs/>
          <w:sz w:val="20"/>
          <w:szCs w:val="20"/>
        </w:rPr>
        <w:t>O saldo é representado</w:t>
      </w:r>
      <w:r>
        <w:rPr>
          <w:rFonts w:ascii="Arial" w:hAnsi="Arial" w:cs="Arial"/>
          <w:bCs/>
          <w:sz w:val="20"/>
          <w:szCs w:val="20"/>
        </w:rPr>
        <w:t>, substancialmente,</w:t>
      </w:r>
      <w:r w:rsidRPr="009525DE">
        <w:rPr>
          <w:rFonts w:ascii="Arial" w:hAnsi="Arial" w:cs="Arial"/>
          <w:bCs/>
          <w:sz w:val="20"/>
          <w:szCs w:val="20"/>
        </w:rPr>
        <w:t xml:space="preserve"> por quotas do SICOOB CENTRAL </w:t>
      </w:r>
      <w:r>
        <w:rPr>
          <w:rFonts w:ascii="Arial" w:hAnsi="Arial" w:cs="Arial"/>
          <w:bCs/>
          <w:sz w:val="20"/>
          <w:szCs w:val="20"/>
        </w:rPr>
        <w:t xml:space="preserve">CREDIMINAS e </w:t>
      </w:r>
      <w:r w:rsidRPr="009525DE">
        <w:rPr>
          <w:rFonts w:ascii="Arial" w:hAnsi="Arial" w:cs="Arial"/>
          <w:bCs/>
          <w:sz w:val="20"/>
          <w:szCs w:val="20"/>
        </w:rPr>
        <w:t xml:space="preserve">ações do </w:t>
      </w:r>
      <w:r>
        <w:rPr>
          <w:rFonts w:ascii="Arial" w:hAnsi="Arial" w:cs="Arial"/>
          <w:bCs/>
          <w:sz w:val="20"/>
          <w:szCs w:val="20"/>
        </w:rPr>
        <w:t>B</w:t>
      </w:r>
      <w:r w:rsidRPr="009525DE">
        <w:rPr>
          <w:rFonts w:ascii="Arial" w:hAnsi="Arial" w:cs="Arial"/>
          <w:bCs/>
          <w:sz w:val="20"/>
          <w:szCs w:val="20"/>
        </w:rPr>
        <w:t>ANCOOB, conforme demonstrado:</w:t>
      </w:r>
    </w:p>
    <w:p w14:paraId="48D15F8F" w14:textId="77777777" w:rsidR="00E43DE1" w:rsidRPr="00E26BD3" w:rsidRDefault="00E43DE1" w:rsidP="00F42AE8">
      <w:pPr>
        <w:autoSpaceDE w:val="0"/>
        <w:autoSpaceDN w:val="0"/>
        <w:adjustRightInd w:val="0"/>
        <w:jc w:val="both"/>
        <w:rPr>
          <w:rFonts w:ascii="Arial" w:hAnsi="Arial" w:cs="Arial"/>
          <w:bCs/>
          <w:sz w:val="20"/>
          <w:szCs w:val="20"/>
        </w:rPr>
      </w:pPr>
    </w:p>
    <w:tbl>
      <w:tblPr>
        <w:tblW w:w="9213" w:type="dxa"/>
        <w:jc w:val="center"/>
        <w:tblCellMar>
          <w:left w:w="70" w:type="dxa"/>
          <w:right w:w="70" w:type="dxa"/>
        </w:tblCellMar>
        <w:tblLook w:val="04A0" w:firstRow="1" w:lastRow="0" w:firstColumn="1" w:lastColumn="0" w:noHBand="0" w:noVBand="1"/>
      </w:tblPr>
      <w:tblGrid>
        <w:gridCol w:w="5182"/>
        <w:gridCol w:w="2016"/>
        <w:gridCol w:w="2015"/>
      </w:tblGrid>
      <w:tr w:rsidR="00BE0209" w:rsidRPr="00E26BD3" w14:paraId="07202C7B" w14:textId="77777777" w:rsidTr="00BE0209">
        <w:trPr>
          <w:trHeight w:val="304"/>
          <w:jc w:val="center"/>
        </w:trPr>
        <w:tc>
          <w:tcPr>
            <w:tcW w:w="5182" w:type="dxa"/>
            <w:tcBorders>
              <w:top w:val="single" w:sz="4" w:space="0" w:color="auto"/>
              <w:left w:val="nil"/>
              <w:bottom w:val="single" w:sz="4" w:space="0" w:color="auto"/>
              <w:right w:val="single" w:sz="4" w:space="0" w:color="auto"/>
            </w:tcBorders>
            <w:shd w:val="clear" w:color="000000" w:fill="FFFFFF"/>
            <w:hideMark/>
          </w:tcPr>
          <w:p w14:paraId="234BC8EB" w14:textId="77777777" w:rsidR="00E43DE1" w:rsidRPr="00E26BD3" w:rsidRDefault="00E43DE1" w:rsidP="00B30522">
            <w:pPr>
              <w:rPr>
                <w:rFonts w:ascii="Arial" w:hAnsi="Arial" w:cs="Arial"/>
                <w:b/>
                <w:bCs/>
                <w:sz w:val="20"/>
                <w:szCs w:val="20"/>
              </w:rPr>
            </w:pPr>
            <w:r w:rsidRPr="00E26BD3">
              <w:rPr>
                <w:rFonts w:ascii="Arial" w:hAnsi="Arial" w:cs="Arial"/>
                <w:b/>
                <w:bCs/>
                <w:sz w:val="20"/>
                <w:szCs w:val="20"/>
              </w:rPr>
              <w:t>Descrição</w:t>
            </w:r>
          </w:p>
        </w:tc>
        <w:tc>
          <w:tcPr>
            <w:tcW w:w="2016" w:type="dxa"/>
            <w:tcBorders>
              <w:top w:val="single" w:sz="4" w:space="0" w:color="auto"/>
              <w:left w:val="nil"/>
              <w:bottom w:val="single" w:sz="4" w:space="0" w:color="auto"/>
              <w:right w:val="single" w:sz="4" w:space="0" w:color="auto"/>
            </w:tcBorders>
            <w:shd w:val="clear" w:color="000000" w:fill="FFFFFF"/>
            <w:noWrap/>
            <w:vAlign w:val="center"/>
            <w:hideMark/>
          </w:tcPr>
          <w:p w14:paraId="2D679C4A" w14:textId="77777777" w:rsidR="00E43DE1" w:rsidRPr="00E26BD3" w:rsidRDefault="00E43DE1" w:rsidP="00B30522">
            <w:pPr>
              <w:jc w:val="center"/>
              <w:rPr>
                <w:rFonts w:ascii="Arial" w:hAnsi="Arial" w:cs="Arial"/>
                <w:b/>
                <w:bCs/>
                <w:sz w:val="20"/>
                <w:szCs w:val="20"/>
              </w:rPr>
            </w:pPr>
            <w:r w:rsidRPr="00E26BD3">
              <w:rPr>
                <w:rFonts w:ascii="Arial" w:hAnsi="Arial" w:cs="Arial"/>
                <w:b/>
                <w:bCs/>
                <w:sz w:val="20"/>
                <w:szCs w:val="20"/>
              </w:rPr>
              <w:t>31/12/2020</w:t>
            </w:r>
          </w:p>
        </w:tc>
        <w:tc>
          <w:tcPr>
            <w:tcW w:w="2015" w:type="dxa"/>
            <w:tcBorders>
              <w:top w:val="single" w:sz="4" w:space="0" w:color="auto"/>
              <w:left w:val="nil"/>
              <w:bottom w:val="single" w:sz="4" w:space="0" w:color="auto"/>
              <w:right w:val="nil"/>
            </w:tcBorders>
            <w:shd w:val="clear" w:color="000000" w:fill="FFFFFF"/>
            <w:noWrap/>
            <w:vAlign w:val="center"/>
            <w:hideMark/>
          </w:tcPr>
          <w:p w14:paraId="7AE39035" w14:textId="77777777" w:rsidR="00E43DE1" w:rsidRPr="00E26BD3" w:rsidRDefault="00E43DE1" w:rsidP="00B30522">
            <w:pPr>
              <w:jc w:val="center"/>
              <w:rPr>
                <w:rFonts w:ascii="Arial" w:hAnsi="Arial" w:cs="Arial"/>
                <w:b/>
                <w:bCs/>
                <w:sz w:val="20"/>
                <w:szCs w:val="20"/>
              </w:rPr>
            </w:pPr>
            <w:r w:rsidRPr="00E26BD3">
              <w:rPr>
                <w:rFonts w:ascii="Arial" w:hAnsi="Arial" w:cs="Arial"/>
                <w:b/>
                <w:bCs/>
                <w:sz w:val="20"/>
                <w:szCs w:val="20"/>
              </w:rPr>
              <w:t>31/12/2019</w:t>
            </w:r>
          </w:p>
        </w:tc>
      </w:tr>
      <w:tr w:rsidR="00BE0209" w:rsidRPr="00E26BD3" w14:paraId="108652D9" w14:textId="77777777" w:rsidTr="00BE0209">
        <w:trPr>
          <w:trHeight w:val="304"/>
          <w:jc w:val="center"/>
        </w:trPr>
        <w:tc>
          <w:tcPr>
            <w:tcW w:w="5182" w:type="dxa"/>
            <w:tcBorders>
              <w:top w:val="nil"/>
              <w:left w:val="nil"/>
              <w:bottom w:val="single" w:sz="4" w:space="0" w:color="auto"/>
              <w:right w:val="single" w:sz="4" w:space="0" w:color="auto"/>
            </w:tcBorders>
            <w:shd w:val="clear" w:color="000000" w:fill="FFFFFF"/>
            <w:hideMark/>
          </w:tcPr>
          <w:p w14:paraId="78571B75" w14:textId="77777777" w:rsidR="00E43DE1" w:rsidRPr="00E26BD3" w:rsidRDefault="00E43DE1" w:rsidP="00B30522">
            <w:pPr>
              <w:jc w:val="both"/>
              <w:rPr>
                <w:rFonts w:ascii="Arial" w:hAnsi="Arial" w:cs="Arial"/>
                <w:sz w:val="20"/>
                <w:szCs w:val="20"/>
              </w:rPr>
            </w:pPr>
            <w:r w:rsidRPr="00E26BD3">
              <w:rPr>
                <w:rFonts w:ascii="Arial" w:hAnsi="Arial" w:cs="Arial"/>
                <w:sz w:val="20"/>
                <w:szCs w:val="20"/>
              </w:rPr>
              <w:t>Cooperativa Central de Crédito de Minas Gerais Ltda.</w:t>
            </w:r>
          </w:p>
        </w:tc>
        <w:tc>
          <w:tcPr>
            <w:tcW w:w="2016" w:type="dxa"/>
            <w:tcBorders>
              <w:top w:val="nil"/>
              <w:left w:val="nil"/>
              <w:bottom w:val="single" w:sz="4" w:space="0" w:color="auto"/>
              <w:right w:val="single" w:sz="4" w:space="0" w:color="auto"/>
            </w:tcBorders>
            <w:shd w:val="clear" w:color="000000" w:fill="FFFFFF"/>
            <w:vAlign w:val="center"/>
          </w:tcPr>
          <w:p w14:paraId="40C56139"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6.782.116,46</w:t>
            </w:r>
          </w:p>
        </w:tc>
        <w:tc>
          <w:tcPr>
            <w:tcW w:w="2015" w:type="dxa"/>
            <w:tcBorders>
              <w:top w:val="nil"/>
              <w:left w:val="nil"/>
              <w:bottom w:val="single" w:sz="4" w:space="0" w:color="auto"/>
              <w:right w:val="nil"/>
            </w:tcBorders>
            <w:shd w:val="clear" w:color="000000" w:fill="FFFFFF"/>
            <w:vAlign w:val="center"/>
          </w:tcPr>
          <w:p w14:paraId="6F2F9C26"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6.551.858,32</w:t>
            </w:r>
          </w:p>
        </w:tc>
      </w:tr>
      <w:tr w:rsidR="00BE0209" w:rsidRPr="00E26BD3" w14:paraId="4A1522C2" w14:textId="77777777" w:rsidTr="00BE0209">
        <w:trPr>
          <w:trHeight w:val="304"/>
          <w:jc w:val="center"/>
        </w:trPr>
        <w:tc>
          <w:tcPr>
            <w:tcW w:w="5182" w:type="dxa"/>
            <w:tcBorders>
              <w:top w:val="nil"/>
              <w:left w:val="nil"/>
              <w:bottom w:val="single" w:sz="4" w:space="0" w:color="auto"/>
              <w:right w:val="single" w:sz="4" w:space="0" w:color="auto"/>
            </w:tcBorders>
            <w:shd w:val="clear" w:color="000000" w:fill="FFFFFF"/>
            <w:hideMark/>
          </w:tcPr>
          <w:p w14:paraId="0C24F7D2" w14:textId="77777777" w:rsidR="00E43DE1" w:rsidRPr="00E26BD3" w:rsidRDefault="00E43DE1" w:rsidP="00B30522">
            <w:pPr>
              <w:jc w:val="both"/>
              <w:rPr>
                <w:rFonts w:ascii="Arial" w:hAnsi="Arial" w:cs="Arial"/>
                <w:sz w:val="20"/>
                <w:szCs w:val="20"/>
              </w:rPr>
            </w:pPr>
            <w:r w:rsidRPr="00E26BD3">
              <w:rPr>
                <w:rFonts w:ascii="Arial" w:hAnsi="Arial" w:cs="Arial"/>
                <w:sz w:val="20"/>
                <w:szCs w:val="20"/>
              </w:rPr>
              <w:t>Banco Cooperativo do Brasil S.A. – BANCOOB</w:t>
            </w:r>
          </w:p>
        </w:tc>
        <w:tc>
          <w:tcPr>
            <w:tcW w:w="2016" w:type="dxa"/>
            <w:tcBorders>
              <w:top w:val="nil"/>
              <w:left w:val="nil"/>
              <w:bottom w:val="single" w:sz="4" w:space="0" w:color="auto"/>
              <w:right w:val="single" w:sz="4" w:space="0" w:color="auto"/>
            </w:tcBorders>
            <w:shd w:val="clear" w:color="000000" w:fill="FFFFFF"/>
            <w:vAlign w:val="center"/>
          </w:tcPr>
          <w:p w14:paraId="0143F47B"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13.182,06</w:t>
            </w:r>
          </w:p>
        </w:tc>
        <w:tc>
          <w:tcPr>
            <w:tcW w:w="2015" w:type="dxa"/>
            <w:tcBorders>
              <w:top w:val="nil"/>
              <w:left w:val="nil"/>
              <w:bottom w:val="single" w:sz="4" w:space="0" w:color="auto"/>
              <w:right w:val="nil"/>
            </w:tcBorders>
            <w:shd w:val="clear" w:color="000000" w:fill="FFFFFF"/>
            <w:vAlign w:val="center"/>
          </w:tcPr>
          <w:p w14:paraId="2706C736"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13.182,06</w:t>
            </w:r>
          </w:p>
        </w:tc>
      </w:tr>
      <w:tr w:rsidR="00BE0209" w:rsidRPr="00E26BD3" w14:paraId="780279B8" w14:textId="77777777" w:rsidTr="00BE0209">
        <w:trPr>
          <w:trHeight w:val="304"/>
          <w:jc w:val="center"/>
        </w:trPr>
        <w:tc>
          <w:tcPr>
            <w:tcW w:w="5182" w:type="dxa"/>
            <w:tcBorders>
              <w:top w:val="nil"/>
              <w:left w:val="nil"/>
              <w:bottom w:val="single" w:sz="4" w:space="0" w:color="auto"/>
              <w:right w:val="single" w:sz="4" w:space="0" w:color="auto"/>
            </w:tcBorders>
            <w:shd w:val="clear" w:color="000000" w:fill="FFFFFF"/>
            <w:hideMark/>
          </w:tcPr>
          <w:p w14:paraId="27E33E0A" w14:textId="77777777" w:rsidR="00E43DE1" w:rsidRPr="00E26BD3" w:rsidRDefault="00E43DE1" w:rsidP="00B30522">
            <w:pPr>
              <w:jc w:val="both"/>
              <w:rPr>
                <w:rFonts w:ascii="Arial" w:hAnsi="Arial" w:cs="Arial"/>
                <w:sz w:val="20"/>
                <w:szCs w:val="20"/>
              </w:rPr>
            </w:pPr>
            <w:r w:rsidRPr="00E26BD3">
              <w:rPr>
                <w:rFonts w:ascii="Arial" w:hAnsi="Arial" w:cs="Arial"/>
                <w:sz w:val="20"/>
                <w:szCs w:val="20"/>
              </w:rPr>
              <w:t>Outros Investimentos</w:t>
            </w:r>
          </w:p>
        </w:tc>
        <w:tc>
          <w:tcPr>
            <w:tcW w:w="2016" w:type="dxa"/>
            <w:tcBorders>
              <w:top w:val="nil"/>
              <w:left w:val="nil"/>
              <w:bottom w:val="single" w:sz="4" w:space="0" w:color="auto"/>
              <w:right w:val="single" w:sz="4" w:space="0" w:color="auto"/>
            </w:tcBorders>
            <w:shd w:val="clear" w:color="000000" w:fill="FFFFFF"/>
            <w:vAlign w:val="center"/>
          </w:tcPr>
          <w:p w14:paraId="53CFC16D"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1.000,00</w:t>
            </w:r>
          </w:p>
        </w:tc>
        <w:tc>
          <w:tcPr>
            <w:tcW w:w="2015" w:type="dxa"/>
            <w:tcBorders>
              <w:top w:val="nil"/>
              <w:left w:val="nil"/>
              <w:bottom w:val="single" w:sz="4" w:space="0" w:color="auto"/>
              <w:right w:val="nil"/>
            </w:tcBorders>
            <w:shd w:val="clear" w:color="000000" w:fill="FFFFFF"/>
            <w:vAlign w:val="center"/>
          </w:tcPr>
          <w:p w14:paraId="643C4A7D" w14:textId="77777777" w:rsidR="00E43DE1" w:rsidRPr="00E26BD3" w:rsidRDefault="00E43DE1" w:rsidP="00B30522">
            <w:pPr>
              <w:jc w:val="right"/>
              <w:rPr>
                <w:rFonts w:ascii="Arial" w:hAnsi="Arial" w:cs="Arial"/>
                <w:sz w:val="20"/>
                <w:szCs w:val="20"/>
              </w:rPr>
            </w:pPr>
            <w:r w:rsidRPr="00E26BD3">
              <w:rPr>
                <w:rFonts w:ascii="Arial" w:hAnsi="Arial" w:cs="Arial"/>
                <w:noProof/>
                <w:sz w:val="20"/>
                <w:szCs w:val="20"/>
              </w:rPr>
              <w:t>1.000,00</w:t>
            </w:r>
          </w:p>
        </w:tc>
      </w:tr>
      <w:tr w:rsidR="00BE0209" w:rsidRPr="00E26BD3" w14:paraId="69549703" w14:textId="77777777" w:rsidTr="00BE0209">
        <w:trPr>
          <w:trHeight w:val="304"/>
          <w:jc w:val="center"/>
        </w:trPr>
        <w:tc>
          <w:tcPr>
            <w:tcW w:w="5182" w:type="dxa"/>
            <w:tcBorders>
              <w:top w:val="nil"/>
              <w:left w:val="nil"/>
              <w:bottom w:val="single" w:sz="4" w:space="0" w:color="auto"/>
              <w:right w:val="single" w:sz="4" w:space="0" w:color="auto"/>
            </w:tcBorders>
            <w:shd w:val="clear" w:color="auto" w:fill="auto"/>
            <w:noWrap/>
            <w:vAlign w:val="center"/>
            <w:hideMark/>
          </w:tcPr>
          <w:p w14:paraId="12047FA8" w14:textId="77777777" w:rsidR="00E43DE1" w:rsidRPr="00E26BD3" w:rsidRDefault="00E43DE1" w:rsidP="00B30522">
            <w:pPr>
              <w:rPr>
                <w:rFonts w:ascii="Arial" w:hAnsi="Arial" w:cs="Arial"/>
                <w:b/>
                <w:bCs/>
                <w:sz w:val="20"/>
                <w:szCs w:val="20"/>
              </w:rPr>
            </w:pPr>
            <w:r w:rsidRPr="00E26BD3">
              <w:rPr>
                <w:rFonts w:ascii="Arial" w:hAnsi="Arial" w:cs="Arial"/>
                <w:b/>
                <w:bCs/>
                <w:sz w:val="20"/>
                <w:szCs w:val="20"/>
              </w:rPr>
              <w:t>Total</w:t>
            </w:r>
          </w:p>
        </w:tc>
        <w:tc>
          <w:tcPr>
            <w:tcW w:w="2016" w:type="dxa"/>
            <w:tcBorders>
              <w:top w:val="nil"/>
              <w:left w:val="nil"/>
              <w:bottom w:val="single" w:sz="4" w:space="0" w:color="auto"/>
              <w:right w:val="single" w:sz="4" w:space="0" w:color="auto"/>
            </w:tcBorders>
            <w:shd w:val="clear" w:color="000000" w:fill="FFFFFF"/>
            <w:noWrap/>
            <w:vAlign w:val="bottom"/>
          </w:tcPr>
          <w:p w14:paraId="51A21497" w14:textId="77777777" w:rsidR="00E43DE1" w:rsidRPr="00E26BD3" w:rsidRDefault="00E43DE1" w:rsidP="00976F37">
            <w:pPr>
              <w:jc w:val="right"/>
              <w:rPr>
                <w:rFonts w:ascii="Arial" w:hAnsi="Arial" w:cs="Arial"/>
                <w:b/>
                <w:bCs/>
                <w:sz w:val="20"/>
                <w:szCs w:val="20"/>
              </w:rPr>
            </w:pPr>
            <w:r w:rsidRPr="00E26BD3">
              <w:rPr>
                <w:rFonts w:ascii="Arial" w:hAnsi="Arial" w:cs="Arial"/>
                <w:b/>
                <w:bCs/>
                <w:noProof/>
                <w:sz w:val="20"/>
                <w:szCs w:val="20"/>
              </w:rPr>
              <w:t>6.796.298,52</w:t>
            </w:r>
          </w:p>
        </w:tc>
        <w:tc>
          <w:tcPr>
            <w:tcW w:w="2015" w:type="dxa"/>
            <w:tcBorders>
              <w:top w:val="nil"/>
              <w:left w:val="nil"/>
              <w:bottom w:val="single" w:sz="4" w:space="0" w:color="auto"/>
              <w:right w:val="nil"/>
            </w:tcBorders>
            <w:shd w:val="clear" w:color="000000" w:fill="FFFFFF"/>
            <w:noWrap/>
            <w:vAlign w:val="bottom"/>
          </w:tcPr>
          <w:p w14:paraId="51FCC669" w14:textId="77777777" w:rsidR="00E43DE1" w:rsidRPr="00E26BD3" w:rsidRDefault="00E43DE1" w:rsidP="00976F37">
            <w:pPr>
              <w:jc w:val="right"/>
              <w:rPr>
                <w:rFonts w:ascii="Arial" w:hAnsi="Arial" w:cs="Arial"/>
                <w:b/>
                <w:bCs/>
                <w:sz w:val="20"/>
                <w:szCs w:val="20"/>
              </w:rPr>
            </w:pPr>
            <w:r w:rsidRPr="00E26BD3">
              <w:rPr>
                <w:rFonts w:ascii="Arial" w:hAnsi="Arial" w:cs="Arial"/>
                <w:b/>
                <w:bCs/>
                <w:noProof/>
                <w:sz w:val="20"/>
                <w:szCs w:val="20"/>
              </w:rPr>
              <w:t>6.566.040,38</w:t>
            </w:r>
          </w:p>
        </w:tc>
      </w:tr>
    </w:tbl>
    <w:p w14:paraId="6D324B5E" w14:textId="77777777" w:rsidR="00E43DE1" w:rsidRPr="00E26BD3" w:rsidRDefault="00E43DE1" w:rsidP="00F42AE8">
      <w:pPr>
        <w:autoSpaceDE w:val="0"/>
        <w:autoSpaceDN w:val="0"/>
        <w:adjustRightInd w:val="0"/>
        <w:jc w:val="both"/>
        <w:rPr>
          <w:rFonts w:ascii="Arial" w:hAnsi="Arial" w:cs="Arial"/>
          <w:bCs/>
          <w:sz w:val="20"/>
          <w:szCs w:val="20"/>
        </w:rPr>
      </w:pPr>
    </w:p>
    <w:p w14:paraId="3D8249F6" w14:textId="77777777" w:rsidR="00E43DE1" w:rsidRPr="00E26BD3" w:rsidRDefault="00E43DE1" w:rsidP="00F42AE8">
      <w:pPr>
        <w:autoSpaceDE w:val="0"/>
        <w:autoSpaceDN w:val="0"/>
        <w:adjustRightInd w:val="0"/>
        <w:jc w:val="both"/>
        <w:rPr>
          <w:rFonts w:ascii="Arial" w:hAnsi="Arial" w:cs="Arial"/>
          <w:bCs/>
          <w:sz w:val="20"/>
          <w:szCs w:val="20"/>
        </w:rPr>
      </w:pPr>
    </w:p>
    <w:p w14:paraId="4A5C4319" w14:textId="77777777" w:rsidR="00E43DE1" w:rsidRPr="004742A5" w:rsidRDefault="00E43DE1"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Imobilizado de uso</w:t>
      </w:r>
    </w:p>
    <w:p w14:paraId="50870307" w14:textId="77777777" w:rsidR="00E43DE1" w:rsidRPr="004742A5" w:rsidRDefault="00E43DE1" w:rsidP="00B5068A">
      <w:pPr>
        <w:autoSpaceDE w:val="0"/>
        <w:autoSpaceDN w:val="0"/>
        <w:adjustRightInd w:val="0"/>
        <w:jc w:val="both"/>
        <w:rPr>
          <w:rFonts w:ascii="Arial" w:hAnsi="Arial" w:cs="Arial"/>
          <w:bCs/>
          <w:sz w:val="20"/>
          <w:szCs w:val="20"/>
        </w:rPr>
      </w:pPr>
    </w:p>
    <w:p w14:paraId="668C016D" w14:textId="77777777" w:rsidR="00E43DE1" w:rsidRDefault="00E43DE1" w:rsidP="00B5068A">
      <w:pPr>
        <w:autoSpaceDE w:val="0"/>
        <w:autoSpaceDN w:val="0"/>
        <w:adjustRightInd w:val="0"/>
        <w:jc w:val="both"/>
        <w:rPr>
          <w:rFonts w:ascii="Arial" w:hAnsi="Arial" w:cs="Arial"/>
          <w:bCs/>
          <w:sz w:val="20"/>
          <w:szCs w:val="20"/>
        </w:rPr>
      </w:pPr>
      <w:r w:rsidRPr="004742A5">
        <w:rPr>
          <w:rFonts w:ascii="Arial" w:hAnsi="Arial" w:cs="Arial"/>
          <w:bCs/>
          <w:sz w:val="20"/>
          <w:szCs w:val="20"/>
        </w:rPr>
        <w:t>Demonstrado pelo custo de aquisição, menos depreciação acumulada. As depreciações são calculadas pelo método linear, com base em taxas determinadas pelo prazo de vida útil estimado conforme abaixo:</w:t>
      </w:r>
    </w:p>
    <w:p w14:paraId="6CC82EEA" w14:textId="77777777" w:rsidR="00E43DE1" w:rsidRPr="00E26BD3" w:rsidRDefault="00E43DE1" w:rsidP="00F42AE8">
      <w:pPr>
        <w:autoSpaceDE w:val="0"/>
        <w:autoSpaceDN w:val="0"/>
        <w:adjustRightInd w:val="0"/>
        <w:jc w:val="both"/>
        <w:rPr>
          <w:rFonts w:ascii="Arial" w:hAnsi="Arial" w:cs="Arial"/>
          <w:bCs/>
          <w:sz w:val="20"/>
          <w:szCs w:val="20"/>
        </w:rPr>
      </w:pPr>
    </w:p>
    <w:tbl>
      <w:tblPr>
        <w:tblW w:w="9365" w:type="dxa"/>
        <w:tblCellMar>
          <w:left w:w="70" w:type="dxa"/>
          <w:right w:w="70" w:type="dxa"/>
        </w:tblCellMar>
        <w:tblLook w:val="04A0" w:firstRow="1" w:lastRow="0" w:firstColumn="1" w:lastColumn="0" w:noHBand="0" w:noVBand="1"/>
      </w:tblPr>
      <w:tblGrid>
        <w:gridCol w:w="4494"/>
        <w:gridCol w:w="1332"/>
        <w:gridCol w:w="1769"/>
        <w:gridCol w:w="1770"/>
      </w:tblGrid>
      <w:tr w:rsidR="00B5677B" w:rsidRPr="00E26BD3" w14:paraId="35844EC6" w14:textId="77777777" w:rsidTr="00BE0209">
        <w:trPr>
          <w:trHeight w:val="596"/>
        </w:trPr>
        <w:tc>
          <w:tcPr>
            <w:tcW w:w="4494" w:type="dxa"/>
            <w:tcBorders>
              <w:top w:val="single" w:sz="4" w:space="0" w:color="auto"/>
              <w:left w:val="nil"/>
              <w:bottom w:val="single" w:sz="4" w:space="0" w:color="auto"/>
              <w:right w:val="single" w:sz="4" w:space="0" w:color="auto"/>
            </w:tcBorders>
            <w:shd w:val="clear" w:color="000000" w:fill="FFFFFF"/>
            <w:vAlign w:val="center"/>
            <w:hideMark/>
          </w:tcPr>
          <w:p w14:paraId="56BCA976" w14:textId="77777777" w:rsidR="00E43DE1" w:rsidRPr="00E26BD3" w:rsidRDefault="00E43DE1" w:rsidP="00893C9A">
            <w:pPr>
              <w:jc w:val="both"/>
              <w:rPr>
                <w:rFonts w:ascii="Arial" w:hAnsi="Arial" w:cs="Arial"/>
                <w:b/>
                <w:bCs/>
                <w:sz w:val="18"/>
                <w:szCs w:val="18"/>
              </w:rPr>
            </w:pPr>
            <w:r w:rsidRPr="00E26BD3">
              <w:rPr>
                <w:rFonts w:ascii="Arial" w:hAnsi="Arial" w:cs="Arial"/>
                <w:b/>
                <w:bCs/>
                <w:sz w:val="18"/>
                <w:szCs w:val="18"/>
              </w:rPr>
              <w:t>Descrição</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1EBE07C9" w14:textId="77777777" w:rsidR="00E43DE1" w:rsidRPr="00E26BD3" w:rsidRDefault="00E43DE1" w:rsidP="00893C9A">
            <w:pPr>
              <w:jc w:val="center"/>
              <w:rPr>
                <w:rFonts w:ascii="Arial" w:hAnsi="Arial" w:cs="Arial"/>
                <w:b/>
                <w:bCs/>
                <w:sz w:val="18"/>
                <w:szCs w:val="18"/>
              </w:rPr>
            </w:pPr>
            <w:r w:rsidRPr="00E26BD3">
              <w:rPr>
                <w:rFonts w:ascii="Arial" w:hAnsi="Arial" w:cs="Arial"/>
                <w:b/>
                <w:bCs/>
                <w:sz w:val="18"/>
                <w:szCs w:val="18"/>
              </w:rPr>
              <w:t xml:space="preserve">Taxa de Depreciação </w:t>
            </w:r>
            <w:proofErr w:type="spellStart"/>
            <w:proofErr w:type="gramStart"/>
            <w:r w:rsidRPr="00E26BD3">
              <w:rPr>
                <w:rFonts w:ascii="Arial" w:hAnsi="Arial" w:cs="Arial"/>
                <w:b/>
                <w:bCs/>
                <w:sz w:val="18"/>
                <w:szCs w:val="18"/>
              </w:rPr>
              <w:t>a.a</w:t>
            </w:r>
            <w:proofErr w:type="spellEnd"/>
            <w:proofErr w:type="gramEnd"/>
          </w:p>
        </w:tc>
        <w:tc>
          <w:tcPr>
            <w:tcW w:w="1769" w:type="dxa"/>
            <w:tcBorders>
              <w:top w:val="single" w:sz="4" w:space="0" w:color="auto"/>
              <w:left w:val="nil"/>
              <w:bottom w:val="single" w:sz="4" w:space="0" w:color="auto"/>
              <w:right w:val="single" w:sz="4" w:space="0" w:color="auto"/>
            </w:tcBorders>
            <w:shd w:val="clear" w:color="000000" w:fill="FFFFFF"/>
            <w:noWrap/>
            <w:vAlign w:val="center"/>
            <w:hideMark/>
          </w:tcPr>
          <w:p w14:paraId="7B3D5D6B" w14:textId="77777777" w:rsidR="00E43DE1" w:rsidRPr="00E26BD3" w:rsidRDefault="00E43DE1" w:rsidP="00893C9A">
            <w:pPr>
              <w:jc w:val="center"/>
              <w:rPr>
                <w:rFonts w:ascii="Arial" w:hAnsi="Arial" w:cs="Arial"/>
                <w:b/>
                <w:bCs/>
                <w:sz w:val="18"/>
                <w:szCs w:val="18"/>
              </w:rPr>
            </w:pPr>
            <w:r w:rsidRPr="00E26BD3">
              <w:rPr>
                <w:rFonts w:ascii="Arial" w:hAnsi="Arial" w:cs="Arial"/>
                <w:b/>
                <w:bCs/>
                <w:sz w:val="18"/>
                <w:szCs w:val="18"/>
              </w:rPr>
              <w:t>31/12/2020</w:t>
            </w:r>
          </w:p>
        </w:tc>
        <w:tc>
          <w:tcPr>
            <w:tcW w:w="1770" w:type="dxa"/>
            <w:tcBorders>
              <w:top w:val="single" w:sz="4" w:space="0" w:color="auto"/>
              <w:left w:val="nil"/>
              <w:bottom w:val="single" w:sz="4" w:space="0" w:color="auto"/>
              <w:right w:val="nil"/>
            </w:tcBorders>
            <w:shd w:val="clear" w:color="000000" w:fill="FFFFFF"/>
            <w:noWrap/>
            <w:vAlign w:val="center"/>
            <w:hideMark/>
          </w:tcPr>
          <w:p w14:paraId="7C35C2EF" w14:textId="77777777" w:rsidR="00E43DE1" w:rsidRPr="00E26BD3" w:rsidRDefault="00E43DE1" w:rsidP="00893C9A">
            <w:pPr>
              <w:jc w:val="center"/>
              <w:rPr>
                <w:rFonts w:ascii="Arial" w:hAnsi="Arial" w:cs="Arial"/>
                <w:b/>
                <w:bCs/>
                <w:sz w:val="18"/>
                <w:szCs w:val="18"/>
              </w:rPr>
            </w:pPr>
            <w:r w:rsidRPr="00E26BD3">
              <w:rPr>
                <w:rFonts w:ascii="Arial" w:hAnsi="Arial" w:cs="Arial"/>
                <w:b/>
                <w:bCs/>
                <w:sz w:val="18"/>
                <w:szCs w:val="18"/>
              </w:rPr>
              <w:t>31/12/2019</w:t>
            </w:r>
          </w:p>
        </w:tc>
      </w:tr>
      <w:tr w:rsidR="00B5677B" w:rsidRPr="00E26BD3" w14:paraId="004A7755"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2FCED6D3"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lastRenderedPageBreak/>
              <w:t>Terrenos</w:t>
            </w:r>
          </w:p>
        </w:tc>
        <w:tc>
          <w:tcPr>
            <w:tcW w:w="1332" w:type="dxa"/>
            <w:tcBorders>
              <w:top w:val="nil"/>
              <w:left w:val="nil"/>
              <w:bottom w:val="single" w:sz="4" w:space="0" w:color="auto"/>
              <w:right w:val="single" w:sz="4" w:space="0" w:color="auto"/>
            </w:tcBorders>
            <w:shd w:val="clear" w:color="000000" w:fill="FFFFFF"/>
            <w:vAlign w:val="center"/>
            <w:hideMark/>
          </w:tcPr>
          <w:p w14:paraId="2D142EC6"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w:t>
            </w:r>
          </w:p>
        </w:tc>
        <w:tc>
          <w:tcPr>
            <w:tcW w:w="1769" w:type="dxa"/>
            <w:tcBorders>
              <w:top w:val="nil"/>
              <w:left w:val="nil"/>
              <w:bottom w:val="single" w:sz="4" w:space="0" w:color="auto"/>
              <w:right w:val="single" w:sz="4" w:space="0" w:color="auto"/>
            </w:tcBorders>
            <w:shd w:val="clear" w:color="000000" w:fill="FFFFFF"/>
            <w:vAlign w:val="center"/>
          </w:tcPr>
          <w:p w14:paraId="7A533EC3" w14:textId="77777777" w:rsidR="00E43DE1" w:rsidRPr="00E26BD3" w:rsidRDefault="00E43DE1" w:rsidP="00893C9A">
            <w:pPr>
              <w:jc w:val="right"/>
              <w:rPr>
                <w:rFonts w:ascii="Arial" w:hAnsi="Arial" w:cs="Arial"/>
                <w:sz w:val="18"/>
                <w:szCs w:val="18"/>
              </w:rPr>
            </w:pPr>
            <w:r w:rsidRPr="00E26BD3">
              <w:rPr>
                <w:rFonts w:ascii="Arial" w:hAnsi="Arial" w:cs="Arial"/>
                <w:noProof/>
                <w:sz w:val="18"/>
                <w:szCs w:val="18"/>
              </w:rPr>
              <w:t>23.694,30</w:t>
            </w:r>
          </w:p>
        </w:tc>
        <w:tc>
          <w:tcPr>
            <w:tcW w:w="1770" w:type="dxa"/>
            <w:tcBorders>
              <w:top w:val="nil"/>
              <w:left w:val="nil"/>
              <w:bottom w:val="single" w:sz="4" w:space="0" w:color="auto"/>
              <w:right w:val="nil"/>
            </w:tcBorders>
            <w:shd w:val="clear" w:color="000000" w:fill="FFFFFF"/>
            <w:vAlign w:val="center"/>
          </w:tcPr>
          <w:p w14:paraId="669BC110" w14:textId="77777777" w:rsidR="00E43DE1" w:rsidRPr="00E26BD3" w:rsidRDefault="00E43DE1" w:rsidP="00893C9A">
            <w:pPr>
              <w:jc w:val="right"/>
              <w:rPr>
                <w:rFonts w:ascii="Arial" w:hAnsi="Arial" w:cs="Arial"/>
                <w:sz w:val="18"/>
                <w:szCs w:val="18"/>
              </w:rPr>
            </w:pPr>
            <w:r w:rsidRPr="00E26BD3">
              <w:rPr>
                <w:rFonts w:ascii="Arial" w:hAnsi="Arial" w:cs="Arial"/>
                <w:noProof/>
                <w:sz w:val="18"/>
                <w:szCs w:val="18"/>
              </w:rPr>
              <w:t>23.694,30</w:t>
            </w:r>
          </w:p>
        </w:tc>
      </w:tr>
      <w:tr w:rsidR="00B5677B" w:rsidRPr="00E26BD3" w14:paraId="01C4D550"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43D0964D"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Edificações</w:t>
            </w:r>
          </w:p>
        </w:tc>
        <w:tc>
          <w:tcPr>
            <w:tcW w:w="1332" w:type="dxa"/>
            <w:tcBorders>
              <w:top w:val="nil"/>
              <w:left w:val="nil"/>
              <w:bottom w:val="single" w:sz="4" w:space="0" w:color="auto"/>
              <w:right w:val="single" w:sz="4" w:space="0" w:color="auto"/>
            </w:tcBorders>
            <w:shd w:val="clear" w:color="000000" w:fill="FFFFFF"/>
            <w:vAlign w:val="center"/>
            <w:hideMark/>
          </w:tcPr>
          <w:p w14:paraId="3422D813"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4%</w:t>
            </w:r>
          </w:p>
        </w:tc>
        <w:tc>
          <w:tcPr>
            <w:tcW w:w="1769" w:type="dxa"/>
            <w:tcBorders>
              <w:top w:val="nil"/>
              <w:left w:val="nil"/>
              <w:bottom w:val="single" w:sz="4" w:space="0" w:color="auto"/>
              <w:right w:val="single" w:sz="4" w:space="0" w:color="auto"/>
            </w:tcBorders>
            <w:shd w:val="clear" w:color="000000" w:fill="FFFFFF"/>
            <w:vAlign w:val="center"/>
          </w:tcPr>
          <w:p w14:paraId="37C8196F" w14:textId="77777777" w:rsidR="00E43DE1" w:rsidRPr="00E26BD3" w:rsidRDefault="00E43DE1" w:rsidP="00893C9A">
            <w:pPr>
              <w:jc w:val="right"/>
              <w:rPr>
                <w:rFonts w:ascii="Arial" w:hAnsi="Arial" w:cs="Arial"/>
                <w:sz w:val="18"/>
                <w:szCs w:val="18"/>
              </w:rPr>
            </w:pPr>
            <w:r w:rsidRPr="00E26BD3">
              <w:rPr>
                <w:rFonts w:ascii="Arial" w:hAnsi="Arial" w:cs="Arial"/>
                <w:noProof/>
                <w:sz w:val="18"/>
                <w:szCs w:val="18"/>
              </w:rPr>
              <w:t>230.584,04</w:t>
            </w:r>
          </w:p>
        </w:tc>
        <w:tc>
          <w:tcPr>
            <w:tcW w:w="1770" w:type="dxa"/>
            <w:tcBorders>
              <w:top w:val="nil"/>
              <w:left w:val="nil"/>
              <w:bottom w:val="single" w:sz="4" w:space="0" w:color="auto"/>
              <w:right w:val="nil"/>
            </w:tcBorders>
            <w:shd w:val="clear" w:color="000000" w:fill="FFFFFF"/>
            <w:vAlign w:val="center"/>
          </w:tcPr>
          <w:p w14:paraId="12848A93"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230.584,04</w:t>
            </w:r>
          </w:p>
        </w:tc>
      </w:tr>
      <w:tr w:rsidR="00B5677B" w:rsidRPr="00E26BD3" w14:paraId="5FA84AC6"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410ED8D0"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Imobilizações em Curso (a)</w:t>
            </w:r>
          </w:p>
        </w:tc>
        <w:tc>
          <w:tcPr>
            <w:tcW w:w="1332" w:type="dxa"/>
            <w:tcBorders>
              <w:top w:val="nil"/>
              <w:left w:val="nil"/>
              <w:bottom w:val="single" w:sz="4" w:space="0" w:color="auto"/>
              <w:right w:val="single" w:sz="4" w:space="0" w:color="auto"/>
            </w:tcBorders>
            <w:shd w:val="clear" w:color="000000" w:fill="FFFFFF"/>
            <w:vAlign w:val="center"/>
            <w:hideMark/>
          </w:tcPr>
          <w:p w14:paraId="71A07335" w14:textId="77777777" w:rsidR="00E43DE1" w:rsidRPr="00E26BD3" w:rsidRDefault="00E43DE1" w:rsidP="00893C9A">
            <w:pPr>
              <w:jc w:val="center"/>
              <w:rPr>
                <w:rFonts w:ascii="Arial" w:hAnsi="Arial" w:cs="Arial"/>
                <w:b/>
                <w:bCs/>
                <w:sz w:val="18"/>
                <w:szCs w:val="18"/>
              </w:rPr>
            </w:pPr>
            <w:r w:rsidRPr="00E26BD3">
              <w:rPr>
                <w:rFonts w:ascii="Arial" w:hAnsi="Arial" w:cs="Arial"/>
                <w:b/>
                <w:bCs/>
                <w:sz w:val="18"/>
                <w:szCs w:val="18"/>
              </w:rPr>
              <w:t>-</w:t>
            </w:r>
          </w:p>
        </w:tc>
        <w:tc>
          <w:tcPr>
            <w:tcW w:w="1769" w:type="dxa"/>
            <w:tcBorders>
              <w:top w:val="nil"/>
              <w:left w:val="nil"/>
              <w:bottom w:val="single" w:sz="4" w:space="0" w:color="auto"/>
              <w:right w:val="single" w:sz="4" w:space="0" w:color="auto"/>
            </w:tcBorders>
            <w:shd w:val="clear" w:color="000000" w:fill="FFFFFF"/>
            <w:vAlign w:val="center"/>
          </w:tcPr>
          <w:p w14:paraId="3370BBAE"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200.000,00</w:t>
            </w:r>
          </w:p>
        </w:tc>
        <w:tc>
          <w:tcPr>
            <w:tcW w:w="1770" w:type="dxa"/>
            <w:tcBorders>
              <w:top w:val="nil"/>
              <w:left w:val="nil"/>
              <w:bottom w:val="single" w:sz="4" w:space="0" w:color="auto"/>
              <w:right w:val="nil"/>
            </w:tcBorders>
            <w:shd w:val="clear" w:color="000000" w:fill="FFFFFF"/>
            <w:vAlign w:val="center"/>
          </w:tcPr>
          <w:p w14:paraId="06DCCCC5"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w:t>
            </w:r>
          </w:p>
        </w:tc>
      </w:tr>
      <w:tr w:rsidR="00B5677B" w:rsidRPr="00E26BD3" w14:paraId="6466F601"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56498A62"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Instalações</w:t>
            </w:r>
          </w:p>
        </w:tc>
        <w:tc>
          <w:tcPr>
            <w:tcW w:w="1332" w:type="dxa"/>
            <w:tcBorders>
              <w:top w:val="nil"/>
              <w:left w:val="nil"/>
              <w:bottom w:val="single" w:sz="4" w:space="0" w:color="auto"/>
              <w:right w:val="single" w:sz="4" w:space="0" w:color="auto"/>
            </w:tcBorders>
            <w:shd w:val="clear" w:color="000000" w:fill="FFFFFF"/>
            <w:vAlign w:val="center"/>
            <w:hideMark/>
          </w:tcPr>
          <w:p w14:paraId="5E4EC67D"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10%</w:t>
            </w:r>
          </w:p>
        </w:tc>
        <w:tc>
          <w:tcPr>
            <w:tcW w:w="1769" w:type="dxa"/>
            <w:tcBorders>
              <w:top w:val="nil"/>
              <w:left w:val="nil"/>
              <w:bottom w:val="single" w:sz="4" w:space="0" w:color="auto"/>
              <w:right w:val="single" w:sz="4" w:space="0" w:color="auto"/>
            </w:tcBorders>
            <w:shd w:val="clear" w:color="000000" w:fill="FFFFFF"/>
            <w:vAlign w:val="center"/>
          </w:tcPr>
          <w:p w14:paraId="0F21910A"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37.000,56</w:t>
            </w:r>
          </w:p>
        </w:tc>
        <w:tc>
          <w:tcPr>
            <w:tcW w:w="1770" w:type="dxa"/>
            <w:tcBorders>
              <w:top w:val="nil"/>
              <w:left w:val="nil"/>
              <w:bottom w:val="single" w:sz="4" w:space="0" w:color="auto"/>
              <w:right w:val="nil"/>
            </w:tcBorders>
            <w:shd w:val="clear" w:color="000000" w:fill="FFFFFF"/>
            <w:vAlign w:val="center"/>
          </w:tcPr>
          <w:p w14:paraId="15C5E821"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37.000,56</w:t>
            </w:r>
          </w:p>
        </w:tc>
      </w:tr>
      <w:tr w:rsidR="00B5677B" w:rsidRPr="00E26BD3" w14:paraId="4274FB95"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5CF87128"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Móveis e Equipamentos</w:t>
            </w:r>
          </w:p>
        </w:tc>
        <w:tc>
          <w:tcPr>
            <w:tcW w:w="1332" w:type="dxa"/>
            <w:tcBorders>
              <w:top w:val="nil"/>
              <w:left w:val="nil"/>
              <w:bottom w:val="single" w:sz="4" w:space="0" w:color="auto"/>
              <w:right w:val="single" w:sz="4" w:space="0" w:color="auto"/>
            </w:tcBorders>
            <w:shd w:val="clear" w:color="000000" w:fill="FFFFFF"/>
            <w:vAlign w:val="center"/>
            <w:hideMark/>
          </w:tcPr>
          <w:p w14:paraId="421A01D8"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10%</w:t>
            </w:r>
          </w:p>
        </w:tc>
        <w:tc>
          <w:tcPr>
            <w:tcW w:w="1769" w:type="dxa"/>
            <w:tcBorders>
              <w:top w:val="nil"/>
              <w:left w:val="nil"/>
              <w:bottom w:val="single" w:sz="4" w:space="0" w:color="auto"/>
              <w:right w:val="single" w:sz="4" w:space="0" w:color="auto"/>
            </w:tcBorders>
            <w:shd w:val="clear" w:color="000000" w:fill="FFFFFF"/>
            <w:vAlign w:val="center"/>
          </w:tcPr>
          <w:p w14:paraId="7AC58E09"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294.330,06</w:t>
            </w:r>
          </w:p>
        </w:tc>
        <w:tc>
          <w:tcPr>
            <w:tcW w:w="1770" w:type="dxa"/>
            <w:tcBorders>
              <w:top w:val="nil"/>
              <w:left w:val="nil"/>
              <w:bottom w:val="single" w:sz="4" w:space="0" w:color="auto"/>
              <w:right w:val="nil"/>
            </w:tcBorders>
            <w:shd w:val="clear" w:color="000000" w:fill="FFFFFF"/>
            <w:vAlign w:val="center"/>
          </w:tcPr>
          <w:p w14:paraId="07E6F5EB"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288.430,05</w:t>
            </w:r>
          </w:p>
        </w:tc>
      </w:tr>
      <w:tr w:rsidR="00B5677B" w:rsidRPr="00E26BD3" w14:paraId="0B344AFF"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1CE45A59"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Equipamentos de Processamento de Dados</w:t>
            </w:r>
          </w:p>
        </w:tc>
        <w:tc>
          <w:tcPr>
            <w:tcW w:w="1332" w:type="dxa"/>
            <w:tcBorders>
              <w:top w:val="nil"/>
              <w:left w:val="nil"/>
              <w:bottom w:val="single" w:sz="4" w:space="0" w:color="auto"/>
              <w:right w:val="single" w:sz="4" w:space="0" w:color="auto"/>
            </w:tcBorders>
            <w:shd w:val="clear" w:color="000000" w:fill="FFFFFF"/>
            <w:vAlign w:val="center"/>
            <w:hideMark/>
          </w:tcPr>
          <w:p w14:paraId="7F6ACC4A"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20%</w:t>
            </w:r>
          </w:p>
        </w:tc>
        <w:tc>
          <w:tcPr>
            <w:tcW w:w="1769" w:type="dxa"/>
            <w:tcBorders>
              <w:top w:val="nil"/>
              <w:left w:val="nil"/>
              <w:bottom w:val="single" w:sz="4" w:space="0" w:color="auto"/>
              <w:right w:val="single" w:sz="4" w:space="0" w:color="auto"/>
            </w:tcBorders>
            <w:shd w:val="clear" w:color="000000" w:fill="FFFFFF"/>
            <w:vAlign w:val="center"/>
          </w:tcPr>
          <w:p w14:paraId="3F2C296B"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289.732,38</w:t>
            </w:r>
          </w:p>
        </w:tc>
        <w:tc>
          <w:tcPr>
            <w:tcW w:w="1770" w:type="dxa"/>
            <w:tcBorders>
              <w:top w:val="nil"/>
              <w:left w:val="nil"/>
              <w:bottom w:val="single" w:sz="4" w:space="0" w:color="auto"/>
              <w:right w:val="nil"/>
            </w:tcBorders>
            <w:shd w:val="clear" w:color="000000" w:fill="FFFFFF"/>
            <w:vAlign w:val="center"/>
          </w:tcPr>
          <w:p w14:paraId="1C3DD580"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270.944,94</w:t>
            </w:r>
          </w:p>
        </w:tc>
      </w:tr>
      <w:tr w:rsidR="00B5677B" w:rsidRPr="00E26BD3" w14:paraId="60978570"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702DD4A7"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Equipamentos de Comunicação e de Segurança</w:t>
            </w:r>
          </w:p>
        </w:tc>
        <w:tc>
          <w:tcPr>
            <w:tcW w:w="1332" w:type="dxa"/>
            <w:tcBorders>
              <w:top w:val="nil"/>
              <w:left w:val="nil"/>
              <w:bottom w:val="single" w:sz="4" w:space="0" w:color="auto"/>
              <w:right w:val="single" w:sz="4" w:space="0" w:color="auto"/>
            </w:tcBorders>
            <w:shd w:val="clear" w:color="000000" w:fill="FFFFFF"/>
            <w:vAlign w:val="center"/>
            <w:hideMark/>
          </w:tcPr>
          <w:p w14:paraId="2943F777"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10%</w:t>
            </w:r>
          </w:p>
        </w:tc>
        <w:tc>
          <w:tcPr>
            <w:tcW w:w="1769" w:type="dxa"/>
            <w:tcBorders>
              <w:top w:val="nil"/>
              <w:left w:val="nil"/>
              <w:bottom w:val="single" w:sz="4" w:space="0" w:color="auto"/>
              <w:right w:val="single" w:sz="4" w:space="0" w:color="auto"/>
            </w:tcBorders>
            <w:shd w:val="clear" w:color="000000" w:fill="FFFFFF"/>
            <w:vAlign w:val="center"/>
          </w:tcPr>
          <w:p w14:paraId="2F79602E"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70.436,87</w:t>
            </w:r>
          </w:p>
        </w:tc>
        <w:tc>
          <w:tcPr>
            <w:tcW w:w="1770" w:type="dxa"/>
            <w:tcBorders>
              <w:top w:val="nil"/>
              <w:left w:val="nil"/>
              <w:bottom w:val="single" w:sz="4" w:space="0" w:color="auto"/>
              <w:right w:val="nil"/>
            </w:tcBorders>
            <w:shd w:val="clear" w:color="000000" w:fill="FFFFFF"/>
            <w:vAlign w:val="center"/>
          </w:tcPr>
          <w:p w14:paraId="5E6B9748"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66.720,17</w:t>
            </w:r>
          </w:p>
        </w:tc>
      </w:tr>
      <w:tr w:rsidR="00B5677B" w:rsidRPr="00E26BD3" w14:paraId="6D8C4508"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2FE70330" w14:textId="77777777" w:rsidR="00E43DE1" w:rsidRPr="00E26BD3" w:rsidRDefault="00E43DE1" w:rsidP="00893C9A">
            <w:pPr>
              <w:jc w:val="both"/>
              <w:rPr>
                <w:rFonts w:ascii="Arial" w:hAnsi="Arial" w:cs="Arial"/>
                <w:sz w:val="18"/>
                <w:szCs w:val="18"/>
              </w:rPr>
            </w:pPr>
            <w:r w:rsidRPr="00E26BD3">
              <w:rPr>
                <w:rFonts w:ascii="Arial" w:hAnsi="Arial" w:cs="Arial"/>
                <w:sz w:val="18"/>
                <w:szCs w:val="18"/>
              </w:rPr>
              <w:t>Veículos</w:t>
            </w:r>
          </w:p>
        </w:tc>
        <w:tc>
          <w:tcPr>
            <w:tcW w:w="1332" w:type="dxa"/>
            <w:tcBorders>
              <w:top w:val="nil"/>
              <w:left w:val="nil"/>
              <w:bottom w:val="single" w:sz="4" w:space="0" w:color="auto"/>
              <w:right w:val="single" w:sz="4" w:space="0" w:color="auto"/>
            </w:tcBorders>
            <w:shd w:val="clear" w:color="000000" w:fill="FFFFFF"/>
            <w:vAlign w:val="center"/>
            <w:hideMark/>
          </w:tcPr>
          <w:p w14:paraId="4C7218AF" w14:textId="77777777" w:rsidR="00E43DE1" w:rsidRPr="00E26BD3" w:rsidRDefault="00E43DE1" w:rsidP="00893C9A">
            <w:pPr>
              <w:jc w:val="center"/>
              <w:rPr>
                <w:rFonts w:ascii="Arial" w:hAnsi="Arial" w:cs="Arial"/>
                <w:sz w:val="18"/>
                <w:szCs w:val="18"/>
              </w:rPr>
            </w:pPr>
            <w:r w:rsidRPr="00E26BD3">
              <w:rPr>
                <w:rFonts w:ascii="Arial" w:hAnsi="Arial" w:cs="Arial"/>
                <w:sz w:val="18"/>
                <w:szCs w:val="18"/>
              </w:rPr>
              <w:t>20%</w:t>
            </w:r>
          </w:p>
        </w:tc>
        <w:tc>
          <w:tcPr>
            <w:tcW w:w="1769" w:type="dxa"/>
            <w:tcBorders>
              <w:top w:val="nil"/>
              <w:left w:val="nil"/>
              <w:bottom w:val="single" w:sz="4" w:space="0" w:color="auto"/>
              <w:right w:val="single" w:sz="4" w:space="0" w:color="auto"/>
            </w:tcBorders>
            <w:shd w:val="clear" w:color="000000" w:fill="FFFFFF"/>
            <w:vAlign w:val="center"/>
          </w:tcPr>
          <w:p w14:paraId="5029E005"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33.841,25</w:t>
            </w:r>
          </w:p>
        </w:tc>
        <w:tc>
          <w:tcPr>
            <w:tcW w:w="1770" w:type="dxa"/>
            <w:tcBorders>
              <w:top w:val="nil"/>
              <w:left w:val="nil"/>
              <w:bottom w:val="single" w:sz="4" w:space="0" w:color="auto"/>
              <w:right w:val="nil"/>
            </w:tcBorders>
            <w:shd w:val="clear" w:color="000000" w:fill="FFFFFF"/>
            <w:vAlign w:val="center"/>
          </w:tcPr>
          <w:p w14:paraId="7183EF9D" w14:textId="77777777" w:rsidR="00E43DE1" w:rsidRPr="00E26BD3" w:rsidRDefault="00E43DE1" w:rsidP="00893C9A">
            <w:pPr>
              <w:jc w:val="right"/>
              <w:rPr>
                <w:rFonts w:ascii="Arial" w:hAnsi="Arial" w:cs="Arial"/>
                <w:sz w:val="18"/>
                <w:szCs w:val="18"/>
              </w:rPr>
            </w:pPr>
            <w:r w:rsidRPr="00E26BD3">
              <w:rPr>
                <w:rFonts w:ascii="Arial" w:hAnsi="Arial" w:cs="Arial"/>
                <w:bCs/>
                <w:noProof/>
                <w:sz w:val="18"/>
                <w:szCs w:val="18"/>
              </w:rPr>
              <w:t>172.423,53</w:t>
            </w:r>
          </w:p>
        </w:tc>
      </w:tr>
      <w:tr w:rsidR="00B5677B" w:rsidRPr="00E26BD3" w14:paraId="183DBF2E"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0128BCDC" w14:textId="77777777" w:rsidR="00E43DE1" w:rsidRPr="00E26BD3" w:rsidRDefault="00E43DE1" w:rsidP="00F00482">
            <w:pPr>
              <w:jc w:val="both"/>
              <w:rPr>
                <w:rFonts w:ascii="Arial" w:hAnsi="Arial" w:cs="Arial"/>
                <w:b/>
                <w:bCs/>
                <w:sz w:val="18"/>
                <w:szCs w:val="18"/>
              </w:rPr>
            </w:pPr>
            <w:r w:rsidRPr="00E26BD3">
              <w:rPr>
                <w:rFonts w:ascii="Arial" w:hAnsi="Arial" w:cs="Arial"/>
                <w:b/>
                <w:bCs/>
                <w:sz w:val="18"/>
                <w:szCs w:val="18"/>
              </w:rPr>
              <w:t>Total</w:t>
            </w:r>
          </w:p>
        </w:tc>
        <w:tc>
          <w:tcPr>
            <w:tcW w:w="1332" w:type="dxa"/>
            <w:tcBorders>
              <w:top w:val="nil"/>
              <w:left w:val="nil"/>
              <w:bottom w:val="single" w:sz="4" w:space="0" w:color="auto"/>
              <w:right w:val="single" w:sz="4" w:space="0" w:color="auto"/>
            </w:tcBorders>
            <w:shd w:val="clear" w:color="000000" w:fill="FFFFFF"/>
            <w:vAlign w:val="center"/>
            <w:hideMark/>
          </w:tcPr>
          <w:p w14:paraId="12E1F84D" w14:textId="77777777" w:rsidR="00E43DE1" w:rsidRPr="00E26BD3" w:rsidRDefault="00E43DE1" w:rsidP="00F00482">
            <w:pPr>
              <w:jc w:val="both"/>
              <w:rPr>
                <w:rFonts w:ascii="Arial" w:hAnsi="Arial" w:cs="Arial"/>
                <w:b/>
                <w:bCs/>
                <w:sz w:val="18"/>
                <w:szCs w:val="18"/>
              </w:rPr>
            </w:pPr>
            <w:r w:rsidRPr="00E26BD3">
              <w:rPr>
                <w:rFonts w:ascii="Arial" w:hAnsi="Arial" w:cs="Arial"/>
                <w:b/>
                <w:bCs/>
                <w:sz w:val="18"/>
                <w:szCs w:val="18"/>
              </w:rPr>
              <w:t> </w:t>
            </w:r>
          </w:p>
        </w:tc>
        <w:tc>
          <w:tcPr>
            <w:tcW w:w="1769" w:type="dxa"/>
            <w:tcBorders>
              <w:top w:val="nil"/>
              <w:left w:val="nil"/>
              <w:bottom w:val="single" w:sz="4" w:space="0" w:color="auto"/>
              <w:right w:val="single" w:sz="4" w:space="0" w:color="auto"/>
            </w:tcBorders>
            <w:shd w:val="clear" w:color="000000" w:fill="FFFFFF"/>
            <w:vAlign w:val="center"/>
          </w:tcPr>
          <w:p w14:paraId="01FF542E" w14:textId="77777777" w:rsidR="00E43DE1" w:rsidRPr="00E26BD3" w:rsidRDefault="00E43DE1" w:rsidP="00F00482">
            <w:pPr>
              <w:jc w:val="right"/>
              <w:rPr>
                <w:rFonts w:ascii="Arial" w:hAnsi="Arial" w:cs="Arial"/>
                <w:b/>
                <w:bCs/>
                <w:sz w:val="18"/>
                <w:szCs w:val="18"/>
              </w:rPr>
            </w:pPr>
            <w:r w:rsidRPr="00E26BD3">
              <w:rPr>
                <w:rFonts w:ascii="Arial" w:hAnsi="Arial" w:cs="Arial"/>
                <w:b/>
                <w:noProof/>
                <w:sz w:val="18"/>
                <w:szCs w:val="18"/>
              </w:rPr>
              <w:t>1.179.619,46</w:t>
            </w:r>
          </w:p>
        </w:tc>
        <w:tc>
          <w:tcPr>
            <w:tcW w:w="1770" w:type="dxa"/>
            <w:tcBorders>
              <w:top w:val="nil"/>
              <w:left w:val="nil"/>
              <w:bottom w:val="single" w:sz="4" w:space="0" w:color="auto"/>
            </w:tcBorders>
            <w:shd w:val="clear" w:color="000000" w:fill="FFFFFF"/>
            <w:vAlign w:val="center"/>
          </w:tcPr>
          <w:p w14:paraId="3B4D1C26" w14:textId="77777777" w:rsidR="00E43DE1" w:rsidRPr="00E26BD3" w:rsidRDefault="00E43DE1" w:rsidP="00F00482">
            <w:pPr>
              <w:jc w:val="right"/>
              <w:rPr>
                <w:rFonts w:ascii="Arial" w:hAnsi="Arial" w:cs="Arial"/>
                <w:b/>
                <w:bCs/>
                <w:sz w:val="18"/>
                <w:szCs w:val="18"/>
              </w:rPr>
            </w:pPr>
            <w:r w:rsidRPr="00E26BD3">
              <w:rPr>
                <w:rFonts w:ascii="Arial" w:hAnsi="Arial" w:cs="Arial"/>
                <w:b/>
                <w:noProof/>
                <w:sz w:val="18"/>
                <w:szCs w:val="18"/>
              </w:rPr>
              <w:t>1.089.797,59</w:t>
            </w:r>
          </w:p>
        </w:tc>
      </w:tr>
      <w:tr w:rsidR="00B5677B" w:rsidRPr="00E26BD3" w14:paraId="343C2353" w14:textId="77777777" w:rsidTr="00BE0209">
        <w:trPr>
          <w:trHeight w:val="298"/>
        </w:trPr>
        <w:tc>
          <w:tcPr>
            <w:tcW w:w="4494" w:type="dxa"/>
            <w:tcBorders>
              <w:top w:val="nil"/>
              <w:left w:val="nil"/>
              <w:bottom w:val="single" w:sz="4" w:space="0" w:color="auto"/>
              <w:right w:val="single" w:sz="4" w:space="0" w:color="auto"/>
            </w:tcBorders>
            <w:shd w:val="clear" w:color="000000" w:fill="FFFFFF"/>
            <w:vAlign w:val="center"/>
            <w:hideMark/>
          </w:tcPr>
          <w:p w14:paraId="13DC0096" w14:textId="77777777" w:rsidR="00E43DE1" w:rsidRPr="00E26BD3" w:rsidRDefault="00E43DE1" w:rsidP="00F00482">
            <w:pPr>
              <w:jc w:val="both"/>
              <w:rPr>
                <w:rFonts w:ascii="Arial" w:hAnsi="Arial" w:cs="Arial"/>
                <w:sz w:val="18"/>
                <w:szCs w:val="18"/>
              </w:rPr>
            </w:pPr>
            <w:proofErr w:type="gramStart"/>
            <w:r w:rsidRPr="00E26BD3">
              <w:rPr>
                <w:rFonts w:ascii="Arial" w:hAnsi="Arial" w:cs="Arial"/>
                <w:sz w:val="18"/>
                <w:szCs w:val="18"/>
              </w:rPr>
              <w:t>( -</w:t>
            </w:r>
            <w:proofErr w:type="gramEnd"/>
            <w:r w:rsidRPr="00E26BD3">
              <w:rPr>
                <w:rFonts w:ascii="Arial" w:hAnsi="Arial" w:cs="Arial"/>
                <w:sz w:val="18"/>
                <w:szCs w:val="18"/>
              </w:rPr>
              <w:t xml:space="preserve"> ) Depreciações Acumuladas do Imobilizado</w:t>
            </w:r>
          </w:p>
        </w:tc>
        <w:tc>
          <w:tcPr>
            <w:tcW w:w="1332" w:type="dxa"/>
            <w:tcBorders>
              <w:top w:val="nil"/>
              <w:left w:val="nil"/>
              <w:bottom w:val="single" w:sz="4" w:space="0" w:color="auto"/>
              <w:right w:val="single" w:sz="4" w:space="0" w:color="auto"/>
            </w:tcBorders>
            <w:shd w:val="clear" w:color="000000" w:fill="FFFFFF"/>
            <w:vAlign w:val="center"/>
            <w:hideMark/>
          </w:tcPr>
          <w:p w14:paraId="7A0F28CB" w14:textId="77777777" w:rsidR="00E43DE1" w:rsidRPr="00E26BD3" w:rsidRDefault="00E43DE1" w:rsidP="00F00482">
            <w:pPr>
              <w:jc w:val="both"/>
              <w:rPr>
                <w:rFonts w:ascii="Arial" w:hAnsi="Arial" w:cs="Arial"/>
                <w:sz w:val="18"/>
                <w:szCs w:val="18"/>
              </w:rPr>
            </w:pPr>
            <w:r w:rsidRPr="00E26BD3">
              <w:rPr>
                <w:rFonts w:ascii="Arial" w:hAnsi="Arial" w:cs="Arial"/>
                <w:sz w:val="18"/>
                <w:szCs w:val="18"/>
              </w:rPr>
              <w:t> </w:t>
            </w:r>
          </w:p>
        </w:tc>
        <w:tc>
          <w:tcPr>
            <w:tcW w:w="1769" w:type="dxa"/>
            <w:tcBorders>
              <w:top w:val="nil"/>
              <w:left w:val="nil"/>
              <w:bottom w:val="single" w:sz="4" w:space="0" w:color="auto"/>
              <w:right w:val="single" w:sz="4" w:space="0" w:color="auto"/>
            </w:tcBorders>
            <w:shd w:val="clear" w:color="000000" w:fill="FFFFFF"/>
            <w:vAlign w:val="center"/>
          </w:tcPr>
          <w:p w14:paraId="329CFDB1" w14:textId="77777777" w:rsidR="00E43DE1" w:rsidRPr="00E26BD3" w:rsidRDefault="00E43DE1" w:rsidP="00F00482">
            <w:pPr>
              <w:jc w:val="right"/>
              <w:rPr>
                <w:rFonts w:ascii="Arial" w:hAnsi="Arial" w:cs="Arial"/>
                <w:sz w:val="18"/>
                <w:szCs w:val="18"/>
              </w:rPr>
            </w:pPr>
            <w:r w:rsidRPr="00E26BD3">
              <w:rPr>
                <w:rFonts w:ascii="Arial" w:hAnsi="Arial" w:cs="Arial"/>
                <w:bCs/>
                <w:noProof/>
                <w:sz w:val="18"/>
                <w:szCs w:val="18"/>
              </w:rPr>
              <w:t>(623.947,54)</w:t>
            </w:r>
          </w:p>
        </w:tc>
        <w:tc>
          <w:tcPr>
            <w:tcW w:w="1770" w:type="dxa"/>
            <w:tcBorders>
              <w:top w:val="nil"/>
              <w:left w:val="nil"/>
              <w:bottom w:val="single" w:sz="4" w:space="0" w:color="auto"/>
              <w:right w:val="nil"/>
            </w:tcBorders>
            <w:shd w:val="clear" w:color="000000" w:fill="FFFFFF"/>
            <w:vAlign w:val="center"/>
          </w:tcPr>
          <w:p w14:paraId="4BBD3236" w14:textId="77777777" w:rsidR="00E43DE1" w:rsidRPr="00E26BD3" w:rsidRDefault="00E43DE1" w:rsidP="00F00482">
            <w:pPr>
              <w:jc w:val="right"/>
              <w:rPr>
                <w:rFonts w:ascii="Arial" w:hAnsi="Arial" w:cs="Arial"/>
                <w:sz w:val="18"/>
                <w:szCs w:val="18"/>
              </w:rPr>
            </w:pPr>
            <w:r w:rsidRPr="00E26BD3">
              <w:rPr>
                <w:rFonts w:ascii="Arial" w:hAnsi="Arial" w:cs="Arial"/>
                <w:bCs/>
                <w:noProof/>
                <w:sz w:val="18"/>
                <w:szCs w:val="18"/>
              </w:rPr>
              <w:t>(619.870,60)</w:t>
            </w:r>
          </w:p>
        </w:tc>
      </w:tr>
      <w:tr w:rsidR="00B5677B" w:rsidRPr="00E26BD3" w14:paraId="711535CB" w14:textId="77777777" w:rsidTr="00BE0209">
        <w:trPr>
          <w:trHeight w:val="298"/>
        </w:trPr>
        <w:tc>
          <w:tcPr>
            <w:tcW w:w="4494" w:type="dxa"/>
            <w:tcBorders>
              <w:top w:val="single" w:sz="4" w:space="0" w:color="auto"/>
              <w:left w:val="nil"/>
              <w:bottom w:val="single" w:sz="4" w:space="0" w:color="auto"/>
              <w:right w:val="single" w:sz="4" w:space="0" w:color="auto"/>
            </w:tcBorders>
            <w:shd w:val="clear" w:color="000000" w:fill="FFFFFF"/>
            <w:vAlign w:val="center"/>
            <w:hideMark/>
          </w:tcPr>
          <w:p w14:paraId="0223FB9A" w14:textId="77777777" w:rsidR="00E43DE1" w:rsidRPr="00E26BD3" w:rsidRDefault="00E43DE1" w:rsidP="00F00482">
            <w:pPr>
              <w:jc w:val="both"/>
              <w:rPr>
                <w:rFonts w:ascii="Arial" w:hAnsi="Arial" w:cs="Arial"/>
                <w:b/>
                <w:bCs/>
                <w:sz w:val="18"/>
                <w:szCs w:val="18"/>
              </w:rPr>
            </w:pPr>
            <w:r w:rsidRPr="00E26BD3">
              <w:rPr>
                <w:rFonts w:ascii="Arial" w:hAnsi="Arial" w:cs="Arial"/>
                <w:b/>
                <w:bCs/>
                <w:sz w:val="18"/>
                <w:szCs w:val="18"/>
              </w:rPr>
              <w:t>Total</w:t>
            </w:r>
          </w:p>
        </w:tc>
        <w:tc>
          <w:tcPr>
            <w:tcW w:w="1332" w:type="dxa"/>
            <w:tcBorders>
              <w:top w:val="single" w:sz="4" w:space="0" w:color="auto"/>
              <w:left w:val="nil"/>
              <w:bottom w:val="single" w:sz="4" w:space="0" w:color="auto"/>
              <w:right w:val="single" w:sz="4" w:space="0" w:color="auto"/>
            </w:tcBorders>
            <w:shd w:val="clear" w:color="000000" w:fill="FFFFFF"/>
            <w:vAlign w:val="center"/>
            <w:hideMark/>
          </w:tcPr>
          <w:p w14:paraId="3977EB42" w14:textId="77777777" w:rsidR="00E43DE1" w:rsidRPr="00E26BD3" w:rsidRDefault="00E43DE1" w:rsidP="00F00482">
            <w:pPr>
              <w:jc w:val="both"/>
              <w:rPr>
                <w:rFonts w:ascii="Arial" w:hAnsi="Arial" w:cs="Arial"/>
                <w:b/>
                <w:bCs/>
                <w:sz w:val="18"/>
                <w:szCs w:val="18"/>
              </w:rPr>
            </w:pPr>
            <w:r w:rsidRPr="00E26BD3">
              <w:rPr>
                <w:rFonts w:ascii="Arial" w:hAnsi="Arial" w:cs="Arial"/>
                <w:b/>
                <w:bCs/>
                <w:sz w:val="18"/>
                <w:szCs w:val="18"/>
              </w:rPr>
              <w:t> </w:t>
            </w:r>
          </w:p>
        </w:tc>
        <w:tc>
          <w:tcPr>
            <w:tcW w:w="1769" w:type="dxa"/>
            <w:tcBorders>
              <w:top w:val="single" w:sz="4" w:space="0" w:color="auto"/>
              <w:left w:val="nil"/>
              <w:bottom w:val="single" w:sz="4" w:space="0" w:color="auto"/>
              <w:right w:val="single" w:sz="4" w:space="0" w:color="auto"/>
            </w:tcBorders>
            <w:shd w:val="clear" w:color="000000" w:fill="FFFFFF"/>
            <w:vAlign w:val="center"/>
          </w:tcPr>
          <w:p w14:paraId="4889122E" w14:textId="77777777" w:rsidR="00E43DE1" w:rsidRPr="00E26BD3" w:rsidRDefault="00E43DE1" w:rsidP="00F00482">
            <w:pPr>
              <w:jc w:val="right"/>
              <w:rPr>
                <w:rFonts w:ascii="Arial" w:hAnsi="Arial" w:cs="Arial"/>
                <w:b/>
                <w:bCs/>
                <w:sz w:val="18"/>
                <w:szCs w:val="18"/>
              </w:rPr>
            </w:pPr>
            <w:r w:rsidRPr="00E26BD3">
              <w:rPr>
                <w:rFonts w:ascii="Arial" w:hAnsi="Arial" w:cs="Arial"/>
                <w:b/>
                <w:noProof/>
                <w:sz w:val="18"/>
                <w:szCs w:val="18"/>
              </w:rPr>
              <w:t>555.671,92</w:t>
            </w:r>
          </w:p>
        </w:tc>
        <w:tc>
          <w:tcPr>
            <w:tcW w:w="1770" w:type="dxa"/>
            <w:tcBorders>
              <w:top w:val="nil"/>
              <w:left w:val="nil"/>
              <w:bottom w:val="single" w:sz="4" w:space="0" w:color="auto"/>
              <w:right w:val="nil"/>
            </w:tcBorders>
            <w:shd w:val="clear" w:color="000000" w:fill="FFFFFF"/>
            <w:vAlign w:val="center"/>
          </w:tcPr>
          <w:p w14:paraId="4D8B38F7" w14:textId="77777777" w:rsidR="00E43DE1" w:rsidRPr="00E26BD3" w:rsidRDefault="00E43DE1" w:rsidP="00F00482">
            <w:pPr>
              <w:jc w:val="right"/>
              <w:rPr>
                <w:rFonts w:ascii="Arial" w:hAnsi="Arial" w:cs="Arial"/>
                <w:b/>
                <w:bCs/>
                <w:sz w:val="18"/>
                <w:szCs w:val="18"/>
              </w:rPr>
            </w:pPr>
            <w:r w:rsidRPr="00E26BD3">
              <w:rPr>
                <w:rFonts w:ascii="Arial" w:hAnsi="Arial" w:cs="Arial"/>
                <w:b/>
                <w:noProof/>
                <w:sz w:val="18"/>
                <w:szCs w:val="18"/>
              </w:rPr>
              <w:t>469.926,99</w:t>
            </w:r>
          </w:p>
        </w:tc>
      </w:tr>
    </w:tbl>
    <w:p w14:paraId="457EAD64" w14:textId="77777777" w:rsidR="00E43DE1" w:rsidRPr="00E26BD3" w:rsidRDefault="00E43DE1" w:rsidP="00F42AE8">
      <w:pPr>
        <w:autoSpaceDE w:val="0"/>
        <w:autoSpaceDN w:val="0"/>
        <w:adjustRightInd w:val="0"/>
        <w:jc w:val="both"/>
        <w:rPr>
          <w:rFonts w:ascii="Arial" w:hAnsi="Arial" w:cs="Arial"/>
          <w:bCs/>
          <w:sz w:val="20"/>
          <w:szCs w:val="20"/>
        </w:rPr>
      </w:pPr>
    </w:p>
    <w:p w14:paraId="27CEB281" w14:textId="77777777" w:rsidR="00E43DE1" w:rsidRDefault="00E43DE1" w:rsidP="00F9207D">
      <w:pPr>
        <w:numPr>
          <w:ilvl w:val="0"/>
          <w:numId w:val="15"/>
        </w:numPr>
        <w:autoSpaceDE w:val="0"/>
        <w:autoSpaceDN w:val="0"/>
        <w:adjustRightInd w:val="0"/>
        <w:ind w:left="0" w:hanging="284"/>
        <w:jc w:val="both"/>
        <w:rPr>
          <w:rFonts w:ascii="Arial" w:hAnsi="Arial" w:cs="Arial"/>
          <w:bCs/>
          <w:sz w:val="20"/>
          <w:szCs w:val="20"/>
        </w:rPr>
      </w:pPr>
      <w:r w:rsidRPr="00E26BD3">
        <w:rPr>
          <w:rFonts w:ascii="Arial" w:hAnsi="Arial" w:cs="Arial"/>
          <w:sz w:val="20"/>
          <w:szCs w:val="20"/>
        </w:rPr>
        <w:t xml:space="preserve">As imobilizações em curso serão alocadas em grupo específico após a conclusão das obras e efetivo </w:t>
      </w:r>
      <w:r w:rsidRPr="00500DFB">
        <w:rPr>
          <w:rFonts w:ascii="Arial" w:hAnsi="Arial" w:cs="Arial"/>
          <w:sz w:val="20"/>
          <w:szCs w:val="20"/>
        </w:rPr>
        <w:t>uso, quando passarão a ser depreciadas.</w:t>
      </w:r>
      <w:r>
        <w:rPr>
          <w:rFonts w:ascii="Arial" w:hAnsi="Arial" w:cs="Arial"/>
          <w:sz w:val="20"/>
          <w:szCs w:val="20"/>
        </w:rPr>
        <w:t xml:space="preserve"> </w:t>
      </w:r>
    </w:p>
    <w:p w14:paraId="52C922FD" w14:textId="77777777" w:rsidR="0017272A" w:rsidRDefault="0017272A" w:rsidP="00DD25BA">
      <w:pPr>
        <w:autoSpaceDE w:val="0"/>
        <w:autoSpaceDN w:val="0"/>
        <w:adjustRightInd w:val="0"/>
        <w:rPr>
          <w:rFonts w:ascii="Arial" w:hAnsi="Arial" w:cs="Arial"/>
          <w:sz w:val="20"/>
          <w:szCs w:val="20"/>
          <w:highlight w:val="yellow"/>
        </w:rPr>
      </w:pPr>
    </w:p>
    <w:p w14:paraId="48939079" w14:textId="77777777" w:rsidR="0017272A" w:rsidRDefault="0017272A" w:rsidP="00CA3113">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Depósitos</w:t>
      </w:r>
    </w:p>
    <w:p w14:paraId="601A437A" w14:textId="77777777" w:rsidR="0017272A" w:rsidRPr="00126FFB" w:rsidRDefault="0017272A" w:rsidP="00126FFB">
      <w:pPr>
        <w:spacing w:before="100" w:beforeAutospacing="1" w:after="100" w:afterAutospacing="1"/>
        <w:jc w:val="both"/>
      </w:pPr>
      <w:r w:rsidRPr="00126FFB">
        <w:rPr>
          <w:rFonts w:ascii="Arial" w:hAnsi="Arial" w:cs="Arial"/>
          <w:sz w:val="20"/>
          <w:szCs w:val="20"/>
        </w:rPr>
        <w:t>É composto de valores cuja disponibilidade é imediata aos associados, denominado de depósitos a vista, portanto sem prazo determinado para movimentá-lo, ficando a critério do portador dos recursos fazê-lo conforme sua necessidade.</w:t>
      </w:r>
    </w:p>
    <w:p w14:paraId="6A9B9122" w14:textId="77777777" w:rsidR="0017272A" w:rsidRPr="00E26BD3" w:rsidRDefault="0017272A" w:rsidP="00CA3113">
      <w:pPr>
        <w:pStyle w:val="NormalWeb"/>
        <w:jc w:val="both"/>
      </w:pPr>
      <w:r>
        <w:rPr>
          <w:rFonts w:ascii="Arial" w:hAnsi="Arial" w:cs="Arial"/>
          <w:sz w:val="20"/>
          <w:szCs w:val="20"/>
        </w:rPr>
        <w:t xml:space="preserve">É composto também por valores pactuados para disponibilidade em prazos pré-estabelecidos, denominados depósitos a prazo, os quais recebem atualizações por encargos financeiros remuneratórios conforme a sua contratação em pós ou pré-fixada. Suas remunerações pós fixadas são calculadas com base no critério de “Pro rata </w:t>
      </w:r>
      <w:proofErr w:type="spellStart"/>
      <w:r>
        <w:rPr>
          <w:rFonts w:ascii="Arial" w:hAnsi="Arial" w:cs="Arial"/>
          <w:sz w:val="20"/>
          <w:szCs w:val="20"/>
        </w:rPr>
        <w:t>temporis</w:t>
      </w:r>
      <w:proofErr w:type="spellEnd"/>
      <w:r>
        <w:rPr>
          <w:rFonts w:ascii="Arial" w:hAnsi="Arial" w:cs="Arial"/>
          <w:sz w:val="20"/>
          <w:szCs w:val="20"/>
        </w:rPr>
        <w:t xml:space="preserve">”; já as remunerações pré-fixadas são calculadas e registradas pelo valor futuro, com base no prazo final das operações, ajustadas, na data do demonstrativo contábil, pelas despesas a apropriar, registradas em conta redutora de </w:t>
      </w:r>
      <w:r w:rsidRPr="00E26BD3">
        <w:rPr>
          <w:rFonts w:ascii="Arial" w:hAnsi="Arial" w:cs="Arial"/>
          <w:sz w:val="20"/>
          <w:szCs w:val="20"/>
        </w:rPr>
        <w:t>depósitos a prazo.</w:t>
      </w:r>
    </w:p>
    <w:tbl>
      <w:tblPr>
        <w:tblW w:w="8580" w:type="dxa"/>
        <w:jc w:val="center"/>
        <w:tblCellMar>
          <w:left w:w="70" w:type="dxa"/>
          <w:right w:w="70" w:type="dxa"/>
        </w:tblCellMar>
        <w:tblLook w:val="04A0" w:firstRow="1" w:lastRow="0" w:firstColumn="1" w:lastColumn="0" w:noHBand="0" w:noVBand="1"/>
      </w:tblPr>
      <w:tblGrid>
        <w:gridCol w:w="3003"/>
        <w:gridCol w:w="2717"/>
        <w:gridCol w:w="2860"/>
      </w:tblGrid>
      <w:tr w:rsidR="002708B1" w:rsidRPr="00E26BD3" w14:paraId="11B1CE1F" w14:textId="77777777" w:rsidTr="00B5677B">
        <w:trPr>
          <w:trHeight w:val="365"/>
          <w:jc w:val="center"/>
        </w:trPr>
        <w:tc>
          <w:tcPr>
            <w:tcW w:w="3003" w:type="dxa"/>
            <w:tcBorders>
              <w:top w:val="single" w:sz="4" w:space="0" w:color="auto"/>
              <w:left w:val="nil"/>
              <w:bottom w:val="single" w:sz="4" w:space="0" w:color="auto"/>
              <w:right w:val="single" w:sz="4" w:space="0" w:color="auto"/>
            </w:tcBorders>
            <w:shd w:val="clear" w:color="000000" w:fill="FFFFFF"/>
            <w:noWrap/>
            <w:vAlign w:val="center"/>
            <w:hideMark/>
          </w:tcPr>
          <w:p w14:paraId="6D1BC22E" w14:textId="77777777" w:rsidR="0017272A" w:rsidRPr="00E26BD3" w:rsidRDefault="0017272A" w:rsidP="00CA3113">
            <w:pPr>
              <w:rPr>
                <w:rFonts w:ascii="Arial" w:hAnsi="Arial" w:cs="Arial"/>
                <w:b/>
                <w:bCs/>
                <w:sz w:val="18"/>
                <w:szCs w:val="18"/>
              </w:rPr>
            </w:pPr>
            <w:r w:rsidRPr="00E26BD3">
              <w:rPr>
                <w:rFonts w:ascii="Arial" w:hAnsi="Arial" w:cs="Arial"/>
                <w:b/>
                <w:bCs/>
                <w:sz w:val="18"/>
                <w:szCs w:val="18"/>
              </w:rPr>
              <w:t>Descrição</w:t>
            </w:r>
          </w:p>
        </w:tc>
        <w:tc>
          <w:tcPr>
            <w:tcW w:w="2717" w:type="dxa"/>
            <w:tcBorders>
              <w:top w:val="single" w:sz="4" w:space="0" w:color="auto"/>
              <w:left w:val="nil"/>
              <w:bottom w:val="single" w:sz="4" w:space="0" w:color="auto"/>
              <w:right w:val="single" w:sz="4" w:space="0" w:color="auto"/>
            </w:tcBorders>
            <w:shd w:val="clear" w:color="000000" w:fill="FFFFFF"/>
            <w:noWrap/>
            <w:vAlign w:val="center"/>
            <w:hideMark/>
          </w:tcPr>
          <w:p w14:paraId="5CF55013"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31/12/2020</w:t>
            </w:r>
          </w:p>
        </w:tc>
        <w:tc>
          <w:tcPr>
            <w:tcW w:w="2860" w:type="dxa"/>
            <w:tcBorders>
              <w:top w:val="single" w:sz="4" w:space="0" w:color="auto"/>
              <w:left w:val="nil"/>
              <w:bottom w:val="single" w:sz="4" w:space="0" w:color="auto"/>
              <w:right w:val="nil"/>
            </w:tcBorders>
            <w:shd w:val="clear" w:color="000000" w:fill="FFFFFF"/>
            <w:noWrap/>
            <w:vAlign w:val="center"/>
            <w:hideMark/>
          </w:tcPr>
          <w:p w14:paraId="4A0DE25C"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31/12/2019</w:t>
            </w:r>
          </w:p>
        </w:tc>
      </w:tr>
      <w:tr w:rsidR="002708B1" w:rsidRPr="00E26BD3" w14:paraId="7AD8D129" w14:textId="77777777" w:rsidTr="00B5677B">
        <w:trPr>
          <w:trHeight w:val="365"/>
          <w:jc w:val="center"/>
        </w:trPr>
        <w:tc>
          <w:tcPr>
            <w:tcW w:w="3003" w:type="dxa"/>
            <w:tcBorders>
              <w:top w:val="nil"/>
              <w:left w:val="nil"/>
              <w:bottom w:val="single" w:sz="4" w:space="0" w:color="auto"/>
              <w:right w:val="single" w:sz="4" w:space="0" w:color="auto"/>
            </w:tcBorders>
            <w:shd w:val="clear" w:color="000000" w:fill="FFFFFF"/>
            <w:noWrap/>
            <w:vAlign w:val="center"/>
            <w:hideMark/>
          </w:tcPr>
          <w:p w14:paraId="6D3D47E9" w14:textId="77777777" w:rsidR="0017272A" w:rsidRPr="00E26BD3" w:rsidRDefault="0017272A" w:rsidP="00CA3113">
            <w:pPr>
              <w:rPr>
                <w:rFonts w:ascii="Arial" w:hAnsi="Arial" w:cs="Arial"/>
                <w:sz w:val="18"/>
                <w:szCs w:val="18"/>
              </w:rPr>
            </w:pPr>
            <w:r w:rsidRPr="00E26BD3">
              <w:rPr>
                <w:rFonts w:ascii="Arial" w:hAnsi="Arial" w:cs="Arial"/>
                <w:sz w:val="18"/>
                <w:szCs w:val="18"/>
              </w:rPr>
              <w:t>Depósitos à Vista</w:t>
            </w:r>
          </w:p>
        </w:tc>
        <w:tc>
          <w:tcPr>
            <w:tcW w:w="2717" w:type="dxa"/>
            <w:tcBorders>
              <w:top w:val="nil"/>
              <w:left w:val="nil"/>
              <w:bottom w:val="single" w:sz="4" w:space="0" w:color="auto"/>
              <w:right w:val="single" w:sz="4" w:space="0" w:color="auto"/>
            </w:tcBorders>
            <w:shd w:val="clear" w:color="000000" w:fill="FFFFFF"/>
            <w:vAlign w:val="center"/>
          </w:tcPr>
          <w:p w14:paraId="62FCAEE0"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rPr>
              <w:t>37.101.649,94</w:t>
            </w:r>
          </w:p>
        </w:tc>
        <w:tc>
          <w:tcPr>
            <w:tcW w:w="2860" w:type="dxa"/>
            <w:tcBorders>
              <w:top w:val="nil"/>
              <w:left w:val="nil"/>
              <w:bottom w:val="single" w:sz="4" w:space="0" w:color="auto"/>
              <w:right w:val="nil"/>
            </w:tcBorders>
            <w:shd w:val="clear" w:color="000000" w:fill="FFFFFF"/>
            <w:vAlign w:val="center"/>
          </w:tcPr>
          <w:p w14:paraId="12CDC3AF" w14:textId="77777777" w:rsidR="0017272A" w:rsidRPr="00E26BD3" w:rsidRDefault="0017272A" w:rsidP="00CA3113">
            <w:pPr>
              <w:jc w:val="right"/>
              <w:rPr>
                <w:rFonts w:ascii="Arial" w:hAnsi="Arial" w:cs="Arial"/>
                <w:sz w:val="18"/>
                <w:szCs w:val="18"/>
              </w:rPr>
            </w:pPr>
            <w:r w:rsidRPr="00E26BD3">
              <w:rPr>
                <w:rFonts w:ascii="Arial" w:hAnsi="Arial" w:cs="Arial"/>
                <w:bCs/>
                <w:noProof/>
                <w:sz w:val="18"/>
                <w:szCs w:val="18"/>
              </w:rPr>
              <w:t>17.822.368,28</w:t>
            </w:r>
          </w:p>
        </w:tc>
      </w:tr>
      <w:tr w:rsidR="002708B1" w:rsidRPr="00E26BD3" w14:paraId="3C4A2248" w14:textId="77777777" w:rsidTr="00B5677B">
        <w:trPr>
          <w:trHeight w:val="365"/>
          <w:jc w:val="center"/>
        </w:trPr>
        <w:tc>
          <w:tcPr>
            <w:tcW w:w="3003" w:type="dxa"/>
            <w:tcBorders>
              <w:top w:val="nil"/>
              <w:left w:val="nil"/>
              <w:bottom w:val="single" w:sz="4" w:space="0" w:color="auto"/>
              <w:right w:val="single" w:sz="4" w:space="0" w:color="auto"/>
            </w:tcBorders>
            <w:shd w:val="clear" w:color="000000" w:fill="FFFFFF"/>
            <w:noWrap/>
            <w:vAlign w:val="center"/>
            <w:hideMark/>
          </w:tcPr>
          <w:p w14:paraId="455377C3" w14:textId="77777777" w:rsidR="0017272A" w:rsidRPr="00E26BD3" w:rsidRDefault="0017272A" w:rsidP="00CA3113">
            <w:pPr>
              <w:rPr>
                <w:rFonts w:ascii="Arial" w:hAnsi="Arial" w:cs="Arial"/>
                <w:sz w:val="18"/>
                <w:szCs w:val="18"/>
              </w:rPr>
            </w:pPr>
            <w:r w:rsidRPr="00E26BD3">
              <w:rPr>
                <w:rFonts w:ascii="Arial" w:hAnsi="Arial" w:cs="Arial"/>
                <w:sz w:val="18"/>
                <w:szCs w:val="18"/>
              </w:rPr>
              <w:t xml:space="preserve">Depósitos </w:t>
            </w:r>
            <w:proofErr w:type="gramStart"/>
            <w:r w:rsidRPr="00E26BD3">
              <w:rPr>
                <w:rFonts w:ascii="Arial" w:hAnsi="Arial" w:cs="Arial"/>
                <w:sz w:val="18"/>
                <w:szCs w:val="18"/>
              </w:rPr>
              <w:t>à</w:t>
            </w:r>
            <w:proofErr w:type="gramEnd"/>
            <w:r w:rsidRPr="00E26BD3">
              <w:rPr>
                <w:rFonts w:ascii="Arial" w:hAnsi="Arial" w:cs="Arial"/>
                <w:sz w:val="18"/>
                <w:szCs w:val="18"/>
              </w:rPr>
              <w:t xml:space="preserve"> Prazo</w:t>
            </w:r>
          </w:p>
        </w:tc>
        <w:tc>
          <w:tcPr>
            <w:tcW w:w="2717" w:type="dxa"/>
            <w:tcBorders>
              <w:top w:val="nil"/>
              <w:left w:val="nil"/>
              <w:bottom w:val="single" w:sz="4" w:space="0" w:color="auto"/>
              <w:right w:val="single" w:sz="4" w:space="0" w:color="auto"/>
            </w:tcBorders>
            <w:shd w:val="clear" w:color="000000" w:fill="FFFFFF"/>
            <w:vAlign w:val="center"/>
          </w:tcPr>
          <w:p w14:paraId="2E26401E" w14:textId="77777777" w:rsidR="0017272A" w:rsidRPr="00E26BD3" w:rsidRDefault="0017272A" w:rsidP="00CA3113">
            <w:pPr>
              <w:jc w:val="right"/>
              <w:rPr>
                <w:rFonts w:ascii="Arial" w:hAnsi="Arial" w:cs="Arial"/>
                <w:sz w:val="18"/>
                <w:szCs w:val="18"/>
              </w:rPr>
            </w:pPr>
            <w:r w:rsidRPr="00E26BD3">
              <w:rPr>
                <w:rFonts w:ascii="Arial" w:hAnsi="Arial" w:cs="Arial"/>
                <w:bCs/>
                <w:noProof/>
                <w:sz w:val="18"/>
                <w:szCs w:val="18"/>
              </w:rPr>
              <w:t>40.786.907,31</w:t>
            </w:r>
          </w:p>
        </w:tc>
        <w:tc>
          <w:tcPr>
            <w:tcW w:w="2860" w:type="dxa"/>
            <w:tcBorders>
              <w:top w:val="nil"/>
              <w:left w:val="nil"/>
              <w:bottom w:val="single" w:sz="4" w:space="0" w:color="auto"/>
              <w:right w:val="nil"/>
            </w:tcBorders>
            <w:shd w:val="clear" w:color="000000" w:fill="FFFFFF"/>
            <w:vAlign w:val="center"/>
          </w:tcPr>
          <w:p w14:paraId="0C76954B" w14:textId="77777777" w:rsidR="0017272A" w:rsidRPr="00E26BD3" w:rsidRDefault="0017272A" w:rsidP="00CA3113">
            <w:pPr>
              <w:jc w:val="right"/>
              <w:rPr>
                <w:rFonts w:ascii="Arial" w:hAnsi="Arial" w:cs="Arial"/>
                <w:sz w:val="18"/>
                <w:szCs w:val="18"/>
              </w:rPr>
            </w:pPr>
            <w:r w:rsidRPr="00E26BD3">
              <w:rPr>
                <w:rFonts w:ascii="Arial" w:hAnsi="Arial" w:cs="Arial"/>
                <w:bCs/>
                <w:noProof/>
                <w:sz w:val="18"/>
                <w:szCs w:val="18"/>
              </w:rPr>
              <w:t>25.522.893,64</w:t>
            </w:r>
          </w:p>
        </w:tc>
      </w:tr>
      <w:tr w:rsidR="002708B1" w:rsidRPr="00E26BD3" w14:paraId="1E7E1A23" w14:textId="77777777" w:rsidTr="00B5677B">
        <w:trPr>
          <w:trHeight w:val="365"/>
          <w:jc w:val="center"/>
        </w:trPr>
        <w:tc>
          <w:tcPr>
            <w:tcW w:w="3003" w:type="dxa"/>
            <w:tcBorders>
              <w:top w:val="nil"/>
              <w:left w:val="nil"/>
              <w:bottom w:val="single" w:sz="4" w:space="0" w:color="auto"/>
              <w:right w:val="single" w:sz="4" w:space="0" w:color="auto"/>
            </w:tcBorders>
            <w:shd w:val="clear" w:color="000000" w:fill="FFFFFF"/>
            <w:vAlign w:val="center"/>
            <w:hideMark/>
          </w:tcPr>
          <w:p w14:paraId="1367C39A" w14:textId="77777777" w:rsidR="0017272A" w:rsidRPr="00E26BD3" w:rsidRDefault="0017272A" w:rsidP="00CA3113">
            <w:pPr>
              <w:jc w:val="both"/>
              <w:rPr>
                <w:rFonts w:ascii="Arial" w:hAnsi="Arial" w:cs="Arial"/>
                <w:b/>
                <w:bCs/>
                <w:sz w:val="18"/>
                <w:szCs w:val="18"/>
              </w:rPr>
            </w:pPr>
            <w:r w:rsidRPr="00E26BD3">
              <w:rPr>
                <w:rFonts w:ascii="Arial" w:hAnsi="Arial" w:cs="Arial"/>
                <w:b/>
                <w:bCs/>
                <w:sz w:val="18"/>
                <w:szCs w:val="18"/>
              </w:rPr>
              <w:t>Total</w:t>
            </w:r>
          </w:p>
        </w:tc>
        <w:tc>
          <w:tcPr>
            <w:tcW w:w="2717" w:type="dxa"/>
            <w:tcBorders>
              <w:top w:val="nil"/>
              <w:left w:val="nil"/>
              <w:bottom w:val="single" w:sz="4" w:space="0" w:color="auto"/>
              <w:right w:val="single" w:sz="4" w:space="0" w:color="auto"/>
            </w:tcBorders>
            <w:shd w:val="clear" w:color="000000" w:fill="FFFFFF"/>
            <w:vAlign w:val="center"/>
          </w:tcPr>
          <w:p w14:paraId="0EC7B6C7" w14:textId="77777777" w:rsidR="0017272A" w:rsidRPr="00E26BD3" w:rsidRDefault="0017272A" w:rsidP="00CA3113">
            <w:pPr>
              <w:jc w:val="right"/>
              <w:rPr>
                <w:rFonts w:ascii="Arial" w:hAnsi="Arial" w:cs="Arial"/>
                <w:b/>
                <w:sz w:val="18"/>
                <w:szCs w:val="18"/>
              </w:rPr>
            </w:pPr>
            <w:r w:rsidRPr="00E26BD3">
              <w:rPr>
                <w:rFonts w:ascii="Arial" w:hAnsi="Arial" w:cs="Arial"/>
                <w:b/>
                <w:noProof/>
                <w:sz w:val="18"/>
                <w:szCs w:val="18"/>
              </w:rPr>
              <w:t>77.888.557,25</w:t>
            </w:r>
          </w:p>
        </w:tc>
        <w:tc>
          <w:tcPr>
            <w:tcW w:w="2860" w:type="dxa"/>
            <w:tcBorders>
              <w:top w:val="nil"/>
              <w:left w:val="nil"/>
              <w:bottom w:val="single" w:sz="4" w:space="0" w:color="auto"/>
              <w:right w:val="nil"/>
            </w:tcBorders>
            <w:shd w:val="clear" w:color="000000" w:fill="FFFFFF"/>
            <w:vAlign w:val="center"/>
          </w:tcPr>
          <w:p w14:paraId="1EBB9CE1" w14:textId="77777777" w:rsidR="0017272A" w:rsidRPr="00E26BD3" w:rsidRDefault="0017272A" w:rsidP="00CA3113">
            <w:pPr>
              <w:autoSpaceDE w:val="0"/>
              <w:autoSpaceDN w:val="0"/>
              <w:adjustRightInd w:val="0"/>
              <w:jc w:val="right"/>
              <w:rPr>
                <w:rFonts w:ascii="Arial" w:hAnsi="Arial" w:cs="Arial"/>
                <w:b/>
                <w:sz w:val="18"/>
                <w:szCs w:val="18"/>
              </w:rPr>
            </w:pPr>
            <w:r w:rsidRPr="00E26BD3">
              <w:rPr>
                <w:rFonts w:ascii="Arial" w:hAnsi="Arial" w:cs="Arial"/>
                <w:b/>
                <w:noProof/>
                <w:sz w:val="18"/>
                <w:szCs w:val="18"/>
              </w:rPr>
              <w:t>43.345.261,92</w:t>
            </w:r>
          </w:p>
        </w:tc>
      </w:tr>
    </w:tbl>
    <w:p w14:paraId="66BD859B" w14:textId="77777777" w:rsidR="0017272A" w:rsidRPr="00E26BD3" w:rsidRDefault="0017272A" w:rsidP="00F56CD8">
      <w:pPr>
        <w:autoSpaceDE w:val="0"/>
        <w:autoSpaceDN w:val="0"/>
        <w:adjustRightInd w:val="0"/>
        <w:jc w:val="both"/>
        <w:rPr>
          <w:rFonts w:ascii="Arial" w:hAnsi="Arial" w:cs="Arial"/>
          <w:bCs/>
          <w:sz w:val="20"/>
          <w:szCs w:val="20"/>
        </w:rPr>
      </w:pPr>
    </w:p>
    <w:p w14:paraId="0FBB83CC" w14:textId="77777777" w:rsidR="0017272A" w:rsidRPr="00FC6EC9" w:rsidRDefault="0017272A" w:rsidP="0002523B">
      <w:pPr>
        <w:autoSpaceDE w:val="0"/>
        <w:autoSpaceDN w:val="0"/>
        <w:adjustRightInd w:val="0"/>
        <w:jc w:val="both"/>
        <w:rPr>
          <w:rFonts w:ascii="Arial" w:hAnsi="Arial" w:cs="Arial"/>
          <w:sz w:val="20"/>
          <w:szCs w:val="20"/>
          <w:shd w:val="clear" w:color="auto" w:fill="FFFFFF"/>
        </w:rPr>
      </w:pPr>
      <w:r w:rsidRPr="00E26BD3">
        <w:rPr>
          <w:rFonts w:ascii="Arial" w:hAnsi="Arial" w:cs="Arial"/>
          <w:bCs/>
          <w:sz w:val="20"/>
          <w:szCs w:val="20"/>
        </w:rPr>
        <w:t xml:space="preserve">Os depósitos, até o limite de R$ 250 mil por CPF/CNPJ, estão garantidos pelo </w:t>
      </w:r>
      <w:r w:rsidRPr="00E26BD3">
        <w:rPr>
          <w:rFonts w:ascii="Arial" w:hAnsi="Arial" w:cs="Arial"/>
          <w:sz w:val="20"/>
          <w:szCs w:val="20"/>
          <w:shd w:val="clear" w:color="auto" w:fill="FFFFFF"/>
        </w:rPr>
        <w:t>Fundo Garantidor do Cooperativismo de Crédito (</w:t>
      </w:r>
      <w:proofErr w:type="spellStart"/>
      <w:r w:rsidRPr="00E26BD3">
        <w:rPr>
          <w:rFonts w:ascii="Arial" w:hAnsi="Arial" w:cs="Arial"/>
          <w:sz w:val="20"/>
          <w:szCs w:val="20"/>
          <w:shd w:val="clear" w:color="auto" w:fill="FFFFFF"/>
        </w:rPr>
        <w:t>FGCoop</w:t>
      </w:r>
      <w:proofErr w:type="spellEnd"/>
      <w:r w:rsidRPr="00E26BD3">
        <w:rPr>
          <w:rFonts w:ascii="Arial" w:hAnsi="Arial" w:cs="Arial"/>
          <w:sz w:val="20"/>
          <w:szCs w:val="20"/>
          <w:shd w:val="clear" w:color="auto" w:fill="FFFFFF"/>
        </w:rPr>
        <w:t xml:space="preserve">), constituído conforme Resoluções CMN n° 4.150/12 e </w:t>
      </w:r>
      <w:r w:rsidRPr="00FC6EC9">
        <w:rPr>
          <w:rFonts w:ascii="Arial" w:hAnsi="Arial" w:cs="Arial"/>
          <w:sz w:val="20"/>
          <w:szCs w:val="20"/>
          <w:shd w:val="clear" w:color="auto" w:fill="FFFFFF"/>
        </w:rPr>
        <w:t>4.284/13. Este fundo tem como instituições associadas as cooperativas singulares de crédito e os bancos cooperativos integrantes do Sistema Nacional de Crédito Cooperativo (SNCC). Este fundo tem por objeto prestar garantia de créditos nos casos de decretação de intervenção ou de liquidação extrajudicial de instituição associada. A contribuição mensal ordinária das instituições associadas ao Fundo é de 0,0125% dos saldos das obrigações garantidas, que abrangem as mesmas modalidades protegidas pelo Fundo Garantidor de Crédito dos bancos, o FGC, que considera, os depósitos à vista e a prazo, as letras de crédito do agronegócio, de acordo com a Resolução CMN nº 4.150/12.</w:t>
      </w:r>
    </w:p>
    <w:p w14:paraId="6D5719D5" w14:textId="77777777" w:rsidR="002708B1" w:rsidRDefault="002708B1" w:rsidP="0002523B">
      <w:pPr>
        <w:autoSpaceDE w:val="0"/>
        <w:autoSpaceDN w:val="0"/>
        <w:adjustRightInd w:val="0"/>
        <w:jc w:val="both"/>
        <w:rPr>
          <w:rFonts w:ascii="Arial" w:hAnsi="Arial" w:cs="Arial"/>
          <w:sz w:val="20"/>
          <w:szCs w:val="20"/>
          <w:shd w:val="clear" w:color="auto" w:fill="FFFFFF"/>
        </w:rPr>
      </w:pPr>
    </w:p>
    <w:p w14:paraId="27BBDF96" w14:textId="13B6F80F" w:rsidR="0017272A" w:rsidRPr="00F35033" w:rsidRDefault="0017272A" w:rsidP="0002523B">
      <w:pPr>
        <w:autoSpaceDE w:val="0"/>
        <w:autoSpaceDN w:val="0"/>
        <w:adjustRightInd w:val="0"/>
        <w:jc w:val="both"/>
        <w:rPr>
          <w:rFonts w:ascii="Arial" w:hAnsi="Arial" w:cs="Arial"/>
          <w:sz w:val="20"/>
          <w:szCs w:val="20"/>
          <w:shd w:val="clear" w:color="auto" w:fill="FFFFFF"/>
        </w:rPr>
      </w:pPr>
      <w:r w:rsidRPr="00F35033">
        <w:rPr>
          <w:rFonts w:ascii="Arial" w:hAnsi="Arial" w:cs="Arial"/>
          <w:sz w:val="20"/>
          <w:szCs w:val="20"/>
          <w:shd w:val="clear" w:color="auto" w:fill="FFFFFF"/>
        </w:rPr>
        <w:t xml:space="preserve">Além das garantias prestadas pelo </w:t>
      </w:r>
      <w:proofErr w:type="spellStart"/>
      <w:r w:rsidRPr="00F35033">
        <w:rPr>
          <w:rFonts w:ascii="Arial" w:hAnsi="Arial" w:cs="Arial"/>
          <w:sz w:val="20"/>
          <w:szCs w:val="20"/>
          <w:shd w:val="clear" w:color="auto" w:fill="FFFFFF"/>
        </w:rPr>
        <w:t>FGCoop</w:t>
      </w:r>
      <w:proofErr w:type="spellEnd"/>
      <w:r w:rsidRPr="00F35033">
        <w:rPr>
          <w:rFonts w:ascii="Arial" w:hAnsi="Arial" w:cs="Arial"/>
          <w:sz w:val="20"/>
          <w:szCs w:val="20"/>
          <w:shd w:val="clear" w:color="auto" w:fill="FFFFFF"/>
        </w:rPr>
        <w:t>, o SICOOB SISTEMA CREDIMINAS possui seu próprio Fundo Garantidor de Depósitos do Sicoob Sistema Crediminas – FGD, que tem por finalidade efetuar o saneamento econômico-financeiro e/ou fortalecimento patrimonial, bem como prestar garantias de crédito nos termos e limites do Estatuto Social e Regulamento próprio.</w:t>
      </w:r>
    </w:p>
    <w:p w14:paraId="6D7D32FD" w14:textId="77777777" w:rsidR="0017272A" w:rsidRDefault="0017272A" w:rsidP="00FD31EB">
      <w:pPr>
        <w:autoSpaceDE w:val="0"/>
        <w:autoSpaceDN w:val="0"/>
        <w:adjustRightInd w:val="0"/>
        <w:jc w:val="both"/>
        <w:rPr>
          <w:rFonts w:ascii="Arial" w:hAnsi="Arial" w:cs="Arial"/>
          <w:sz w:val="20"/>
          <w:szCs w:val="20"/>
          <w:shd w:val="clear" w:color="auto" w:fill="FFFFFF"/>
        </w:rPr>
      </w:pPr>
    </w:p>
    <w:p w14:paraId="771A0845" w14:textId="77777777" w:rsidR="0017272A" w:rsidRPr="008166C4" w:rsidRDefault="0017272A" w:rsidP="00CA3113">
      <w:pPr>
        <w:autoSpaceDE w:val="0"/>
        <w:autoSpaceDN w:val="0"/>
        <w:adjustRightInd w:val="0"/>
        <w:jc w:val="both"/>
        <w:rPr>
          <w:rFonts w:ascii="Arial" w:hAnsi="Arial" w:cs="Arial"/>
          <w:b/>
          <w:bCs/>
          <w:sz w:val="20"/>
          <w:szCs w:val="20"/>
          <w:shd w:val="clear" w:color="auto" w:fill="FFFFFF"/>
        </w:rPr>
      </w:pPr>
      <w:r w:rsidRPr="008166C4">
        <w:rPr>
          <w:rFonts w:ascii="Arial" w:hAnsi="Arial" w:cs="Arial"/>
          <w:b/>
          <w:bCs/>
          <w:sz w:val="20"/>
          <w:szCs w:val="20"/>
          <w:shd w:val="clear" w:color="auto" w:fill="FFFFFF"/>
        </w:rPr>
        <w:lastRenderedPageBreak/>
        <w:t>Concentração dos principais depositantes:</w:t>
      </w:r>
    </w:p>
    <w:p w14:paraId="3CBC42B7" w14:textId="77777777" w:rsidR="0017272A" w:rsidRPr="00E26BD3" w:rsidRDefault="0017272A" w:rsidP="00983E94">
      <w:pPr>
        <w:autoSpaceDE w:val="0"/>
        <w:autoSpaceDN w:val="0"/>
        <w:adjustRightInd w:val="0"/>
        <w:ind w:left="720"/>
        <w:jc w:val="both"/>
        <w:rPr>
          <w:rFonts w:ascii="Arial" w:hAnsi="Arial" w:cs="Arial"/>
          <w:sz w:val="20"/>
          <w:szCs w:val="20"/>
          <w:shd w:val="clear" w:color="auto" w:fill="FFFFFF"/>
        </w:rPr>
      </w:pPr>
    </w:p>
    <w:tbl>
      <w:tblPr>
        <w:tblW w:w="9637" w:type="dxa"/>
        <w:tblCellMar>
          <w:left w:w="70" w:type="dxa"/>
          <w:right w:w="70" w:type="dxa"/>
        </w:tblCellMar>
        <w:tblLook w:val="04A0" w:firstRow="1" w:lastRow="0" w:firstColumn="1" w:lastColumn="0" w:noHBand="0" w:noVBand="1"/>
      </w:tblPr>
      <w:tblGrid>
        <w:gridCol w:w="3475"/>
        <w:gridCol w:w="1877"/>
        <w:gridCol w:w="1379"/>
        <w:gridCol w:w="1527"/>
        <w:gridCol w:w="1379"/>
      </w:tblGrid>
      <w:tr w:rsidR="004B425A" w:rsidRPr="00E26BD3" w14:paraId="4E9CCFBC" w14:textId="77777777" w:rsidTr="00BE0209">
        <w:trPr>
          <w:trHeight w:val="383"/>
        </w:trPr>
        <w:tc>
          <w:tcPr>
            <w:tcW w:w="3475" w:type="dxa"/>
            <w:tcBorders>
              <w:top w:val="single" w:sz="4" w:space="0" w:color="auto"/>
              <w:left w:val="nil"/>
              <w:bottom w:val="single" w:sz="4" w:space="0" w:color="auto"/>
              <w:right w:val="single" w:sz="4" w:space="0" w:color="auto"/>
            </w:tcBorders>
            <w:shd w:val="clear" w:color="auto" w:fill="auto"/>
            <w:vAlign w:val="center"/>
            <w:hideMark/>
          </w:tcPr>
          <w:p w14:paraId="1D5845DE" w14:textId="77777777" w:rsidR="0017272A" w:rsidRPr="00E26BD3" w:rsidRDefault="0017272A" w:rsidP="00983E94">
            <w:pPr>
              <w:jc w:val="center"/>
              <w:rPr>
                <w:rFonts w:ascii="Arial" w:hAnsi="Arial" w:cs="Arial"/>
                <w:b/>
                <w:bCs/>
                <w:sz w:val="18"/>
                <w:szCs w:val="18"/>
              </w:rPr>
            </w:pPr>
            <w:r w:rsidRPr="00E26BD3">
              <w:rPr>
                <w:rFonts w:ascii="Arial" w:hAnsi="Arial" w:cs="Arial"/>
                <w:b/>
                <w:bCs/>
                <w:sz w:val="18"/>
                <w:szCs w:val="18"/>
              </w:rPr>
              <w:t>Descrição</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14:paraId="5E7D11E4" w14:textId="77777777" w:rsidR="0017272A" w:rsidRPr="00E26BD3" w:rsidRDefault="0017272A" w:rsidP="00983E94">
            <w:pPr>
              <w:jc w:val="center"/>
              <w:rPr>
                <w:rFonts w:ascii="Arial" w:hAnsi="Arial" w:cs="Arial"/>
                <w:b/>
                <w:bCs/>
                <w:sz w:val="18"/>
                <w:szCs w:val="18"/>
              </w:rPr>
            </w:pPr>
            <w:r w:rsidRPr="00E26BD3">
              <w:rPr>
                <w:rFonts w:ascii="Arial" w:hAnsi="Arial" w:cs="Arial"/>
                <w:b/>
                <w:bCs/>
                <w:sz w:val="18"/>
                <w:szCs w:val="18"/>
              </w:rPr>
              <w:t>31/12/2020</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7F24332A" w14:textId="77777777" w:rsidR="0017272A" w:rsidRPr="00E26BD3" w:rsidRDefault="0017272A" w:rsidP="00983E94">
            <w:pPr>
              <w:jc w:val="center"/>
              <w:rPr>
                <w:rFonts w:ascii="Arial" w:hAnsi="Arial" w:cs="Arial"/>
                <w:b/>
                <w:bCs/>
                <w:sz w:val="18"/>
                <w:szCs w:val="18"/>
              </w:rPr>
            </w:pPr>
            <w:r w:rsidRPr="00E26BD3">
              <w:rPr>
                <w:rFonts w:ascii="Arial" w:hAnsi="Arial" w:cs="Arial"/>
                <w:b/>
                <w:bCs/>
                <w:sz w:val="18"/>
                <w:szCs w:val="18"/>
              </w:rPr>
              <w:t>% Carteira Total</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2ACBBC35" w14:textId="77777777" w:rsidR="0017272A" w:rsidRPr="00E26BD3" w:rsidRDefault="0017272A" w:rsidP="00983E94">
            <w:pPr>
              <w:jc w:val="center"/>
              <w:rPr>
                <w:rFonts w:ascii="Arial" w:hAnsi="Arial" w:cs="Arial"/>
                <w:b/>
                <w:bCs/>
                <w:sz w:val="18"/>
                <w:szCs w:val="18"/>
              </w:rPr>
            </w:pPr>
            <w:r w:rsidRPr="00E26BD3">
              <w:rPr>
                <w:rFonts w:ascii="Arial" w:hAnsi="Arial" w:cs="Arial"/>
                <w:b/>
                <w:bCs/>
                <w:sz w:val="18"/>
                <w:szCs w:val="18"/>
              </w:rPr>
              <w:t>31/12/2019</w:t>
            </w:r>
          </w:p>
        </w:tc>
        <w:tc>
          <w:tcPr>
            <w:tcW w:w="1379" w:type="dxa"/>
            <w:tcBorders>
              <w:top w:val="single" w:sz="4" w:space="0" w:color="auto"/>
              <w:left w:val="nil"/>
              <w:bottom w:val="single" w:sz="4" w:space="0" w:color="auto"/>
              <w:right w:val="nil"/>
            </w:tcBorders>
            <w:shd w:val="clear" w:color="auto" w:fill="auto"/>
            <w:vAlign w:val="center"/>
            <w:hideMark/>
          </w:tcPr>
          <w:p w14:paraId="65001119" w14:textId="77777777" w:rsidR="0017272A" w:rsidRPr="00E26BD3" w:rsidRDefault="0017272A" w:rsidP="00983E94">
            <w:pPr>
              <w:jc w:val="center"/>
              <w:rPr>
                <w:rFonts w:ascii="Arial" w:hAnsi="Arial" w:cs="Arial"/>
                <w:b/>
                <w:bCs/>
                <w:sz w:val="18"/>
                <w:szCs w:val="18"/>
              </w:rPr>
            </w:pPr>
            <w:r w:rsidRPr="00E26BD3">
              <w:rPr>
                <w:rFonts w:ascii="Arial" w:hAnsi="Arial" w:cs="Arial"/>
                <w:b/>
                <w:bCs/>
                <w:sz w:val="18"/>
                <w:szCs w:val="18"/>
              </w:rPr>
              <w:t>% Carteira Total</w:t>
            </w:r>
          </w:p>
        </w:tc>
      </w:tr>
      <w:tr w:rsidR="004B425A" w:rsidRPr="00E26BD3" w14:paraId="1C9EE8D3" w14:textId="77777777" w:rsidTr="00BE0209">
        <w:trPr>
          <w:trHeight w:val="383"/>
        </w:trPr>
        <w:tc>
          <w:tcPr>
            <w:tcW w:w="3475" w:type="dxa"/>
            <w:tcBorders>
              <w:top w:val="nil"/>
              <w:left w:val="nil"/>
              <w:bottom w:val="single" w:sz="4" w:space="0" w:color="auto"/>
              <w:right w:val="single" w:sz="4" w:space="0" w:color="auto"/>
            </w:tcBorders>
            <w:shd w:val="clear" w:color="auto" w:fill="auto"/>
            <w:vAlign w:val="center"/>
            <w:hideMark/>
          </w:tcPr>
          <w:p w14:paraId="70DA4F76" w14:textId="77777777" w:rsidR="0017272A" w:rsidRPr="00E26BD3" w:rsidRDefault="0017272A" w:rsidP="00983E94">
            <w:pPr>
              <w:rPr>
                <w:rFonts w:ascii="Arial" w:hAnsi="Arial" w:cs="Arial"/>
                <w:sz w:val="18"/>
                <w:szCs w:val="18"/>
              </w:rPr>
            </w:pPr>
            <w:r w:rsidRPr="00E26BD3">
              <w:rPr>
                <w:rFonts w:ascii="Arial" w:hAnsi="Arial" w:cs="Arial"/>
                <w:sz w:val="18"/>
                <w:szCs w:val="18"/>
              </w:rPr>
              <w:t>Maior Depositante</w:t>
            </w:r>
          </w:p>
        </w:tc>
        <w:tc>
          <w:tcPr>
            <w:tcW w:w="1877" w:type="dxa"/>
            <w:tcBorders>
              <w:top w:val="nil"/>
              <w:left w:val="nil"/>
              <w:bottom w:val="single" w:sz="4" w:space="0" w:color="auto"/>
              <w:right w:val="single" w:sz="4" w:space="0" w:color="auto"/>
            </w:tcBorders>
            <w:shd w:val="clear" w:color="auto" w:fill="auto"/>
            <w:vAlign w:val="center"/>
          </w:tcPr>
          <w:p w14:paraId="02275EDA"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3.406.540,83</w:t>
            </w:r>
          </w:p>
        </w:tc>
        <w:tc>
          <w:tcPr>
            <w:tcW w:w="1379" w:type="dxa"/>
            <w:tcBorders>
              <w:top w:val="nil"/>
              <w:left w:val="nil"/>
              <w:bottom w:val="single" w:sz="4" w:space="0" w:color="auto"/>
              <w:right w:val="single" w:sz="4" w:space="0" w:color="auto"/>
            </w:tcBorders>
            <w:shd w:val="clear" w:color="auto" w:fill="auto"/>
            <w:vAlign w:val="center"/>
          </w:tcPr>
          <w:p w14:paraId="3B6E83C6" w14:textId="77777777" w:rsidR="0017272A" w:rsidRPr="00E26BD3" w:rsidRDefault="0017272A" w:rsidP="002708B1">
            <w:pPr>
              <w:jc w:val="center"/>
              <w:rPr>
                <w:rFonts w:ascii="Arial" w:hAnsi="Arial" w:cs="Arial"/>
                <w:sz w:val="18"/>
                <w:szCs w:val="18"/>
              </w:rPr>
            </w:pPr>
            <w:r w:rsidRPr="00E26BD3">
              <w:rPr>
                <w:rFonts w:ascii="Arial" w:hAnsi="Arial" w:cs="Arial"/>
                <w:noProof/>
                <w:sz w:val="18"/>
                <w:szCs w:val="18"/>
                <w:shd w:val="clear" w:color="auto" w:fill="FFFFFF"/>
              </w:rPr>
              <w:t>3,95%</w:t>
            </w:r>
          </w:p>
        </w:tc>
        <w:tc>
          <w:tcPr>
            <w:tcW w:w="1527" w:type="dxa"/>
            <w:tcBorders>
              <w:top w:val="nil"/>
              <w:left w:val="nil"/>
              <w:bottom w:val="single" w:sz="4" w:space="0" w:color="auto"/>
              <w:right w:val="single" w:sz="4" w:space="0" w:color="auto"/>
            </w:tcBorders>
            <w:shd w:val="clear" w:color="auto" w:fill="auto"/>
            <w:vAlign w:val="center"/>
          </w:tcPr>
          <w:p w14:paraId="19C20DB7"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2.244.599,66</w:t>
            </w:r>
          </w:p>
        </w:tc>
        <w:tc>
          <w:tcPr>
            <w:tcW w:w="1379" w:type="dxa"/>
            <w:tcBorders>
              <w:top w:val="nil"/>
              <w:left w:val="nil"/>
              <w:bottom w:val="single" w:sz="4" w:space="0" w:color="auto"/>
              <w:right w:val="nil"/>
            </w:tcBorders>
            <w:shd w:val="clear" w:color="auto" w:fill="auto"/>
            <w:vAlign w:val="center"/>
          </w:tcPr>
          <w:p w14:paraId="4494D43C" w14:textId="77777777" w:rsidR="0017272A" w:rsidRPr="00E26BD3" w:rsidRDefault="0017272A" w:rsidP="002708B1">
            <w:pPr>
              <w:jc w:val="center"/>
              <w:rPr>
                <w:rFonts w:ascii="Arial" w:hAnsi="Arial" w:cs="Arial"/>
                <w:sz w:val="18"/>
                <w:szCs w:val="18"/>
              </w:rPr>
            </w:pPr>
            <w:r w:rsidRPr="00E26BD3">
              <w:rPr>
                <w:rFonts w:ascii="Arial" w:hAnsi="Arial" w:cs="Arial"/>
                <w:noProof/>
                <w:sz w:val="18"/>
                <w:szCs w:val="18"/>
                <w:shd w:val="clear" w:color="auto" w:fill="FFFFFF"/>
              </w:rPr>
              <w:t>4,65%</w:t>
            </w:r>
          </w:p>
        </w:tc>
      </w:tr>
      <w:tr w:rsidR="004B425A" w:rsidRPr="00E26BD3" w14:paraId="27C0E638" w14:textId="77777777" w:rsidTr="00BE0209">
        <w:trPr>
          <w:trHeight w:val="383"/>
        </w:trPr>
        <w:tc>
          <w:tcPr>
            <w:tcW w:w="3475" w:type="dxa"/>
            <w:tcBorders>
              <w:top w:val="nil"/>
              <w:left w:val="nil"/>
              <w:bottom w:val="single" w:sz="4" w:space="0" w:color="auto"/>
              <w:right w:val="single" w:sz="4" w:space="0" w:color="auto"/>
            </w:tcBorders>
            <w:shd w:val="clear" w:color="auto" w:fill="auto"/>
            <w:vAlign w:val="center"/>
            <w:hideMark/>
          </w:tcPr>
          <w:p w14:paraId="1756B721" w14:textId="77777777" w:rsidR="0017272A" w:rsidRPr="00E26BD3" w:rsidRDefault="0017272A" w:rsidP="00983E94">
            <w:pPr>
              <w:rPr>
                <w:rFonts w:ascii="Arial" w:hAnsi="Arial" w:cs="Arial"/>
                <w:sz w:val="18"/>
                <w:szCs w:val="18"/>
              </w:rPr>
            </w:pPr>
            <w:r w:rsidRPr="00E26BD3">
              <w:rPr>
                <w:rFonts w:ascii="Arial" w:hAnsi="Arial" w:cs="Arial"/>
                <w:sz w:val="18"/>
                <w:szCs w:val="18"/>
              </w:rPr>
              <w:t>10 Maiores Depositantes</w:t>
            </w:r>
          </w:p>
        </w:tc>
        <w:tc>
          <w:tcPr>
            <w:tcW w:w="1877" w:type="dxa"/>
            <w:tcBorders>
              <w:top w:val="nil"/>
              <w:left w:val="nil"/>
              <w:bottom w:val="single" w:sz="4" w:space="0" w:color="auto"/>
              <w:right w:val="single" w:sz="4" w:space="0" w:color="auto"/>
            </w:tcBorders>
            <w:shd w:val="clear" w:color="auto" w:fill="auto"/>
            <w:vAlign w:val="center"/>
          </w:tcPr>
          <w:p w14:paraId="74BC239C"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19.627.806,75</w:t>
            </w:r>
          </w:p>
        </w:tc>
        <w:tc>
          <w:tcPr>
            <w:tcW w:w="1379" w:type="dxa"/>
            <w:tcBorders>
              <w:top w:val="nil"/>
              <w:left w:val="nil"/>
              <w:bottom w:val="single" w:sz="4" w:space="0" w:color="auto"/>
              <w:right w:val="single" w:sz="4" w:space="0" w:color="auto"/>
            </w:tcBorders>
            <w:shd w:val="clear" w:color="auto" w:fill="auto"/>
            <w:vAlign w:val="center"/>
          </w:tcPr>
          <w:p w14:paraId="70AF0178" w14:textId="77777777" w:rsidR="0017272A" w:rsidRPr="00E26BD3" w:rsidRDefault="0017272A" w:rsidP="002708B1">
            <w:pPr>
              <w:jc w:val="center"/>
              <w:rPr>
                <w:rFonts w:ascii="Arial" w:hAnsi="Arial" w:cs="Arial"/>
                <w:sz w:val="18"/>
                <w:szCs w:val="18"/>
              </w:rPr>
            </w:pPr>
            <w:r w:rsidRPr="00E26BD3">
              <w:rPr>
                <w:rFonts w:ascii="Arial" w:hAnsi="Arial" w:cs="Arial"/>
                <w:noProof/>
                <w:sz w:val="18"/>
                <w:szCs w:val="18"/>
                <w:shd w:val="clear" w:color="auto" w:fill="FFFFFF"/>
              </w:rPr>
              <w:t>22,76%</w:t>
            </w:r>
          </w:p>
        </w:tc>
        <w:tc>
          <w:tcPr>
            <w:tcW w:w="1527" w:type="dxa"/>
            <w:tcBorders>
              <w:top w:val="nil"/>
              <w:left w:val="nil"/>
              <w:bottom w:val="single" w:sz="4" w:space="0" w:color="auto"/>
              <w:right w:val="single" w:sz="4" w:space="0" w:color="auto"/>
            </w:tcBorders>
            <w:shd w:val="clear" w:color="auto" w:fill="auto"/>
            <w:vAlign w:val="center"/>
          </w:tcPr>
          <w:p w14:paraId="04D844B8"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9.625.585,37</w:t>
            </w:r>
          </w:p>
        </w:tc>
        <w:tc>
          <w:tcPr>
            <w:tcW w:w="1379" w:type="dxa"/>
            <w:tcBorders>
              <w:top w:val="nil"/>
              <w:left w:val="nil"/>
              <w:bottom w:val="single" w:sz="4" w:space="0" w:color="auto"/>
              <w:right w:val="nil"/>
            </w:tcBorders>
            <w:shd w:val="clear" w:color="auto" w:fill="auto"/>
            <w:vAlign w:val="center"/>
          </w:tcPr>
          <w:p w14:paraId="77D0FE83" w14:textId="77777777" w:rsidR="0017272A" w:rsidRPr="00E26BD3" w:rsidRDefault="0017272A" w:rsidP="002708B1">
            <w:pPr>
              <w:jc w:val="center"/>
              <w:rPr>
                <w:rFonts w:ascii="Arial" w:hAnsi="Arial" w:cs="Arial"/>
                <w:sz w:val="18"/>
                <w:szCs w:val="18"/>
              </w:rPr>
            </w:pPr>
            <w:r w:rsidRPr="00E26BD3">
              <w:rPr>
                <w:rFonts w:ascii="Arial" w:hAnsi="Arial" w:cs="Arial"/>
                <w:noProof/>
                <w:sz w:val="18"/>
                <w:szCs w:val="18"/>
                <w:shd w:val="clear" w:color="auto" w:fill="FFFFFF"/>
              </w:rPr>
              <w:t>19,94%</w:t>
            </w:r>
          </w:p>
        </w:tc>
      </w:tr>
      <w:tr w:rsidR="004B425A" w:rsidRPr="00E26BD3" w14:paraId="728E5DA3" w14:textId="77777777" w:rsidTr="00BE0209">
        <w:trPr>
          <w:trHeight w:val="383"/>
        </w:trPr>
        <w:tc>
          <w:tcPr>
            <w:tcW w:w="3475" w:type="dxa"/>
            <w:tcBorders>
              <w:top w:val="nil"/>
              <w:left w:val="nil"/>
              <w:bottom w:val="single" w:sz="4" w:space="0" w:color="auto"/>
              <w:right w:val="single" w:sz="4" w:space="0" w:color="auto"/>
            </w:tcBorders>
            <w:shd w:val="clear" w:color="auto" w:fill="auto"/>
            <w:vAlign w:val="center"/>
            <w:hideMark/>
          </w:tcPr>
          <w:p w14:paraId="2E4CCB49" w14:textId="77777777" w:rsidR="0017272A" w:rsidRPr="00E26BD3" w:rsidRDefault="0017272A" w:rsidP="00983E94">
            <w:pPr>
              <w:rPr>
                <w:rFonts w:ascii="Arial" w:hAnsi="Arial" w:cs="Arial"/>
                <w:sz w:val="18"/>
                <w:szCs w:val="18"/>
              </w:rPr>
            </w:pPr>
            <w:r w:rsidRPr="00E26BD3">
              <w:rPr>
                <w:rFonts w:ascii="Arial" w:hAnsi="Arial" w:cs="Arial"/>
                <w:sz w:val="18"/>
                <w:szCs w:val="18"/>
              </w:rPr>
              <w:t>50 Maiores Depositantes</w:t>
            </w:r>
          </w:p>
        </w:tc>
        <w:tc>
          <w:tcPr>
            <w:tcW w:w="1877" w:type="dxa"/>
            <w:tcBorders>
              <w:top w:val="nil"/>
              <w:left w:val="nil"/>
              <w:bottom w:val="single" w:sz="4" w:space="0" w:color="auto"/>
              <w:right w:val="single" w:sz="4" w:space="0" w:color="auto"/>
            </w:tcBorders>
            <w:shd w:val="clear" w:color="auto" w:fill="auto"/>
            <w:vAlign w:val="center"/>
          </w:tcPr>
          <w:p w14:paraId="531F7A4C"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36.341.030,43</w:t>
            </w:r>
          </w:p>
        </w:tc>
        <w:tc>
          <w:tcPr>
            <w:tcW w:w="1379" w:type="dxa"/>
            <w:tcBorders>
              <w:top w:val="nil"/>
              <w:left w:val="nil"/>
              <w:bottom w:val="single" w:sz="4" w:space="0" w:color="auto"/>
              <w:right w:val="single" w:sz="4" w:space="0" w:color="auto"/>
            </w:tcBorders>
            <w:shd w:val="clear" w:color="auto" w:fill="auto"/>
            <w:vAlign w:val="center"/>
          </w:tcPr>
          <w:p w14:paraId="79A39A16" w14:textId="77777777" w:rsidR="0017272A" w:rsidRPr="00E26BD3" w:rsidRDefault="0017272A" w:rsidP="002708B1">
            <w:pPr>
              <w:jc w:val="center"/>
              <w:rPr>
                <w:rFonts w:ascii="Arial" w:hAnsi="Arial" w:cs="Arial"/>
                <w:sz w:val="18"/>
                <w:szCs w:val="18"/>
              </w:rPr>
            </w:pPr>
            <w:r w:rsidRPr="00E26BD3">
              <w:rPr>
                <w:rFonts w:ascii="Arial" w:hAnsi="Arial" w:cs="Arial"/>
                <w:noProof/>
                <w:sz w:val="18"/>
                <w:szCs w:val="18"/>
                <w:shd w:val="clear" w:color="auto" w:fill="FFFFFF"/>
              </w:rPr>
              <w:t>42,13%</w:t>
            </w:r>
          </w:p>
        </w:tc>
        <w:tc>
          <w:tcPr>
            <w:tcW w:w="1527" w:type="dxa"/>
            <w:tcBorders>
              <w:top w:val="nil"/>
              <w:left w:val="nil"/>
              <w:bottom w:val="single" w:sz="4" w:space="0" w:color="auto"/>
              <w:right w:val="single" w:sz="4" w:space="0" w:color="auto"/>
            </w:tcBorders>
            <w:shd w:val="clear" w:color="auto" w:fill="auto"/>
            <w:vAlign w:val="center"/>
          </w:tcPr>
          <w:p w14:paraId="145B2E17"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20.395.752,97</w:t>
            </w:r>
          </w:p>
        </w:tc>
        <w:tc>
          <w:tcPr>
            <w:tcW w:w="1379" w:type="dxa"/>
            <w:tcBorders>
              <w:top w:val="nil"/>
              <w:left w:val="nil"/>
              <w:bottom w:val="single" w:sz="4" w:space="0" w:color="auto"/>
              <w:right w:val="nil"/>
            </w:tcBorders>
            <w:shd w:val="clear" w:color="auto" w:fill="auto"/>
            <w:vAlign w:val="center"/>
          </w:tcPr>
          <w:p w14:paraId="0903D1A5" w14:textId="77777777" w:rsidR="0017272A" w:rsidRPr="00E26BD3" w:rsidRDefault="0017272A" w:rsidP="002708B1">
            <w:pPr>
              <w:autoSpaceDE w:val="0"/>
              <w:autoSpaceDN w:val="0"/>
              <w:adjustRightInd w:val="0"/>
              <w:jc w:val="center"/>
              <w:rPr>
                <w:rFonts w:ascii="Arial" w:hAnsi="Arial" w:cs="Arial"/>
                <w:sz w:val="18"/>
                <w:szCs w:val="18"/>
                <w:shd w:val="clear" w:color="auto" w:fill="FFFFFF"/>
              </w:rPr>
            </w:pPr>
            <w:r w:rsidRPr="00E26BD3">
              <w:rPr>
                <w:rFonts w:ascii="Arial" w:hAnsi="Arial" w:cs="Arial"/>
                <w:noProof/>
                <w:sz w:val="18"/>
                <w:szCs w:val="18"/>
                <w:shd w:val="clear" w:color="auto" w:fill="FFFFFF"/>
              </w:rPr>
              <w:t>42,23%</w:t>
            </w:r>
          </w:p>
        </w:tc>
      </w:tr>
    </w:tbl>
    <w:p w14:paraId="5AAB26FB" w14:textId="77777777" w:rsidR="0017272A" w:rsidRPr="00E26BD3" w:rsidRDefault="0017272A" w:rsidP="00CA3113">
      <w:pPr>
        <w:autoSpaceDE w:val="0"/>
        <w:autoSpaceDN w:val="0"/>
        <w:adjustRightInd w:val="0"/>
        <w:jc w:val="both"/>
        <w:rPr>
          <w:rFonts w:ascii="Arial" w:hAnsi="Arial" w:cs="Arial"/>
          <w:sz w:val="20"/>
          <w:szCs w:val="20"/>
          <w:shd w:val="clear" w:color="auto" w:fill="FFFFFF"/>
        </w:rPr>
      </w:pPr>
    </w:p>
    <w:p w14:paraId="619DF047" w14:textId="77777777" w:rsidR="0017272A" w:rsidRPr="00E26BD3" w:rsidRDefault="0017272A" w:rsidP="00CA3113">
      <w:pPr>
        <w:autoSpaceDE w:val="0"/>
        <w:autoSpaceDN w:val="0"/>
        <w:adjustRightInd w:val="0"/>
        <w:jc w:val="both"/>
        <w:rPr>
          <w:rFonts w:ascii="Arial" w:hAnsi="Arial" w:cs="Arial"/>
          <w:b/>
          <w:bCs/>
          <w:sz w:val="20"/>
          <w:szCs w:val="20"/>
          <w:shd w:val="clear" w:color="auto" w:fill="FFFFFF"/>
        </w:rPr>
      </w:pPr>
      <w:r w:rsidRPr="00E26BD3">
        <w:rPr>
          <w:rFonts w:ascii="Arial" w:hAnsi="Arial" w:cs="Arial"/>
          <w:b/>
          <w:bCs/>
          <w:sz w:val="20"/>
          <w:szCs w:val="20"/>
          <w:shd w:val="clear" w:color="auto" w:fill="FFFFFF"/>
        </w:rPr>
        <w:t>Despesas com operações de captação de mercado:</w:t>
      </w:r>
    </w:p>
    <w:p w14:paraId="0317C3D1" w14:textId="77777777" w:rsidR="0017272A" w:rsidRPr="00E26BD3" w:rsidRDefault="0017272A" w:rsidP="00CA3113">
      <w:pPr>
        <w:autoSpaceDE w:val="0"/>
        <w:autoSpaceDN w:val="0"/>
        <w:adjustRightInd w:val="0"/>
        <w:jc w:val="both"/>
        <w:rPr>
          <w:rFonts w:ascii="Arial" w:hAnsi="Arial" w:cs="Arial"/>
          <w:b/>
          <w:bCs/>
          <w:sz w:val="20"/>
          <w:szCs w:val="20"/>
          <w:shd w:val="clear" w:color="auto" w:fill="FFFFFF"/>
        </w:rPr>
      </w:pPr>
    </w:p>
    <w:tbl>
      <w:tblPr>
        <w:tblW w:w="9920" w:type="dxa"/>
        <w:tblCellMar>
          <w:left w:w="70" w:type="dxa"/>
          <w:right w:w="70" w:type="dxa"/>
        </w:tblCellMar>
        <w:tblLook w:val="04A0" w:firstRow="1" w:lastRow="0" w:firstColumn="1" w:lastColumn="0" w:noHBand="0" w:noVBand="1"/>
      </w:tblPr>
      <w:tblGrid>
        <w:gridCol w:w="4024"/>
        <w:gridCol w:w="1474"/>
        <w:gridCol w:w="1474"/>
        <w:gridCol w:w="1474"/>
        <w:gridCol w:w="1474"/>
      </w:tblGrid>
      <w:tr w:rsidR="004B425A" w:rsidRPr="00E26BD3" w14:paraId="5A6E6F1C" w14:textId="77777777" w:rsidTr="00BE0209">
        <w:trPr>
          <w:trHeight w:val="463"/>
        </w:trPr>
        <w:tc>
          <w:tcPr>
            <w:tcW w:w="4024" w:type="dxa"/>
            <w:tcBorders>
              <w:top w:val="single" w:sz="4" w:space="0" w:color="auto"/>
              <w:left w:val="nil"/>
              <w:bottom w:val="single" w:sz="4" w:space="0" w:color="auto"/>
              <w:right w:val="single" w:sz="4" w:space="0" w:color="auto"/>
            </w:tcBorders>
            <w:shd w:val="clear" w:color="auto" w:fill="auto"/>
            <w:noWrap/>
            <w:vAlign w:val="center"/>
            <w:hideMark/>
          </w:tcPr>
          <w:p w14:paraId="6A0D02C9" w14:textId="77777777" w:rsidR="0017272A" w:rsidRPr="00E26BD3" w:rsidRDefault="0017272A" w:rsidP="00CA3113">
            <w:pPr>
              <w:rPr>
                <w:rFonts w:ascii="Arial" w:hAnsi="Arial" w:cs="Arial"/>
                <w:b/>
                <w:bCs/>
                <w:sz w:val="18"/>
                <w:szCs w:val="18"/>
              </w:rPr>
            </w:pPr>
            <w:r w:rsidRPr="00E26BD3">
              <w:rPr>
                <w:rFonts w:ascii="Arial" w:hAnsi="Arial" w:cs="Arial"/>
                <w:b/>
                <w:bCs/>
                <w:sz w:val="18"/>
                <w:szCs w:val="18"/>
              </w:rPr>
              <w:t>Descrição</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1030BB8E"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2º Sem. 2020</w:t>
            </w:r>
          </w:p>
        </w:tc>
        <w:tc>
          <w:tcPr>
            <w:tcW w:w="1474" w:type="dxa"/>
            <w:tcBorders>
              <w:top w:val="single" w:sz="4" w:space="0" w:color="auto"/>
              <w:left w:val="nil"/>
              <w:bottom w:val="single" w:sz="4" w:space="0" w:color="auto"/>
              <w:right w:val="single" w:sz="4" w:space="0" w:color="auto"/>
            </w:tcBorders>
            <w:vAlign w:val="center"/>
          </w:tcPr>
          <w:p w14:paraId="3897E498"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31/12/2020</w:t>
            </w:r>
          </w:p>
        </w:tc>
        <w:tc>
          <w:tcPr>
            <w:tcW w:w="1474" w:type="dxa"/>
            <w:tcBorders>
              <w:top w:val="single" w:sz="4" w:space="0" w:color="auto"/>
              <w:left w:val="single" w:sz="4" w:space="0" w:color="auto"/>
              <w:bottom w:val="single" w:sz="4" w:space="0" w:color="auto"/>
              <w:right w:val="single" w:sz="4" w:space="0" w:color="auto"/>
            </w:tcBorders>
            <w:vAlign w:val="center"/>
          </w:tcPr>
          <w:p w14:paraId="362962ED"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2º Sem. 2019</w:t>
            </w:r>
          </w:p>
        </w:tc>
        <w:tc>
          <w:tcPr>
            <w:tcW w:w="1474" w:type="dxa"/>
            <w:tcBorders>
              <w:top w:val="single" w:sz="4" w:space="0" w:color="auto"/>
              <w:left w:val="single" w:sz="4" w:space="0" w:color="auto"/>
              <w:bottom w:val="single" w:sz="4" w:space="0" w:color="auto"/>
              <w:right w:val="nil"/>
            </w:tcBorders>
            <w:shd w:val="clear" w:color="auto" w:fill="auto"/>
            <w:noWrap/>
            <w:vAlign w:val="center"/>
            <w:hideMark/>
          </w:tcPr>
          <w:p w14:paraId="6CC4F16A" w14:textId="77777777" w:rsidR="0017272A" w:rsidRPr="00E26BD3" w:rsidRDefault="0017272A" w:rsidP="00CA3113">
            <w:pPr>
              <w:jc w:val="center"/>
              <w:rPr>
                <w:rFonts w:ascii="Arial" w:hAnsi="Arial" w:cs="Arial"/>
                <w:b/>
                <w:bCs/>
                <w:sz w:val="18"/>
                <w:szCs w:val="18"/>
              </w:rPr>
            </w:pPr>
            <w:r w:rsidRPr="00E26BD3">
              <w:rPr>
                <w:rFonts w:ascii="Arial" w:hAnsi="Arial" w:cs="Arial"/>
                <w:b/>
                <w:bCs/>
                <w:sz w:val="18"/>
                <w:szCs w:val="18"/>
              </w:rPr>
              <w:t>31/12/2019</w:t>
            </w:r>
          </w:p>
        </w:tc>
      </w:tr>
      <w:tr w:rsidR="004B425A" w:rsidRPr="00E26BD3" w14:paraId="5C7BB652" w14:textId="77777777" w:rsidTr="00BE0209">
        <w:trPr>
          <w:trHeight w:val="463"/>
        </w:trPr>
        <w:tc>
          <w:tcPr>
            <w:tcW w:w="4024" w:type="dxa"/>
            <w:tcBorders>
              <w:top w:val="nil"/>
              <w:left w:val="nil"/>
              <w:bottom w:val="single" w:sz="4" w:space="0" w:color="auto"/>
              <w:right w:val="single" w:sz="4" w:space="0" w:color="auto"/>
            </w:tcBorders>
            <w:shd w:val="clear" w:color="auto" w:fill="auto"/>
            <w:noWrap/>
            <w:vAlign w:val="bottom"/>
            <w:hideMark/>
          </w:tcPr>
          <w:p w14:paraId="1E86587E" w14:textId="77777777" w:rsidR="0017272A" w:rsidRPr="00E26BD3" w:rsidRDefault="0017272A" w:rsidP="00CA3113">
            <w:pPr>
              <w:rPr>
                <w:rFonts w:ascii="Arial" w:hAnsi="Arial" w:cs="Arial"/>
                <w:sz w:val="18"/>
                <w:szCs w:val="18"/>
              </w:rPr>
            </w:pPr>
            <w:r w:rsidRPr="00E26BD3">
              <w:rPr>
                <w:rFonts w:ascii="Arial" w:hAnsi="Arial" w:cs="Arial"/>
                <w:sz w:val="18"/>
                <w:szCs w:val="18"/>
              </w:rPr>
              <w:t xml:space="preserve">Despesas de Depósitos </w:t>
            </w:r>
            <w:proofErr w:type="gramStart"/>
            <w:r w:rsidRPr="00E26BD3">
              <w:rPr>
                <w:rFonts w:ascii="Arial" w:hAnsi="Arial" w:cs="Arial"/>
                <w:sz w:val="18"/>
                <w:szCs w:val="18"/>
              </w:rPr>
              <w:t>à</w:t>
            </w:r>
            <w:proofErr w:type="gramEnd"/>
            <w:r w:rsidRPr="00E26BD3">
              <w:rPr>
                <w:rFonts w:ascii="Arial" w:hAnsi="Arial" w:cs="Arial"/>
                <w:sz w:val="18"/>
                <w:szCs w:val="18"/>
              </w:rPr>
              <w:t xml:space="preserve"> Prazo</w:t>
            </w:r>
          </w:p>
        </w:tc>
        <w:tc>
          <w:tcPr>
            <w:tcW w:w="1474" w:type="dxa"/>
            <w:tcBorders>
              <w:top w:val="nil"/>
              <w:left w:val="nil"/>
              <w:bottom w:val="single" w:sz="4" w:space="0" w:color="auto"/>
              <w:right w:val="single" w:sz="4" w:space="0" w:color="auto"/>
            </w:tcBorders>
            <w:shd w:val="clear" w:color="000000" w:fill="FFFFFF"/>
            <w:vAlign w:val="center"/>
          </w:tcPr>
          <w:p w14:paraId="22FD9139"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(347.278,76)</w:t>
            </w:r>
          </w:p>
        </w:tc>
        <w:tc>
          <w:tcPr>
            <w:tcW w:w="1474" w:type="dxa"/>
            <w:tcBorders>
              <w:top w:val="nil"/>
              <w:left w:val="nil"/>
              <w:bottom w:val="single" w:sz="4" w:space="0" w:color="auto"/>
              <w:right w:val="single" w:sz="4" w:space="0" w:color="auto"/>
            </w:tcBorders>
            <w:shd w:val="clear" w:color="000000" w:fill="FFFFFF"/>
            <w:vAlign w:val="center"/>
          </w:tcPr>
          <w:p w14:paraId="74B8FB11"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(817.150,50)</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7784A053"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(698.347,37)</w:t>
            </w:r>
          </w:p>
        </w:tc>
        <w:tc>
          <w:tcPr>
            <w:tcW w:w="1474" w:type="dxa"/>
            <w:tcBorders>
              <w:top w:val="single" w:sz="4" w:space="0" w:color="auto"/>
              <w:left w:val="single" w:sz="4" w:space="0" w:color="auto"/>
              <w:bottom w:val="single" w:sz="4" w:space="0" w:color="auto"/>
              <w:right w:val="nil"/>
            </w:tcBorders>
            <w:shd w:val="clear" w:color="000000" w:fill="FFFFFF"/>
            <w:vAlign w:val="center"/>
          </w:tcPr>
          <w:p w14:paraId="360798BF"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rPr>
              <w:t>(1.423.529,44)</w:t>
            </w:r>
          </w:p>
        </w:tc>
      </w:tr>
      <w:tr w:rsidR="004B425A" w:rsidRPr="00E26BD3" w14:paraId="75C42D11" w14:textId="77777777" w:rsidTr="00BE0209">
        <w:trPr>
          <w:trHeight w:val="463"/>
        </w:trPr>
        <w:tc>
          <w:tcPr>
            <w:tcW w:w="4024" w:type="dxa"/>
            <w:tcBorders>
              <w:top w:val="nil"/>
              <w:left w:val="nil"/>
              <w:bottom w:val="single" w:sz="4" w:space="0" w:color="auto"/>
              <w:right w:val="single" w:sz="4" w:space="0" w:color="auto"/>
            </w:tcBorders>
            <w:shd w:val="clear" w:color="auto" w:fill="auto"/>
            <w:noWrap/>
            <w:vAlign w:val="bottom"/>
            <w:hideMark/>
          </w:tcPr>
          <w:p w14:paraId="6136F5D3" w14:textId="77777777" w:rsidR="0017272A" w:rsidRPr="00E26BD3" w:rsidRDefault="0017272A" w:rsidP="00CA3113">
            <w:pPr>
              <w:rPr>
                <w:rFonts w:ascii="Arial" w:hAnsi="Arial" w:cs="Arial"/>
                <w:sz w:val="18"/>
                <w:szCs w:val="18"/>
              </w:rPr>
            </w:pPr>
            <w:r w:rsidRPr="00E26BD3">
              <w:rPr>
                <w:rFonts w:ascii="Arial" w:hAnsi="Arial" w:cs="Arial"/>
                <w:sz w:val="18"/>
                <w:szCs w:val="18"/>
              </w:rPr>
              <w:t>Despesas de Letras de Crédito do Agronegócio - LCA</w:t>
            </w:r>
          </w:p>
        </w:tc>
        <w:tc>
          <w:tcPr>
            <w:tcW w:w="1474" w:type="dxa"/>
            <w:tcBorders>
              <w:top w:val="nil"/>
              <w:left w:val="nil"/>
              <w:bottom w:val="single" w:sz="4" w:space="0" w:color="auto"/>
              <w:right w:val="single" w:sz="4" w:space="0" w:color="auto"/>
            </w:tcBorders>
            <w:shd w:val="clear" w:color="000000" w:fill="FFFFFF"/>
            <w:vAlign w:val="center"/>
          </w:tcPr>
          <w:p w14:paraId="1481845C"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(50.135,36)</w:t>
            </w:r>
          </w:p>
        </w:tc>
        <w:tc>
          <w:tcPr>
            <w:tcW w:w="1474" w:type="dxa"/>
            <w:tcBorders>
              <w:top w:val="nil"/>
              <w:left w:val="nil"/>
              <w:bottom w:val="single" w:sz="4" w:space="0" w:color="auto"/>
              <w:right w:val="single" w:sz="4" w:space="0" w:color="auto"/>
            </w:tcBorders>
            <w:shd w:val="clear" w:color="000000" w:fill="FFFFFF"/>
            <w:vAlign w:val="center"/>
          </w:tcPr>
          <w:p w14:paraId="47BF75B1"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(111.837,58)</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1712F0F4"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(117.483,65)</w:t>
            </w:r>
          </w:p>
        </w:tc>
        <w:tc>
          <w:tcPr>
            <w:tcW w:w="1474" w:type="dxa"/>
            <w:tcBorders>
              <w:top w:val="single" w:sz="4" w:space="0" w:color="auto"/>
              <w:left w:val="single" w:sz="4" w:space="0" w:color="auto"/>
              <w:bottom w:val="single" w:sz="4" w:space="0" w:color="auto"/>
              <w:right w:val="nil"/>
            </w:tcBorders>
            <w:shd w:val="clear" w:color="000000" w:fill="FFFFFF"/>
            <w:vAlign w:val="center"/>
          </w:tcPr>
          <w:p w14:paraId="4CB27876"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rPr>
              <w:t>(248.217,50)</w:t>
            </w:r>
          </w:p>
        </w:tc>
      </w:tr>
      <w:tr w:rsidR="004B425A" w:rsidRPr="00E26BD3" w14:paraId="11C0EAA3" w14:textId="77777777" w:rsidTr="00BE0209">
        <w:trPr>
          <w:trHeight w:val="463"/>
        </w:trPr>
        <w:tc>
          <w:tcPr>
            <w:tcW w:w="4024" w:type="dxa"/>
            <w:tcBorders>
              <w:top w:val="nil"/>
              <w:left w:val="nil"/>
              <w:bottom w:val="single" w:sz="4" w:space="0" w:color="auto"/>
              <w:right w:val="single" w:sz="4" w:space="0" w:color="auto"/>
            </w:tcBorders>
            <w:shd w:val="clear" w:color="auto" w:fill="auto"/>
            <w:noWrap/>
            <w:vAlign w:val="bottom"/>
            <w:hideMark/>
          </w:tcPr>
          <w:p w14:paraId="63B14F3C" w14:textId="77777777" w:rsidR="0017272A" w:rsidRPr="00E26BD3" w:rsidRDefault="0017272A" w:rsidP="00CA3113">
            <w:pPr>
              <w:rPr>
                <w:rFonts w:ascii="Arial" w:hAnsi="Arial" w:cs="Arial"/>
                <w:sz w:val="18"/>
                <w:szCs w:val="18"/>
              </w:rPr>
            </w:pPr>
            <w:r w:rsidRPr="00E26BD3">
              <w:rPr>
                <w:rFonts w:ascii="Arial" w:hAnsi="Arial" w:cs="Arial"/>
                <w:sz w:val="18"/>
                <w:szCs w:val="18"/>
              </w:rPr>
              <w:t>Despesas de Contribuição ao Fundo Garantidor</w:t>
            </w:r>
          </w:p>
        </w:tc>
        <w:tc>
          <w:tcPr>
            <w:tcW w:w="1474" w:type="dxa"/>
            <w:tcBorders>
              <w:top w:val="nil"/>
              <w:left w:val="nil"/>
              <w:bottom w:val="single" w:sz="4" w:space="0" w:color="auto"/>
              <w:right w:val="single" w:sz="4" w:space="0" w:color="auto"/>
            </w:tcBorders>
            <w:shd w:val="clear" w:color="000000" w:fill="FFFFFF"/>
            <w:vAlign w:val="center"/>
          </w:tcPr>
          <w:p w14:paraId="24399427"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shd w:val="clear" w:color="auto" w:fill="FFFFFF"/>
              </w:rPr>
              <w:t>(55.102,24)</w:t>
            </w:r>
          </w:p>
        </w:tc>
        <w:tc>
          <w:tcPr>
            <w:tcW w:w="1474" w:type="dxa"/>
            <w:tcBorders>
              <w:top w:val="nil"/>
              <w:left w:val="nil"/>
              <w:bottom w:val="single" w:sz="4" w:space="0" w:color="auto"/>
              <w:right w:val="single" w:sz="4" w:space="0" w:color="auto"/>
            </w:tcBorders>
            <w:shd w:val="clear" w:color="000000" w:fill="FFFFFF"/>
            <w:vAlign w:val="center"/>
          </w:tcPr>
          <w:p w14:paraId="4FF57076"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(91.018,21)</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15E845F9" w14:textId="77777777" w:rsidR="0017272A" w:rsidRPr="00E26BD3" w:rsidRDefault="0017272A" w:rsidP="00CA3113">
            <w:pPr>
              <w:jc w:val="right"/>
              <w:rPr>
                <w:rFonts w:ascii="Arial" w:hAnsi="Arial" w:cs="Arial"/>
                <w:sz w:val="18"/>
                <w:szCs w:val="18"/>
                <w:shd w:val="clear" w:color="auto" w:fill="FFFFFF"/>
              </w:rPr>
            </w:pPr>
            <w:r w:rsidRPr="00E26BD3">
              <w:rPr>
                <w:rFonts w:ascii="Arial" w:hAnsi="Arial" w:cs="Arial"/>
                <w:noProof/>
                <w:sz w:val="18"/>
                <w:szCs w:val="18"/>
                <w:shd w:val="clear" w:color="auto" w:fill="FFFFFF"/>
              </w:rPr>
              <w:t>(35.150,65)</w:t>
            </w:r>
          </w:p>
        </w:tc>
        <w:tc>
          <w:tcPr>
            <w:tcW w:w="1474" w:type="dxa"/>
            <w:tcBorders>
              <w:top w:val="single" w:sz="4" w:space="0" w:color="auto"/>
              <w:left w:val="single" w:sz="4" w:space="0" w:color="auto"/>
              <w:bottom w:val="single" w:sz="4" w:space="0" w:color="auto"/>
              <w:right w:val="nil"/>
            </w:tcBorders>
            <w:shd w:val="clear" w:color="000000" w:fill="FFFFFF"/>
            <w:vAlign w:val="center"/>
          </w:tcPr>
          <w:p w14:paraId="0AD1128A" w14:textId="77777777" w:rsidR="0017272A" w:rsidRPr="00E26BD3" w:rsidRDefault="0017272A" w:rsidP="00CA3113">
            <w:pPr>
              <w:jc w:val="right"/>
              <w:rPr>
                <w:rFonts w:ascii="Arial" w:hAnsi="Arial" w:cs="Arial"/>
                <w:sz w:val="18"/>
                <w:szCs w:val="18"/>
              </w:rPr>
            </w:pPr>
            <w:r w:rsidRPr="00E26BD3">
              <w:rPr>
                <w:rFonts w:ascii="Arial" w:hAnsi="Arial" w:cs="Arial"/>
                <w:noProof/>
                <w:sz w:val="18"/>
                <w:szCs w:val="18"/>
              </w:rPr>
              <w:t>(68.092,09)</w:t>
            </w:r>
          </w:p>
        </w:tc>
      </w:tr>
      <w:tr w:rsidR="004B425A" w:rsidRPr="00E26BD3" w14:paraId="0D5D725E" w14:textId="77777777" w:rsidTr="00BE0209">
        <w:trPr>
          <w:trHeight w:val="463"/>
        </w:trPr>
        <w:tc>
          <w:tcPr>
            <w:tcW w:w="4024" w:type="dxa"/>
            <w:tcBorders>
              <w:top w:val="nil"/>
              <w:left w:val="nil"/>
              <w:bottom w:val="single" w:sz="4" w:space="0" w:color="auto"/>
              <w:right w:val="single" w:sz="4" w:space="0" w:color="auto"/>
            </w:tcBorders>
            <w:shd w:val="clear" w:color="000000" w:fill="FFFFFF"/>
            <w:vAlign w:val="center"/>
            <w:hideMark/>
          </w:tcPr>
          <w:p w14:paraId="30F63307" w14:textId="77777777" w:rsidR="0017272A" w:rsidRPr="00E26BD3" w:rsidRDefault="0017272A" w:rsidP="00CA3113">
            <w:pPr>
              <w:jc w:val="both"/>
              <w:rPr>
                <w:rFonts w:ascii="Arial" w:hAnsi="Arial" w:cs="Arial"/>
                <w:b/>
                <w:bCs/>
                <w:sz w:val="18"/>
                <w:szCs w:val="18"/>
              </w:rPr>
            </w:pPr>
            <w:r w:rsidRPr="00E26BD3">
              <w:rPr>
                <w:rFonts w:ascii="Arial" w:hAnsi="Arial" w:cs="Arial"/>
                <w:b/>
                <w:bCs/>
                <w:sz w:val="18"/>
                <w:szCs w:val="18"/>
              </w:rPr>
              <w:t>Total</w:t>
            </w:r>
          </w:p>
        </w:tc>
        <w:tc>
          <w:tcPr>
            <w:tcW w:w="1474" w:type="dxa"/>
            <w:tcBorders>
              <w:top w:val="nil"/>
              <w:left w:val="nil"/>
              <w:bottom w:val="single" w:sz="4" w:space="0" w:color="auto"/>
              <w:right w:val="single" w:sz="4" w:space="0" w:color="auto"/>
            </w:tcBorders>
            <w:shd w:val="clear" w:color="000000" w:fill="FFFFFF"/>
            <w:vAlign w:val="center"/>
          </w:tcPr>
          <w:p w14:paraId="701055C7" w14:textId="77777777" w:rsidR="0017272A" w:rsidRPr="00E26BD3" w:rsidRDefault="0017272A" w:rsidP="00CA3113">
            <w:pPr>
              <w:jc w:val="right"/>
              <w:rPr>
                <w:rFonts w:ascii="Arial" w:hAnsi="Arial" w:cs="Arial"/>
                <w:b/>
                <w:bCs/>
                <w:sz w:val="18"/>
                <w:szCs w:val="18"/>
              </w:rPr>
            </w:pPr>
            <w:r w:rsidRPr="00E26BD3">
              <w:rPr>
                <w:rFonts w:ascii="Arial" w:hAnsi="Arial" w:cs="Arial"/>
                <w:b/>
                <w:bCs/>
                <w:noProof/>
                <w:sz w:val="18"/>
                <w:szCs w:val="18"/>
                <w:shd w:val="clear" w:color="auto" w:fill="FFFFFF"/>
              </w:rPr>
              <w:t>(452.516,36)</w:t>
            </w:r>
          </w:p>
        </w:tc>
        <w:tc>
          <w:tcPr>
            <w:tcW w:w="1474" w:type="dxa"/>
            <w:tcBorders>
              <w:top w:val="nil"/>
              <w:left w:val="nil"/>
              <w:bottom w:val="single" w:sz="4" w:space="0" w:color="auto"/>
              <w:right w:val="single" w:sz="4" w:space="0" w:color="auto"/>
            </w:tcBorders>
            <w:shd w:val="clear" w:color="000000" w:fill="FFFFFF"/>
            <w:vAlign w:val="center"/>
          </w:tcPr>
          <w:p w14:paraId="3DB7A303" w14:textId="77777777" w:rsidR="0017272A" w:rsidRPr="00E26BD3" w:rsidRDefault="0017272A" w:rsidP="00CA3113">
            <w:pPr>
              <w:autoSpaceDE w:val="0"/>
              <w:autoSpaceDN w:val="0"/>
              <w:adjustRightInd w:val="0"/>
              <w:jc w:val="right"/>
              <w:rPr>
                <w:rFonts w:ascii="Arial" w:hAnsi="Arial" w:cs="Arial"/>
                <w:b/>
                <w:bCs/>
                <w:sz w:val="18"/>
                <w:szCs w:val="18"/>
                <w:shd w:val="clear" w:color="auto" w:fill="FFFFFF"/>
              </w:rPr>
            </w:pPr>
            <w:r w:rsidRPr="00E26BD3">
              <w:rPr>
                <w:rFonts w:ascii="Arial" w:hAnsi="Arial" w:cs="Arial"/>
                <w:b/>
                <w:bCs/>
                <w:noProof/>
                <w:sz w:val="18"/>
                <w:szCs w:val="18"/>
                <w:shd w:val="clear" w:color="auto" w:fill="FFFFFF"/>
              </w:rPr>
              <w:t>(1.020.006,29)</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tcPr>
          <w:p w14:paraId="48F57D56" w14:textId="77777777" w:rsidR="0017272A" w:rsidRPr="00E26BD3" w:rsidRDefault="0017272A" w:rsidP="00CA3113">
            <w:pPr>
              <w:autoSpaceDE w:val="0"/>
              <w:autoSpaceDN w:val="0"/>
              <w:adjustRightInd w:val="0"/>
              <w:jc w:val="right"/>
              <w:rPr>
                <w:rFonts w:ascii="Arial" w:hAnsi="Arial" w:cs="Arial"/>
                <w:b/>
                <w:bCs/>
                <w:sz w:val="18"/>
                <w:szCs w:val="18"/>
                <w:shd w:val="clear" w:color="auto" w:fill="FFFFFF"/>
              </w:rPr>
            </w:pPr>
            <w:r w:rsidRPr="00E26BD3">
              <w:rPr>
                <w:rFonts w:ascii="Arial" w:hAnsi="Arial" w:cs="Arial"/>
                <w:b/>
                <w:bCs/>
                <w:noProof/>
                <w:sz w:val="18"/>
                <w:szCs w:val="18"/>
                <w:shd w:val="clear" w:color="auto" w:fill="FFFFFF"/>
              </w:rPr>
              <w:t>(850.981,67)</w:t>
            </w:r>
          </w:p>
        </w:tc>
        <w:tc>
          <w:tcPr>
            <w:tcW w:w="1474" w:type="dxa"/>
            <w:tcBorders>
              <w:top w:val="single" w:sz="4" w:space="0" w:color="auto"/>
              <w:left w:val="single" w:sz="4" w:space="0" w:color="auto"/>
              <w:bottom w:val="single" w:sz="4" w:space="0" w:color="auto"/>
              <w:right w:val="nil"/>
            </w:tcBorders>
            <w:shd w:val="clear" w:color="000000" w:fill="FFFFFF"/>
            <w:vAlign w:val="center"/>
          </w:tcPr>
          <w:p w14:paraId="0CD61E84" w14:textId="77777777" w:rsidR="0017272A" w:rsidRPr="00E26BD3" w:rsidRDefault="0017272A" w:rsidP="00CA3113">
            <w:pPr>
              <w:autoSpaceDE w:val="0"/>
              <w:autoSpaceDN w:val="0"/>
              <w:adjustRightInd w:val="0"/>
              <w:jc w:val="right"/>
              <w:rPr>
                <w:rFonts w:ascii="Arial" w:hAnsi="Arial" w:cs="Arial"/>
                <w:b/>
                <w:bCs/>
                <w:sz w:val="18"/>
                <w:szCs w:val="18"/>
                <w:shd w:val="clear" w:color="auto" w:fill="FFFFFF"/>
              </w:rPr>
            </w:pPr>
            <w:r w:rsidRPr="00E26BD3">
              <w:rPr>
                <w:rFonts w:ascii="Arial" w:hAnsi="Arial" w:cs="Arial"/>
                <w:b/>
                <w:bCs/>
                <w:noProof/>
                <w:sz w:val="18"/>
                <w:szCs w:val="18"/>
                <w:shd w:val="clear" w:color="auto" w:fill="FFFFFF"/>
              </w:rPr>
              <w:t>(1.739.839,03)</w:t>
            </w:r>
          </w:p>
        </w:tc>
      </w:tr>
    </w:tbl>
    <w:p w14:paraId="764FBD87" w14:textId="77777777" w:rsidR="0017272A" w:rsidRPr="00E26BD3" w:rsidRDefault="0017272A" w:rsidP="00F56CD8">
      <w:pPr>
        <w:autoSpaceDE w:val="0"/>
        <w:autoSpaceDN w:val="0"/>
        <w:adjustRightInd w:val="0"/>
        <w:jc w:val="both"/>
        <w:rPr>
          <w:rFonts w:ascii="Arial" w:hAnsi="Arial" w:cs="Arial"/>
          <w:b/>
          <w:bCs/>
          <w:sz w:val="20"/>
          <w:szCs w:val="20"/>
        </w:rPr>
      </w:pPr>
    </w:p>
    <w:p w14:paraId="6C26E092" w14:textId="77777777" w:rsidR="0017272A" w:rsidRPr="00E26BD3" w:rsidRDefault="0017272A" w:rsidP="007430F7">
      <w:pPr>
        <w:numPr>
          <w:ilvl w:val="0"/>
          <w:numId w:val="1"/>
        </w:numPr>
        <w:autoSpaceDE w:val="0"/>
        <w:autoSpaceDN w:val="0"/>
        <w:adjustRightInd w:val="0"/>
        <w:ind w:hanging="1146"/>
        <w:jc w:val="both"/>
        <w:rPr>
          <w:rFonts w:ascii="Arial" w:hAnsi="Arial" w:cs="Arial"/>
          <w:b/>
          <w:bCs/>
          <w:sz w:val="20"/>
          <w:szCs w:val="20"/>
        </w:rPr>
      </w:pPr>
      <w:r w:rsidRPr="00E26BD3">
        <w:rPr>
          <w:rFonts w:ascii="Arial" w:hAnsi="Arial" w:cs="Arial"/>
          <w:b/>
          <w:bCs/>
          <w:sz w:val="20"/>
          <w:szCs w:val="20"/>
        </w:rPr>
        <w:t>Recursos de aceite e emissão de Títulos</w:t>
      </w:r>
    </w:p>
    <w:p w14:paraId="2A823D0C" w14:textId="77777777" w:rsidR="0017272A" w:rsidRPr="00E26BD3" w:rsidRDefault="0017272A" w:rsidP="00126FFB">
      <w:pPr>
        <w:autoSpaceDE w:val="0"/>
        <w:autoSpaceDN w:val="0"/>
        <w:adjustRightInd w:val="0"/>
        <w:jc w:val="both"/>
        <w:rPr>
          <w:rFonts w:ascii="Arial" w:hAnsi="Arial" w:cs="Arial"/>
          <w:sz w:val="20"/>
          <w:szCs w:val="20"/>
        </w:rPr>
      </w:pPr>
    </w:p>
    <w:p w14:paraId="616CC083" w14:textId="3E453125" w:rsidR="0017272A" w:rsidRDefault="0017272A" w:rsidP="00CA3113">
      <w:pPr>
        <w:autoSpaceDE w:val="0"/>
        <w:autoSpaceDN w:val="0"/>
        <w:adjustRightInd w:val="0"/>
        <w:jc w:val="both"/>
        <w:rPr>
          <w:rFonts w:ascii="Arial" w:hAnsi="Arial" w:cs="Arial"/>
          <w:sz w:val="20"/>
          <w:szCs w:val="20"/>
        </w:rPr>
      </w:pPr>
      <w:r w:rsidRPr="007D760D">
        <w:rPr>
          <w:rFonts w:ascii="Arial" w:hAnsi="Arial" w:cs="Arial"/>
          <w:sz w:val="20"/>
          <w:szCs w:val="20"/>
        </w:rPr>
        <w:t>Referem-se a Letras de Crédito do Agronegócio – LCA que conferem direito de penhor sobre os direitos creditórios do agronegócio a elas vinculados (Lei nº 11.076/04)</w:t>
      </w:r>
      <w:r w:rsidR="001F3E22">
        <w:rPr>
          <w:rFonts w:ascii="Arial" w:hAnsi="Arial" w:cs="Arial"/>
          <w:sz w:val="20"/>
          <w:szCs w:val="20"/>
        </w:rPr>
        <w:t>.</w:t>
      </w:r>
    </w:p>
    <w:p w14:paraId="2422428D" w14:textId="77777777" w:rsidR="0017272A" w:rsidRPr="007D760D" w:rsidRDefault="0017272A" w:rsidP="00CA3113">
      <w:pPr>
        <w:autoSpaceDE w:val="0"/>
        <w:autoSpaceDN w:val="0"/>
        <w:adjustRightInd w:val="0"/>
        <w:jc w:val="both"/>
        <w:rPr>
          <w:rFonts w:ascii="Arial" w:hAnsi="Arial" w:cs="Arial"/>
          <w:sz w:val="20"/>
          <w:szCs w:val="20"/>
        </w:rPr>
      </w:pPr>
    </w:p>
    <w:p w14:paraId="515FD059" w14:textId="77777777" w:rsidR="0017272A" w:rsidRPr="00E26BD3" w:rsidRDefault="0017272A" w:rsidP="00CA3113">
      <w:pPr>
        <w:autoSpaceDE w:val="0"/>
        <w:autoSpaceDN w:val="0"/>
        <w:adjustRightInd w:val="0"/>
        <w:jc w:val="both"/>
        <w:rPr>
          <w:rFonts w:ascii="Arial" w:hAnsi="Arial" w:cs="Arial"/>
          <w:sz w:val="20"/>
          <w:szCs w:val="20"/>
        </w:rPr>
      </w:pPr>
      <w:r w:rsidRPr="007D760D">
        <w:rPr>
          <w:rFonts w:ascii="Arial" w:hAnsi="Arial" w:cs="Arial"/>
          <w:sz w:val="20"/>
          <w:szCs w:val="20"/>
        </w:rPr>
        <w:t xml:space="preserve">São remunerados por encargos financeiros calculados com base em percentual do CDI - Certificado </w:t>
      </w:r>
      <w:r w:rsidRPr="00E26BD3">
        <w:rPr>
          <w:rFonts w:ascii="Arial" w:hAnsi="Arial" w:cs="Arial"/>
          <w:sz w:val="20"/>
          <w:szCs w:val="20"/>
        </w:rPr>
        <w:t>de Depósitos Interbancários, abaixo o saldo apropriado em despesas:</w:t>
      </w:r>
    </w:p>
    <w:p w14:paraId="63C8B7DA" w14:textId="77777777" w:rsidR="0017272A" w:rsidRPr="00E26BD3" w:rsidRDefault="0017272A" w:rsidP="00126FFB">
      <w:pPr>
        <w:autoSpaceDE w:val="0"/>
        <w:autoSpaceDN w:val="0"/>
        <w:adjustRightInd w:val="0"/>
        <w:jc w:val="both"/>
        <w:rPr>
          <w:rFonts w:ascii="Arial" w:hAnsi="Arial" w:cs="Arial"/>
          <w:sz w:val="20"/>
          <w:szCs w:val="2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7"/>
        <w:gridCol w:w="1251"/>
        <w:gridCol w:w="1472"/>
        <w:gridCol w:w="1340"/>
      </w:tblGrid>
      <w:tr w:rsidR="00701A1A" w:rsidRPr="00E26BD3" w14:paraId="060DB69C" w14:textId="77777777" w:rsidTr="005D0DD6">
        <w:trPr>
          <w:trHeight w:val="647"/>
        </w:trPr>
        <w:tc>
          <w:tcPr>
            <w:tcW w:w="5777" w:type="dxa"/>
            <w:shd w:val="clear" w:color="auto" w:fill="auto"/>
            <w:vAlign w:val="center"/>
            <w:hideMark/>
          </w:tcPr>
          <w:p w14:paraId="2608E98A" w14:textId="77777777" w:rsidR="00B14640" w:rsidRPr="003847CC" w:rsidRDefault="00B14640" w:rsidP="004B425A">
            <w:pPr>
              <w:rPr>
                <w:rFonts w:ascii="Arial" w:hAnsi="Arial" w:cs="Arial"/>
                <w:b/>
                <w:bCs/>
                <w:sz w:val="18"/>
                <w:szCs w:val="18"/>
              </w:rPr>
            </w:pPr>
            <w:r w:rsidRPr="003847CC">
              <w:rPr>
                <w:rFonts w:ascii="Arial" w:hAnsi="Arial" w:cs="Arial"/>
                <w:b/>
                <w:bCs/>
                <w:sz w:val="18"/>
                <w:szCs w:val="18"/>
              </w:rPr>
              <w:t>Descrição</w:t>
            </w:r>
          </w:p>
        </w:tc>
        <w:tc>
          <w:tcPr>
            <w:tcW w:w="1251" w:type="dxa"/>
            <w:shd w:val="clear" w:color="000000" w:fill="FFFFFF"/>
            <w:vAlign w:val="center"/>
            <w:hideMark/>
          </w:tcPr>
          <w:p w14:paraId="3EF4252E" w14:textId="20A3E773" w:rsidR="00B14640" w:rsidRPr="003847CC" w:rsidRDefault="00B14640" w:rsidP="00EF061D">
            <w:pPr>
              <w:jc w:val="center"/>
              <w:rPr>
                <w:rFonts w:ascii="Arial" w:hAnsi="Arial" w:cs="Arial"/>
                <w:b/>
                <w:bCs/>
                <w:sz w:val="18"/>
                <w:szCs w:val="18"/>
              </w:rPr>
            </w:pPr>
            <w:r w:rsidRPr="003847CC">
              <w:rPr>
                <w:rFonts w:ascii="Arial" w:hAnsi="Arial" w:cs="Arial"/>
                <w:b/>
                <w:bCs/>
                <w:sz w:val="18"/>
                <w:szCs w:val="18"/>
              </w:rPr>
              <w:t xml:space="preserve"> </w:t>
            </w:r>
            <w:r w:rsidR="005D0DD6" w:rsidRPr="003847CC">
              <w:rPr>
                <w:rFonts w:ascii="Arial" w:hAnsi="Arial" w:cs="Arial"/>
                <w:b/>
                <w:bCs/>
                <w:sz w:val="18"/>
                <w:szCs w:val="18"/>
              </w:rPr>
              <w:t>Circulante</w:t>
            </w:r>
            <w:r w:rsidRPr="003847CC">
              <w:rPr>
                <w:rFonts w:ascii="Arial" w:hAnsi="Arial" w:cs="Arial"/>
                <w:b/>
                <w:bCs/>
                <w:sz w:val="18"/>
                <w:szCs w:val="18"/>
              </w:rPr>
              <w:t xml:space="preserve"> 31/12/2020 </w:t>
            </w:r>
          </w:p>
        </w:tc>
        <w:tc>
          <w:tcPr>
            <w:tcW w:w="1472" w:type="dxa"/>
            <w:shd w:val="clear" w:color="000000" w:fill="FFFFFF"/>
            <w:vAlign w:val="center"/>
            <w:hideMark/>
          </w:tcPr>
          <w:p w14:paraId="37432B94" w14:textId="68D3A62B" w:rsidR="00B14640" w:rsidRPr="003847CC" w:rsidRDefault="00B14640" w:rsidP="00EF061D">
            <w:pPr>
              <w:jc w:val="center"/>
              <w:rPr>
                <w:rFonts w:ascii="Arial" w:hAnsi="Arial" w:cs="Arial"/>
                <w:b/>
                <w:bCs/>
                <w:sz w:val="18"/>
                <w:szCs w:val="18"/>
              </w:rPr>
            </w:pPr>
            <w:r w:rsidRPr="003847CC">
              <w:rPr>
                <w:rFonts w:ascii="Arial" w:hAnsi="Arial" w:cs="Arial"/>
                <w:b/>
                <w:bCs/>
                <w:sz w:val="18"/>
                <w:szCs w:val="18"/>
              </w:rPr>
              <w:t xml:space="preserve"> </w:t>
            </w:r>
            <w:r w:rsidR="005D0DD6" w:rsidRPr="003847CC">
              <w:rPr>
                <w:rFonts w:ascii="Arial" w:hAnsi="Arial" w:cs="Arial"/>
                <w:b/>
                <w:bCs/>
                <w:sz w:val="18"/>
                <w:szCs w:val="18"/>
              </w:rPr>
              <w:t xml:space="preserve">Não </w:t>
            </w:r>
            <w:proofErr w:type="gramStart"/>
            <w:r w:rsidR="005D0DD6" w:rsidRPr="003847CC">
              <w:rPr>
                <w:rFonts w:ascii="Arial" w:hAnsi="Arial" w:cs="Arial"/>
                <w:b/>
                <w:bCs/>
                <w:sz w:val="18"/>
                <w:szCs w:val="18"/>
              </w:rPr>
              <w:t>Circulante</w:t>
            </w:r>
            <w:r w:rsidRPr="003847CC">
              <w:rPr>
                <w:rFonts w:ascii="Arial" w:hAnsi="Arial" w:cs="Arial"/>
                <w:b/>
                <w:bCs/>
                <w:sz w:val="18"/>
                <w:szCs w:val="18"/>
              </w:rPr>
              <w:t xml:space="preserve">  31</w:t>
            </w:r>
            <w:proofErr w:type="gramEnd"/>
            <w:r w:rsidRPr="003847CC">
              <w:rPr>
                <w:rFonts w:ascii="Arial" w:hAnsi="Arial" w:cs="Arial"/>
                <w:b/>
                <w:bCs/>
                <w:sz w:val="18"/>
                <w:szCs w:val="18"/>
              </w:rPr>
              <w:t xml:space="preserve">/12/2020 </w:t>
            </w:r>
          </w:p>
        </w:tc>
        <w:tc>
          <w:tcPr>
            <w:tcW w:w="1340" w:type="dxa"/>
            <w:shd w:val="clear" w:color="000000" w:fill="FFFFFF"/>
            <w:vAlign w:val="center"/>
            <w:hideMark/>
          </w:tcPr>
          <w:p w14:paraId="26EBACC0" w14:textId="68DE3580" w:rsidR="00B14640" w:rsidRPr="00E26BD3" w:rsidRDefault="005D0DD6" w:rsidP="00EF061D">
            <w:pPr>
              <w:jc w:val="center"/>
              <w:rPr>
                <w:rFonts w:ascii="Arial" w:hAnsi="Arial" w:cs="Arial"/>
                <w:b/>
                <w:bCs/>
                <w:sz w:val="18"/>
                <w:szCs w:val="18"/>
              </w:rPr>
            </w:pPr>
            <w:r w:rsidRPr="003847CC">
              <w:rPr>
                <w:rFonts w:ascii="Arial" w:hAnsi="Arial" w:cs="Arial"/>
                <w:b/>
                <w:bCs/>
                <w:sz w:val="18"/>
                <w:szCs w:val="18"/>
              </w:rPr>
              <w:t>Circulante</w:t>
            </w:r>
            <w:r w:rsidR="00B14640" w:rsidRPr="003847CC">
              <w:rPr>
                <w:rFonts w:ascii="Arial" w:hAnsi="Arial" w:cs="Arial"/>
                <w:b/>
                <w:bCs/>
                <w:sz w:val="18"/>
                <w:szCs w:val="18"/>
              </w:rPr>
              <w:t xml:space="preserve"> 31/12/2019</w:t>
            </w:r>
            <w:r w:rsidR="00B14640" w:rsidRPr="00E26BD3">
              <w:rPr>
                <w:rFonts w:ascii="Arial" w:hAnsi="Arial" w:cs="Arial"/>
                <w:b/>
                <w:bCs/>
                <w:sz w:val="18"/>
                <w:szCs w:val="18"/>
              </w:rPr>
              <w:t xml:space="preserve"> </w:t>
            </w:r>
          </w:p>
        </w:tc>
      </w:tr>
      <w:tr w:rsidR="00701A1A" w:rsidRPr="00E26BD3" w14:paraId="3B75EF7A" w14:textId="77777777" w:rsidTr="005D0DD6">
        <w:trPr>
          <w:trHeight w:val="465"/>
        </w:trPr>
        <w:tc>
          <w:tcPr>
            <w:tcW w:w="5777" w:type="dxa"/>
            <w:shd w:val="clear" w:color="auto" w:fill="auto"/>
            <w:noWrap/>
            <w:vAlign w:val="center"/>
            <w:hideMark/>
          </w:tcPr>
          <w:p w14:paraId="57234541" w14:textId="77777777" w:rsidR="00B14640" w:rsidRPr="00E26BD3" w:rsidRDefault="00B14640" w:rsidP="004B425A">
            <w:pPr>
              <w:rPr>
                <w:rFonts w:ascii="Arial" w:hAnsi="Arial" w:cs="Arial"/>
                <w:sz w:val="18"/>
                <w:szCs w:val="18"/>
              </w:rPr>
            </w:pPr>
            <w:r w:rsidRPr="00E26BD3">
              <w:rPr>
                <w:rFonts w:ascii="Arial" w:hAnsi="Arial" w:cs="Arial"/>
                <w:sz w:val="18"/>
                <w:szCs w:val="18"/>
              </w:rPr>
              <w:t>Obrigações por Emissão de Letras de Crédito do Agronegócio - LCA</w:t>
            </w:r>
          </w:p>
        </w:tc>
        <w:tc>
          <w:tcPr>
            <w:tcW w:w="1251" w:type="dxa"/>
            <w:shd w:val="clear" w:color="000000" w:fill="FFFFFF"/>
            <w:noWrap/>
            <w:vAlign w:val="center"/>
            <w:hideMark/>
          </w:tcPr>
          <w:p w14:paraId="7F24AC7F" w14:textId="77777777" w:rsidR="00B14640" w:rsidRPr="00E26BD3" w:rsidRDefault="00B14640" w:rsidP="004B425A">
            <w:pPr>
              <w:jc w:val="right"/>
              <w:rPr>
                <w:rFonts w:ascii="Arial" w:hAnsi="Arial" w:cs="Arial"/>
                <w:sz w:val="18"/>
                <w:szCs w:val="18"/>
              </w:rPr>
            </w:pPr>
            <w:r w:rsidRPr="00E26BD3">
              <w:rPr>
                <w:rFonts w:ascii="Arial" w:hAnsi="Arial" w:cs="Arial"/>
                <w:sz w:val="18"/>
                <w:szCs w:val="18"/>
              </w:rPr>
              <w:t>8.066.673,10</w:t>
            </w:r>
          </w:p>
        </w:tc>
        <w:tc>
          <w:tcPr>
            <w:tcW w:w="1472" w:type="dxa"/>
            <w:shd w:val="clear" w:color="000000" w:fill="FFFFFF"/>
            <w:noWrap/>
            <w:vAlign w:val="center"/>
            <w:hideMark/>
          </w:tcPr>
          <w:p w14:paraId="3CFA74D4" w14:textId="77777777" w:rsidR="00B14640" w:rsidRPr="00E26BD3" w:rsidRDefault="00B14640" w:rsidP="004B425A">
            <w:pPr>
              <w:jc w:val="right"/>
              <w:rPr>
                <w:rFonts w:ascii="Arial" w:hAnsi="Arial" w:cs="Arial"/>
                <w:sz w:val="18"/>
                <w:szCs w:val="18"/>
              </w:rPr>
            </w:pPr>
            <w:r w:rsidRPr="00E26BD3">
              <w:rPr>
                <w:rFonts w:ascii="Arial" w:hAnsi="Arial" w:cs="Arial"/>
                <w:sz w:val="18"/>
                <w:szCs w:val="18"/>
              </w:rPr>
              <w:t>60.640,34</w:t>
            </w:r>
          </w:p>
        </w:tc>
        <w:tc>
          <w:tcPr>
            <w:tcW w:w="1340" w:type="dxa"/>
            <w:shd w:val="clear" w:color="000000" w:fill="FFFFFF"/>
            <w:noWrap/>
            <w:vAlign w:val="center"/>
            <w:hideMark/>
          </w:tcPr>
          <w:p w14:paraId="6F60CA0C" w14:textId="77777777" w:rsidR="00B14640" w:rsidRPr="00E26BD3" w:rsidRDefault="00B14640" w:rsidP="004B425A">
            <w:pPr>
              <w:jc w:val="right"/>
              <w:rPr>
                <w:rFonts w:ascii="Arial" w:hAnsi="Arial" w:cs="Arial"/>
                <w:sz w:val="18"/>
                <w:szCs w:val="18"/>
              </w:rPr>
            </w:pPr>
            <w:r w:rsidRPr="00E26BD3">
              <w:rPr>
                <w:rFonts w:ascii="Arial" w:hAnsi="Arial" w:cs="Arial"/>
                <w:sz w:val="18"/>
                <w:szCs w:val="18"/>
              </w:rPr>
              <w:t>3.929.708,91</w:t>
            </w:r>
          </w:p>
        </w:tc>
      </w:tr>
      <w:tr w:rsidR="00701A1A" w:rsidRPr="00E26BD3" w14:paraId="018B0AFD" w14:textId="77777777" w:rsidTr="005D0DD6">
        <w:trPr>
          <w:trHeight w:val="465"/>
        </w:trPr>
        <w:tc>
          <w:tcPr>
            <w:tcW w:w="5777" w:type="dxa"/>
            <w:shd w:val="clear" w:color="000000" w:fill="FFFFFF"/>
            <w:vAlign w:val="center"/>
            <w:hideMark/>
          </w:tcPr>
          <w:p w14:paraId="2B7D1DF1" w14:textId="77777777" w:rsidR="00B14640" w:rsidRPr="00E26BD3" w:rsidRDefault="00B14640" w:rsidP="004B425A">
            <w:pPr>
              <w:rPr>
                <w:rFonts w:ascii="Arial" w:hAnsi="Arial" w:cs="Arial"/>
                <w:b/>
                <w:bCs/>
                <w:sz w:val="18"/>
                <w:szCs w:val="18"/>
              </w:rPr>
            </w:pPr>
            <w:r w:rsidRPr="00E26BD3">
              <w:rPr>
                <w:rFonts w:ascii="Arial" w:hAnsi="Arial" w:cs="Arial"/>
                <w:b/>
                <w:bCs/>
                <w:sz w:val="18"/>
                <w:szCs w:val="18"/>
              </w:rPr>
              <w:t>Total</w:t>
            </w:r>
          </w:p>
        </w:tc>
        <w:tc>
          <w:tcPr>
            <w:tcW w:w="1251" w:type="dxa"/>
            <w:shd w:val="clear" w:color="000000" w:fill="FFFFFF"/>
            <w:noWrap/>
            <w:vAlign w:val="center"/>
            <w:hideMark/>
          </w:tcPr>
          <w:p w14:paraId="79F27599" w14:textId="77777777" w:rsidR="00B14640" w:rsidRPr="00E26BD3" w:rsidRDefault="00B14640" w:rsidP="004B425A">
            <w:pPr>
              <w:jc w:val="right"/>
              <w:rPr>
                <w:rFonts w:ascii="Arial" w:hAnsi="Arial" w:cs="Arial"/>
                <w:b/>
                <w:bCs/>
                <w:sz w:val="18"/>
                <w:szCs w:val="18"/>
              </w:rPr>
            </w:pPr>
            <w:r w:rsidRPr="00E26BD3">
              <w:rPr>
                <w:rFonts w:ascii="Arial" w:hAnsi="Arial" w:cs="Arial"/>
                <w:b/>
                <w:bCs/>
                <w:sz w:val="18"/>
                <w:szCs w:val="18"/>
              </w:rPr>
              <w:t>8.066.673,10</w:t>
            </w:r>
          </w:p>
        </w:tc>
        <w:tc>
          <w:tcPr>
            <w:tcW w:w="1472" w:type="dxa"/>
            <w:shd w:val="clear" w:color="000000" w:fill="FFFFFF"/>
            <w:noWrap/>
            <w:vAlign w:val="center"/>
            <w:hideMark/>
          </w:tcPr>
          <w:p w14:paraId="6596609F" w14:textId="77777777" w:rsidR="00B14640" w:rsidRPr="00E26BD3" w:rsidRDefault="00B14640" w:rsidP="004B425A">
            <w:pPr>
              <w:jc w:val="right"/>
              <w:rPr>
                <w:rFonts w:ascii="Arial" w:hAnsi="Arial" w:cs="Arial"/>
                <w:b/>
                <w:bCs/>
                <w:sz w:val="18"/>
                <w:szCs w:val="18"/>
              </w:rPr>
            </w:pPr>
            <w:r w:rsidRPr="00E26BD3">
              <w:rPr>
                <w:rFonts w:ascii="Arial" w:hAnsi="Arial" w:cs="Arial"/>
                <w:b/>
                <w:bCs/>
                <w:sz w:val="18"/>
                <w:szCs w:val="18"/>
              </w:rPr>
              <w:t>60.640,34</w:t>
            </w:r>
          </w:p>
        </w:tc>
        <w:tc>
          <w:tcPr>
            <w:tcW w:w="1340" w:type="dxa"/>
            <w:shd w:val="clear" w:color="000000" w:fill="FFFFFF"/>
            <w:noWrap/>
            <w:vAlign w:val="center"/>
            <w:hideMark/>
          </w:tcPr>
          <w:p w14:paraId="55059F48" w14:textId="77777777" w:rsidR="00B14640" w:rsidRPr="00E26BD3" w:rsidRDefault="00B14640" w:rsidP="004B425A">
            <w:pPr>
              <w:jc w:val="right"/>
              <w:rPr>
                <w:rFonts w:ascii="Arial" w:hAnsi="Arial" w:cs="Arial"/>
                <w:b/>
                <w:bCs/>
                <w:sz w:val="18"/>
                <w:szCs w:val="18"/>
              </w:rPr>
            </w:pPr>
            <w:r w:rsidRPr="00E26BD3">
              <w:rPr>
                <w:rFonts w:ascii="Arial" w:hAnsi="Arial" w:cs="Arial"/>
                <w:b/>
                <w:bCs/>
                <w:sz w:val="18"/>
                <w:szCs w:val="18"/>
              </w:rPr>
              <w:t>3.929.708,91</w:t>
            </w:r>
          </w:p>
        </w:tc>
      </w:tr>
    </w:tbl>
    <w:p w14:paraId="249B7C0F" w14:textId="77777777" w:rsidR="0017272A" w:rsidRPr="00E26BD3" w:rsidRDefault="0017272A" w:rsidP="00126FFB">
      <w:pPr>
        <w:autoSpaceDE w:val="0"/>
        <w:autoSpaceDN w:val="0"/>
        <w:adjustRightInd w:val="0"/>
        <w:jc w:val="both"/>
        <w:rPr>
          <w:rFonts w:ascii="Arial" w:hAnsi="Arial" w:cs="Arial"/>
          <w:b/>
          <w:bCs/>
          <w:sz w:val="20"/>
          <w:szCs w:val="20"/>
        </w:rPr>
      </w:pPr>
    </w:p>
    <w:p w14:paraId="7BF31BD8" w14:textId="77777777" w:rsidR="0017272A" w:rsidRPr="00E26BD3" w:rsidRDefault="0017272A" w:rsidP="007430F7">
      <w:pPr>
        <w:numPr>
          <w:ilvl w:val="0"/>
          <w:numId w:val="1"/>
        </w:numPr>
        <w:autoSpaceDE w:val="0"/>
        <w:autoSpaceDN w:val="0"/>
        <w:adjustRightInd w:val="0"/>
        <w:ind w:hanging="1146"/>
        <w:rPr>
          <w:rFonts w:ascii="Arial" w:hAnsi="Arial" w:cs="Arial"/>
          <w:b/>
          <w:bCs/>
          <w:sz w:val="20"/>
          <w:szCs w:val="20"/>
        </w:rPr>
      </w:pPr>
      <w:r w:rsidRPr="00E26BD3">
        <w:rPr>
          <w:rFonts w:ascii="Arial" w:hAnsi="Arial" w:cs="Arial"/>
          <w:b/>
          <w:bCs/>
          <w:sz w:val="20"/>
          <w:szCs w:val="20"/>
        </w:rPr>
        <w:t>Relações interfinanceiras / Obrigações por empréstimos e repasses</w:t>
      </w:r>
    </w:p>
    <w:p w14:paraId="388029DA" w14:textId="77777777" w:rsidR="0017272A" w:rsidRPr="004742A5" w:rsidRDefault="0017272A" w:rsidP="00B5068A">
      <w:pPr>
        <w:autoSpaceDE w:val="0"/>
        <w:autoSpaceDN w:val="0"/>
        <w:adjustRightInd w:val="0"/>
        <w:jc w:val="both"/>
        <w:rPr>
          <w:rFonts w:ascii="Arial" w:hAnsi="Arial" w:cs="Arial"/>
          <w:b/>
          <w:bCs/>
          <w:sz w:val="20"/>
          <w:szCs w:val="20"/>
        </w:rPr>
      </w:pPr>
    </w:p>
    <w:p w14:paraId="27D257C1" w14:textId="77777777" w:rsidR="0017272A" w:rsidRDefault="0017272A" w:rsidP="00B5068A">
      <w:pPr>
        <w:autoSpaceDE w:val="0"/>
        <w:autoSpaceDN w:val="0"/>
        <w:adjustRightInd w:val="0"/>
        <w:jc w:val="both"/>
        <w:rPr>
          <w:rFonts w:ascii="Arial" w:hAnsi="Arial" w:cs="Arial"/>
          <w:bCs/>
          <w:sz w:val="20"/>
          <w:szCs w:val="20"/>
        </w:rPr>
      </w:pPr>
      <w:r w:rsidRPr="004742A5">
        <w:rPr>
          <w:rFonts w:ascii="Arial" w:hAnsi="Arial" w:cs="Arial"/>
          <w:bCs/>
          <w:sz w:val="20"/>
          <w:szCs w:val="20"/>
        </w:rPr>
        <w:t xml:space="preserve">São demonstradas pelo valor principal acrescido de encargos financeiros e registram os recursos captados junto a outras instituições financeiras para repasse aos associados em diversas </w:t>
      </w:r>
      <w:r w:rsidRPr="008E5644">
        <w:rPr>
          <w:rFonts w:ascii="Arial" w:hAnsi="Arial" w:cs="Arial"/>
          <w:bCs/>
          <w:sz w:val="20"/>
          <w:szCs w:val="20"/>
        </w:rPr>
        <w:t>modalidades e Capital de Giro. As garantias oferecidas</w:t>
      </w:r>
      <w:r w:rsidRPr="004742A5">
        <w:rPr>
          <w:rFonts w:ascii="Arial" w:hAnsi="Arial" w:cs="Arial"/>
          <w:bCs/>
          <w:sz w:val="20"/>
          <w:szCs w:val="20"/>
        </w:rPr>
        <w:t xml:space="preserve"> são a caução dos títulos de créditos dos associados beneficiados.</w:t>
      </w:r>
    </w:p>
    <w:p w14:paraId="4B7D4C7F" w14:textId="6028BEDB" w:rsidR="0017272A" w:rsidRDefault="0017272A" w:rsidP="00B5068A">
      <w:pPr>
        <w:autoSpaceDE w:val="0"/>
        <w:autoSpaceDN w:val="0"/>
        <w:adjustRightInd w:val="0"/>
        <w:jc w:val="both"/>
        <w:rPr>
          <w:rFonts w:ascii="Arial" w:hAnsi="Arial" w:cs="Arial"/>
          <w:b/>
          <w:bCs/>
          <w:sz w:val="20"/>
          <w:szCs w:val="20"/>
        </w:rPr>
      </w:pPr>
    </w:p>
    <w:tbl>
      <w:tblPr>
        <w:tblW w:w="9543" w:type="dxa"/>
        <w:tblCellMar>
          <w:left w:w="70" w:type="dxa"/>
          <w:right w:w="70" w:type="dxa"/>
        </w:tblCellMar>
        <w:tblLook w:val="04A0" w:firstRow="1" w:lastRow="0" w:firstColumn="1" w:lastColumn="0" w:noHBand="0" w:noVBand="1"/>
      </w:tblPr>
      <w:tblGrid>
        <w:gridCol w:w="2411"/>
        <w:gridCol w:w="1044"/>
        <w:gridCol w:w="1164"/>
        <w:gridCol w:w="1208"/>
        <w:gridCol w:w="1208"/>
        <w:gridCol w:w="1314"/>
        <w:gridCol w:w="1194"/>
      </w:tblGrid>
      <w:tr w:rsidR="00701A1A" w:rsidRPr="00E26BD3" w14:paraId="4202E7B1" w14:textId="77777777" w:rsidTr="00BE0209">
        <w:trPr>
          <w:trHeight w:val="516"/>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DBC2" w14:textId="77777777" w:rsidR="00701A1A" w:rsidRPr="003847CC" w:rsidRDefault="00701A1A" w:rsidP="00701A1A">
            <w:pPr>
              <w:rPr>
                <w:rFonts w:ascii="Arial" w:hAnsi="Arial" w:cs="Arial"/>
                <w:b/>
                <w:bCs/>
                <w:sz w:val="18"/>
                <w:szCs w:val="18"/>
              </w:rPr>
            </w:pPr>
            <w:r w:rsidRPr="003847CC">
              <w:rPr>
                <w:rFonts w:ascii="Arial" w:hAnsi="Arial" w:cs="Arial"/>
                <w:b/>
                <w:bCs/>
                <w:sz w:val="18"/>
                <w:szCs w:val="18"/>
              </w:rPr>
              <w:t>Instituições</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1E25E77" w14:textId="77777777" w:rsidR="00701A1A" w:rsidRPr="003847CC" w:rsidRDefault="00701A1A" w:rsidP="00701A1A">
            <w:pPr>
              <w:jc w:val="center"/>
              <w:rPr>
                <w:rFonts w:ascii="Arial" w:hAnsi="Arial" w:cs="Arial"/>
                <w:b/>
                <w:bCs/>
                <w:sz w:val="18"/>
                <w:szCs w:val="18"/>
              </w:rPr>
            </w:pPr>
            <w:r w:rsidRPr="003847CC">
              <w:rPr>
                <w:rFonts w:ascii="Arial" w:hAnsi="Arial" w:cs="Arial"/>
                <w:b/>
                <w:bCs/>
                <w:sz w:val="18"/>
                <w:szCs w:val="18"/>
              </w:rPr>
              <w:t>Taxa</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444EF5E3" w14:textId="77777777" w:rsidR="00701A1A" w:rsidRPr="003847CC" w:rsidRDefault="00701A1A" w:rsidP="00701A1A">
            <w:pPr>
              <w:jc w:val="center"/>
              <w:rPr>
                <w:rFonts w:ascii="Arial" w:hAnsi="Arial" w:cs="Arial"/>
                <w:b/>
                <w:bCs/>
                <w:sz w:val="18"/>
                <w:szCs w:val="18"/>
              </w:rPr>
            </w:pPr>
            <w:r w:rsidRPr="003847CC">
              <w:rPr>
                <w:rFonts w:ascii="Arial" w:hAnsi="Arial" w:cs="Arial"/>
                <w:b/>
                <w:bCs/>
                <w:sz w:val="18"/>
                <w:szCs w:val="18"/>
              </w:rPr>
              <w:t>Vencimento</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243BEC91" w14:textId="443BE765" w:rsidR="00701A1A" w:rsidRPr="003847CC" w:rsidRDefault="005D0DD6" w:rsidP="00701A1A">
            <w:pPr>
              <w:jc w:val="center"/>
              <w:rPr>
                <w:rFonts w:ascii="Arial" w:hAnsi="Arial" w:cs="Arial"/>
                <w:b/>
                <w:bCs/>
                <w:sz w:val="18"/>
                <w:szCs w:val="18"/>
              </w:rPr>
            </w:pPr>
            <w:r w:rsidRPr="003847CC">
              <w:rPr>
                <w:rFonts w:ascii="Arial" w:hAnsi="Arial" w:cs="Arial"/>
                <w:b/>
                <w:bCs/>
                <w:sz w:val="18"/>
                <w:szCs w:val="18"/>
              </w:rPr>
              <w:t>Circulante</w:t>
            </w:r>
            <w:r w:rsidR="00701A1A" w:rsidRPr="003847CC">
              <w:rPr>
                <w:rFonts w:ascii="Arial" w:hAnsi="Arial" w:cs="Arial"/>
                <w:b/>
                <w:bCs/>
                <w:sz w:val="18"/>
                <w:szCs w:val="18"/>
              </w:rPr>
              <w:t xml:space="preserve"> 31/12/2020</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29EF4E1E" w14:textId="49B1398E" w:rsidR="00701A1A" w:rsidRPr="003847CC" w:rsidRDefault="005D0DD6" w:rsidP="00701A1A">
            <w:pPr>
              <w:jc w:val="center"/>
              <w:rPr>
                <w:rFonts w:ascii="Arial" w:hAnsi="Arial" w:cs="Arial"/>
                <w:b/>
                <w:bCs/>
                <w:sz w:val="18"/>
                <w:szCs w:val="18"/>
              </w:rPr>
            </w:pPr>
            <w:r w:rsidRPr="003847CC">
              <w:rPr>
                <w:rFonts w:ascii="Arial" w:hAnsi="Arial" w:cs="Arial"/>
                <w:b/>
                <w:bCs/>
                <w:sz w:val="18"/>
                <w:szCs w:val="18"/>
              </w:rPr>
              <w:t>Não Circulante</w:t>
            </w:r>
            <w:r w:rsidR="00701A1A" w:rsidRPr="003847CC">
              <w:rPr>
                <w:rFonts w:ascii="Arial" w:hAnsi="Arial" w:cs="Arial"/>
                <w:b/>
                <w:bCs/>
                <w:sz w:val="18"/>
                <w:szCs w:val="18"/>
              </w:rPr>
              <w:t xml:space="preserve"> 31/12/2020</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C94ADC3" w14:textId="4246F291" w:rsidR="00701A1A" w:rsidRPr="003847CC" w:rsidRDefault="005D0DD6" w:rsidP="00701A1A">
            <w:pPr>
              <w:jc w:val="center"/>
              <w:rPr>
                <w:rFonts w:ascii="Arial" w:hAnsi="Arial" w:cs="Arial"/>
                <w:b/>
                <w:bCs/>
                <w:sz w:val="18"/>
                <w:szCs w:val="18"/>
              </w:rPr>
            </w:pPr>
            <w:r w:rsidRPr="003847CC">
              <w:rPr>
                <w:rFonts w:ascii="Arial" w:hAnsi="Arial" w:cs="Arial"/>
                <w:b/>
                <w:bCs/>
                <w:sz w:val="18"/>
                <w:szCs w:val="18"/>
              </w:rPr>
              <w:t>Circulante</w:t>
            </w:r>
            <w:r w:rsidR="00701A1A" w:rsidRPr="003847CC">
              <w:rPr>
                <w:rFonts w:ascii="Arial" w:hAnsi="Arial" w:cs="Arial"/>
                <w:b/>
                <w:bCs/>
                <w:sz w:val="18"/>
                <w:szCs w:val="18"/>
              </w:rPr>
              <w:t xml:space="preserve"> 31/12/2019</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EDAFC03" w14:textId="4474089F" w:rsidR="00701A1A" w:rsidRPr="00E26BD3" w:rsidRDefault="005D0DD6" w:rsidP="00701A1A">
            <w:pPr>
              <w:jc w:val="center"/>
              <w:rPr>
                <w:rFonts w:ascii="Arial" w:hAnsi="Arial" w:cs="Arial"/>
                <w:b/>
                <w:bCs/>
                <w:sz w:val="18"/>
                <w:szCs w:val="18"/>
              </w:rPr>
            </w:pPr>
            <w:r w:rsidRPr="003847CC">
              <w:rPr>
                <w:rFonts w:ascii="Arial" w:hAnsi="Arial" w:cs="Arial"/>
                <w:b/>
                <w:bCs/>
                <w:sz w:val="18"/>
                <w:szCs w:val="18"/>
              </w:rPr>
              <w:t>Não Circulante</w:t>
            </w:r>
            <w:r w:rsidR="00701A1A" w:rsidRPr="003847CC">
              <w:rPr>
                <w:rFonts w:ascii="Arial" w:hAnsi="Arial" w:cs="Arial"/>
                <w:b/>
                <w:bCs/>
                <w:sz w:val="18"/>
                <w:szCs w:val="18"/>
              </w:rPr>
              <w:t xml:space="preserve"> 31/12/2019</w:t>
            </w:r>
          </w:p>
        </w:tc>
      </w:tr>
      <w:tr w:rsidR="00701A1A" w:rsidRPr="00E26BD3" w14:paraId="5518D847" w14:textId="77777777" w:rsidTr="00BE0209">
        <w:trPr>
          <w:trHeight w:val="49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47F3AA9" w14:textId="77777777" w:rsidR="00701A1A" w:rsidRPr="00E26BD3" w:rsidRDefault="00701A1A" w:rsidP="00701A1A">
            <w:pPr>
              <w:jc w:val="both"/>
              <w:rPr>
                <w:rFonts w:ascii="Arial" w:hAnsi="Arial" w:cs="Arial"/>
                <w:sz w:val="18"/>
                <w:szCs w:val="18"/>
              </w:rPr>
            </w:pPr>
            <w:r w:rsidRPr="00E26BD3">
              <w:rPr>
                <w:rFonts w:ascii="Arial" w:hAnsi="Arial" w:cs="Arial"/>
                <w:sz w:val="18"/>
                <w:szCs w:val="18"/>
              </w:rPr>
              <w:t>BANCOOB - Relações Interfinanceiras</w:t>
            </w:r>
          </w:p>
        </w:tc>
        <w:tc>
          <w:tcPr>
            <w:tcW w:w="1044" w:type="dxa"/>
            <w:tcBorders>
              <w:top w:val="nil"/>
              <w:left w:val="nil"/>
              <w:bottom w:val="single" w:sz="4" w:space="0" w:color="auto"/>
              <w:right w:val="single" w:sz="4" w:space="0" w:color="auto"/>
            </w:tcBorders>
            <w:shd w:val="clear" w:color="auto" w:fill="auto"/>
            <w:vAlign w:val="center"/>
            <w:hideMark/>
          </w:tcPr>
          <w:p w14:paraId="1FFA1234" w14:textId="77777777" w:rsidR="00701A1A" w:rsidRPr="00E26BD3" w:rsidRDefault="00701A1A" w:rsidP="00701A1A">
            <w:pPr>
              <w:jc w:val="center"/>
              <w:rPr>
                <w:rFonts w:ascii="Arial" w:hAnsi="Arial" w:cs="Arial"/>
                <w:sz w:val="18"/>
                <w:szCs w:val="18"/>
              </w:rPr>
            </w:pPr>
            <w:r w:rsidRPr="00E26BD3">
              <w:rPr>
                <w:rFonts w:ascii="Arial" w:hAnsi="Arial" w:cs="Arial"/>
                <w:noProof/>
                <w:sz w:val="18"/>
                <w:szCs w:val="18"/>
              </w:rPr>
              <w:t>De 4,00% até 8,50% a.a.</w:t>
            </w:r>
          </w:p>
        </w:tc>
        <w:tc>
          <w:tcPr>
            <w:tcW w:w="1164" w:type="dxa"/>
            <w:tcBorders>
              <w:top w:val="nil"/>
              <w:left w:val="nil"/>
              <w:bottom w:val="single" w:sz="4" w:space="0" w:color="auto"/>
              <w:right w:val="single" w:sz="4" w:space="0" w:color="auto"/>
            </w:tcBorders>
            <w:shd w:val="clear" w:color="auto" w:fill="auto"/>
            <w:vAlign w:val="center"/>
            <w:hideMark/>
          </w:tcPr>
          <w:p w14:paraId="57992031" w14:textId="77777777" w:rsidR="00701A1A" w:rsidRPr="00E26BD3" w:rsidRDefault="00701A1A" w:rsidP="00701A1A">
            <w:pPr>
              <w:jc w:val="center"/>
              <w:rPr>
                <w:rFonts w:ascii="Arial" w:hAnsi="Arial" w:cs="Arial"/>
                <w:sz w:val="18"/>
                <w:szCs w:val="18"/>
              </w:rPr>
            </w:pPr>
            <w:r w:rsidRPr="00E26BD3">
              <w:rPr>
                <w:rFonts w:ascii="Arial" w:hAnsi="Arial" w:cs="Arial"/>
                <w:noProof/>
                <w:sz w:val="18"/>
                <w:szCs w:val="18"/>
              </w:rPr>
              <w:t>Até 12/2029</w:t>
            </w:r>
          </w:p>
        </w:tc>
        <w:tc>
          <w:tcPr>
            <w:tcW w:w="1208" w:type="dxa"/>
            <w:tcBorders>
              <w:top w:val="nil"/>
              <w:left w:val="nil"/>
              <w:bottom w:val="single" w:sz="4" w:space="0" w:color="auto"/>
              <w:right w:val="single" w:sz="4" w:space="0" w:color="auto"/>
            </w:tcBorders>
            <w:shd w:val="clear" w:color="auto" w:fill="auto"/>
            <w:vAlign w:val="center"/>
            <w:hideMark/>
          </w:tcPr>
          <w:p w14:paraId="2874E6B2" w14:textId="77777777" w:rsidR="00701A1A" w:rsidRPr="00E26BD3" w:rsidRDefault="00701A1A" w:rsidP="00701A1A">
            <w:pPr>
              <w:jc w:val="right"/>
              <w:rPr>
                <w:rFonts w:ascii="Arial" w:hAnsi="Arial" w:cs="Arial"/>
                <w:sz w:val="18"/>
                <w:szCs w:val="18"/>
              </w:rPr>
            </w:pPr>
            <w:r w:rsidRPr="00E26BD3">
              <w:rPr>
                <w:rFonts w:ascii="Arial" w:hAnsi="Arial" w:cs="Arial"/>
                <w:sz w:val="18"/>
                <w:szCs w:val="18"/>
              </w:rPr>
              <w:t>6.913.087,40</w:t>
            </w:r>
          </w:p>
        </w:tc>
        <w:tc>
          <w:tcPr>
            <w:tcW w:w="1208" w:type="dxa"/>
            <w:tcBorders>
              <w:top w:val="nil"/>
              <w:left w:val="nil"/>
              <w:bottom w:val="single" w:sz="4" w:space="0" w:color="auto"/>
              <w:right w:val="single" w:sz="4" w:space="0" w:color="auto"/>
            </w:tcBorders>
            <w:shd w:val="clear" w:color="auto" w:fill="auto"/>
            <w:vAlign w:val="center"/>
            <w:hideMark/>
          </w:tcPr>
          <w:p w14:paraId="27C30DE9" w14:textId="77777777" w:rsidR="00701A1A" w:rsidRPr="00E26BD3" w:rsidRDefault="00701A1A" w:rsidP="00701A1A">
            <w:pPr>
              <w:jc w:val="right"/>
              <w:rPr>
                <w:rFonts w:ascii="Arial" w:hAnsi="Arial" w:cs="Arial"/>
                <w:sz w:val="18"/>
                <w:szCs w:val="18"/>
              </w:rPr>
            </w:pPr>
            <w:r w:rsidRPr="00E26BD3">
              <w:rPr>
                <w:rFonts w:ascii="Arial" w:hAnsi="Arial" w:cs="Arial"/>
                <w:sz w:val="18"/>
                <w:szCs w:val="18"/>
              </w:rPr>
              <w:t>5.671.234,32</w:t>
            </w:r>
          </w:p>
        </w:tc>
        <w:tc>
          <w:tcPr>
            <w:tcW w:w="1314" w:type="dxa"/>
            <w:tcBorders>
              <w:top w:val="nil"/>
              <w:left w:val="nil"/>
              <w:bottom w:val="single" w:sz="4" w:space="0" w:color="auto"/>
              <w:right w:val="single" w:sz="4" w:space="0" w:color="auto"/>
            </w:tcBorders>
            <w:shd w:val="clear" w:color="auto" w:fill="auto"/>
            <w:vAlign w:val="center"/>
            <w:hideMark/>
          </w:tcPr>
          <w:p w14:paraId="00F975EC" w14:textId="77777777" w:rsidR="00701A1A" w:rsidRPr="00E26BD3" w:rsidRDefault="00701A1A" w:rsidP="00701A1A">
            <w:pPr>
              <w:jc w:val="right"/>
              <w:rPr>
                <w:rFonts w:ascii="Arial" w:hAnsi="Arial" w:cs="Arial"/>
                <w:sz w:val="18"/>
                <w:szCs w:val="18"/>
              </w:rPr>
            </w:pPr>
            <w:r w:rsidRPr="00E26BD3">
              <w:rPr>
                <w:rFonts w:ascii="Arial" w:hAnsi="Arial" w:cs="Arial"/>
                <w:noProof/>
                <w:sz w:val="18"/>
                <w:szCs w:val="18"/>
              </w:rPr>
              <w:t>9.304.033,29</w:t>
            </w:r>
          </w:p>
        </w:tc>
        <w:tc>
          <w:tcPr>
            <w:tcW w:w="1194" w:type="dxa"/>
            <w:tcBorders>
              <w:top w:val="nil"/>
              <w:left w:val="nil"/>
              <w:bottom w:val="single" w:sz="4" w:space="0" w:color="auto"/>
              <w:right w:val="single" w:sz="4" w:space="0" w:color="auto"/>
            </w:tcBorders>
            <w:shd w:val="clear" w:color="auto" w:fill="auto"/>
            <w:vAlign w:val="center"/>
            <w:hideMark/>
          </w:tcPr>
          <w:p w14:paraId="7D2D7CC7" w14:textId="77777777" w:rsidR="00701A1A" w:rsidRPr="00E26BD3" w:rsidRDefault="00701A1A" w:rsidP="00701A1A">
            <w:pPr>
              <w:jc w:val="right"/>
              <w:rPr>
                <w:rFonts w:ascii="Arial" w:hAnsi="Arial" w:cs="Arial"/>
                <w:sz w:val="18"/>
                <w:szCs w:val="18"/>
              </w:rPr>
            </w:pPr>
            <w:r w:rsidRPr="00E26BD3">
              <w:rPr>
                <w:rFonts w:ascii="Arial" w:hAnsi="Arial" w:cs="Arial"/>
                <w:sz w:val="18"/>
                <w:szCs w:val="18"/>
              </w:rPr>
              <w:t>5.169.798,87</w:t>
            </w:r>
          </w:p>
        </w:tc>
      </w:tr>
      <w:tr w:rsidR="00701A1A" w:rsidRPr="00E26BD3" w14:paraId="6AE05F3B" w14:textId="77777777" w:rsidTr="00BE0209">
        <w:trPr>
          <w:trHeight w:val="492"/>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52DF615" w14:textId="77777777" w:rsidR="00701A1A" w:rsidRPr="00E26BD3" w:rsidRDefault="00701A1A" w:rsidP="00701A1A">
            <w:pPr>
              <w:jc w:val="both"/>
              <w:rPr>
                <w:rFonts w:ascii="Arial" w:hAnsi="Arial" w:cs="Arial"/>
                <w:sz w:val="18"/>
                <w:szCs w:val="18"/>
              </w:rPr>
            </w:pPr>
            <w:r w:rsidRPr="00E26BD3">
              <w:rPr>
                <w:rFonts w:ascii="Arial" w:hAnsi="Arial" w:cs="Arial"/>
                <w:sz w:val="18"/>
                <w:szCs w:val="18"/>
              </w:rPr>
              <w:t>Sicoob Central Crediminas – Rel. Interfinanceiras</w:t>
            </w:r>
          </w:p>
        </w:tc>
        <w:tc>
          <w:tcPr>
            <w:tcW w:w="1044" w:type="dxa"/>
            <w:tcBorders>
              <w:top w:val="nil"/>
              <w:left w:val="nil"/>
              <w:bottom w:val="single" w:sz="4" w:space="0" w:color="auto"/>
              <w:right w:val="single" w:sz="4" w:space="0" w:color="auto"/>
            </w:tcBorders>
            <w:shd w:val="clear" w:color="auto" w:fill="auto"/>
            <w:vAlign w:val="center"/>
            <w:hideMark/>
          </w:tcPr>
          <w:p w14:paraId="3F4658BF" w14:textId="77777777" w:rsidR="00701A1A" w:rsidRPr="00E26BD3" w:rsidRDefault="00701A1A" w:rsidP="00701A1A">
            <w:pPr>
              <w:jc w:val="center"/>
              <w:rPr>
                <w:rFonts w:ascii="Arial" w:hAnsi="Arial" w:cs="Arial"/>
                <w:sz w:val="18"/>
                <w:szCs w:val="18"/>
              </w:rPr>
            </w:pPr>
            <w:r w:rsidRPr="00E26BD3">
              <w:rPr>
                <w:rFonts w:ascii="Arial" w:hAnsi="Arial" w:cs="Arial"/>
                <w:noProof/>
                <w:sz w:val="18"/>
                <w:szCs w:val="18"/>
              </w:rPr>
              <w:t>-</w:t>
            </w:r>
          </w:p>
        </w:tc>
        <w:tc>
          <w:tcPr>
            <w:tcW w:w="1164" w:type="dxa"/>
            <w:tcBorders>
              <w:top w:val="nil"/>
              <w:left w:val="nil"/>
              <w:bottom w:val="single" w:sz="4" w:space="0" w:color="auto"/>
              <w:right w:val="single" w:sz="4" w:space="0" w:color="auto"/>
            </w:tcBorders>
            <w:shd w:val="clear" w:color="auto" w:fill="auto"/>
            <w:vAlign w:val="center"/>
            <w:hideMark/>
          </w:tcPr>
          <w:p w14:paraId="08C77E6B" w14:textId="77777777" w:rsidR="00701A1A" w:rsidRPr="00E26BD3" w:rsidRDefault="00701A1A" w:rsidP="00701A1A">
            <w:pPr>
              <w:jc w:val="center"/>
              <w:rPr>
                <w:rFonts w:ascii="Arial" w:hAnsi="Arial" w:cs="Arial"/>
                <w:sz w:val="18"/>
                <w:szCs w:val="18"/>
              </w:rPr>
            </w:pPr>
            <w:r w:rsidRPr="00E26BD3">
              <w:rPr>
                <w:rFonts w:ascii="Arial" w:hAnsi="Arial" w:cs="Arial"/>
                <w:noProof/>
                <w:sz w:val="18"/>
                <w:szCs w:val="18"/>
              </w:rPr>
              <w:t>-</w:t>
            </w:r>
          </w:p>
        </w:tc>
        <w:tc>
          <w:tcPr>
            <w:tcW w:w="1208" w:type="dxa"/>
            <w:tcBorders>
              <w:top w:val="nil"/>
              <w:left w:val="nil"/>
              <w:bottom w:val="single" w:sz="4" w:space="0" w:color="auto"/>
              <w:right w:val="single" w:sz="4" w:space="0" w:color="auto"/>
            </w:tcBorders>
            <w:shd w:val="clear" w:color="auto" w:fill="auto"/>
            <w:vAlign w:val="center"/>
            <w:hideMark/>
          </w:tcPr>
          <w:p w14:paraId="684978FB" w14:textId="77777777" w:rsidR="00701A1A" w:rsidRPr="00E26BD3" w:rsidRDefault="00701A1A" w:rsidP="00701A1A">
            <w:pPr>
              <w:jc w:val="right"/>
              <w:rPr>
                <w:rFonts w:ascii="Arial" w:hAnsi="Arial" w:cs="Arial"/>
                <w:sz w:val="18"/>
                <w:szCs w:val="18"/>
              </w:rPr>
            </w:pPr>
            <w:r w:rsidRPr="00E26BD3">
              <w:rPr>
                <w:rFonts w:ascii="Arial" w:hAnsi="Arial" w:cs="Arial"/>
                <w:noProof/>
                <w:sz w:val="18"/>
                <w:szCs w:val="18"/>
              </w:rPr>
              <w:t>-</w:t>
            </w:r>
          </w:p>
        </w:tc>
        <w:tc>
          <w:tcPr>
            <w:tcW w:w="1208" w:type="dxa"/>
            <w:tcBorders>
              <w:top w:val="nil"/>
              <w:left w:val="nil"/>
              <w:bottom w:val="single" w:sz="4" w:space="0" w:color="auto"/>
              <w:right w:val="single" w:sz="4" w:space="0" w:color="auto"/>
            </w:tcBorders>
            <w:shd w:val="clear" w:color="auto" w:fill="auto"/>
            <w:vAlign w:val="center"/>
            <w:hideMark/>
          </w:tcPr>
          <w:p w14:paraId="65B3122B" w14:textId="77777777" w:rsidR="00701A1A" w:rsidRPr="00E26BD3" w:rsidRDefault="00701A1A" w:rsidP="00701A1A">
            <w:pPr>
              <w:jc w:val="right"/>
              <w:rPr>
                <w:rFonts w:ascii="Arial" w:hAnsi="Arial" w:cs="Arial"/>
                <w:sz w:val="18"/>
                <w:szCs w:val="18"/>
              </w:rPr>
            </w:pPr>
            <w:r w:rsidRPr="00E26BD3">
              <w:rPr>
                <w:rFonts w:ascii="Arial" w:hAnsi="Arial" w:cs="Arial"/>
                <w:sz w:val="18"/>
                <w:szCs w:val="18"/>
              </w:rPr>
              <w:t> </w:t>
            </w:r>
          </w:p>
        </w:tc>
        <w:tc>
          <w:tcPr>
            <w:tcW w:w="1314" w:type="dxa"/>
            <w:tcBorders>
              <w:top w:val="nil"/>
              <w:left w:val="nil"/>
              <w:bottom w:val="single" w:sz="4" w:space="0" w:color="auto"/>
              <w:right w:val="single" w:sz="4" w:space="0" w:color="auto"/>
            </w:tcBorders>
            <w:shd w:val="clear" w:color="auto" w:fill="auto"/>
            <w:vAlign w:val="center"/>
            <w:hideMark/>
          </w:tcPr>
          <w:p w14:paraId="21CCE56C" w14:textId="77777777" w:rsidR="00701A1A" w:rsidRPr="00E26BD3" w:rsidRDefault="00701A1A" w:rsidP="00701A1A">
            <w:pPr>
              <w:jc w:val="right"/>
              <w:rPr>
                <w:rFonts w:ascii="Arial" w:hAnsi="Arial" w:cs="Arial"/>
                <w:sz w:val="18"/>
                <w:szCs w:val="18"/>
              </w:rPr>
            </w:pPr>
            <w:r w:rsidRPr="00E26BD3">
              <w:rPr>
                <w:rFonts w:ascii="Arial" w:hAnsi="Arial" w:cs="Arial"/>
                <w:noProof/>
                <w:sz w:val="18"/>
                <w:szCs w:val="18"/>
              </w:rPr>
              <w:t>690.365,86</w:t>
            </w:r>
          </w:p>
        </w:tc>
        <w:tc>
          <w:tcPr>
            <w:tcW w:w="1194" w:type="dxa"/>
            <w:tcBorders>
              <w:top w:val="nil"/>
              <w:left w:val="nil"/>
              <w:bottom w:val="single" w:sz="4" w:space="0" w:color="auto"/>
              <w:right w:val="single" w:sz="4" w:space="0" w:color="auto"/>
            </w:tcBorders>
            <w:shd w:val="clear" w:color="auto" w:fill="auto"/>
            <w:noWrap/>
            <w:vAlign w:val="center"/>
            <w:hideMark/>
          </w:tcPr>
          <w:p w14:paraId="4C8A25FE" w14:textId="77777777" w:rsidR="00701A1A" w:rsidRPr="00E26BD3" w:rsidRDefault="00701A1A" w:rsidP="00701A1A">
            <w:pPr>
              <w:rPr>
                <w:rFonts w:ascii="Arial" w:hAnsi="Arial" w:cs="Arial"/>
                <w:sz w:val="18"/>
                <w:szCs w:val="18"/>
              </w:rPr>
            </w:pPr>
            <w:r w:rsidRPr="00E26BD3">
              <w:rPr>
                <w:rFonts w:ascii="Arial" w:hAnsi="Arial" w:cs="Arial"/>
                <w:sz w:val="18"/>
                <w:szCs w:val="18"/>
              </w:rPr>
              <w:t> </w:t>
            </w:r>
          </w:p>
        </w:tc>
      </w:tr>
      <w:tr w:rsidR="00701A1A" w:rsidRPr="00E26BD3" w14:paraId="59268891" w14:textId="77777777" w:rsidTr="00BE0209">
        <w:trPr>
          <w:trHeight w:val="356"/>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CB25218" w14:textId="77777777" w:rsidR="00701A1A" w:rsidRPr="00E26BD3" w:rsidRDefault="00701A1A" w:rsidP="00701A1A">
            <w:pPr>
              <w:rPr>
                <w:rFonts w:ascii="Arial" w:hAnsi="Arial" w:cs="Arial"/>
                <w:b/>
                <w:bCs/>
                <w:sz w:val="18"/>
                <w:szCs w:val="18"/>
              </w:rPr>
            </w:pPr>
            <w:r w:rsidRPr="00E26BD3">
              <w:rPr>
                <w:rFonts w:ascii="Arial" w:hAnsi="Arial" w:cs="Arial"/>
                <w:b/>
                <w:bCs/>
                <w:sz w:val="18"/>
                <w:szCs w:val="18"/>
              </w:rPr>
              <w:t>Total</w:t>
            </w:r>
          </w:p>
        </w:tc>
        <w:tc>
          <w:tcPr>
            <w:tcW w:w="1044" w:type="dxa"/>
            <w:tcBorders>
              <w:top w:val="nil"/>
              <w:left w:val="nil"/>
              <w:bottom w:val="single" w:sz="4" w:space="0" w:color="auto"/>
              <w:right w:val="single" w:sz="4" w:space="0" w:color="auto"/>
            </w:tcBorders>
            <w:shd w:val="clear" w:color="auto" w:fill="auto"/>
            <w:vAlign w:val="center"/>
            <w:hideMark/>
          </w:tcPr>
          <w:p w14:paraId="20043FB5" w14:textId="77777777" w:rsidR="00701A1A" w:rsidRPr="00E26BD3" w:rsidRDefault="00701A1A" w:rsidP="00701A1A">
            <w:pPr>
              <w:jc w:val="center"/>
              <w:rPr>
                <w:rFonts w:ascii="Arial" w:hAnsi="Arial" w:cs="Arial"/>
                <w:b/>
                <w:bCs/>
                <w:sz w:val="18"/>
                <w:szCs w:val="18"/>
              </w:rPr>
            </w:pPr>
            <w:r w:rsidRPr="00E26BD3">
              <w:rPr>
                <w:rFonts w:ascii="Arial" w:hAnsi="Arial" w:cs="Arial"/>
                <w:b/>
                <w:bCs/>
                <w:sz w:val="18"/>
                <w:szCs w:val="18"/>
              </w:rPr>
              <w:t> </w:t>
            </w:r>
          </w:p>
        </w:tc>
        <w:tc>
          <w:tcPr>
            <w:tcW w:w="1164" w:type="dxa"/>
            <w:tcBorders>
              <w:top w:val="nil"/>
              <w:left w:val="nil"/>
              <w:bottom w:val="single" w:sz="4" w:space="0" w:color="auto"/>
              <w:right w:val="single" w:sz="4" w:space="0" w:color="auto"/>
            </w:tcBorders>
            <w:shd w:val="clear" w:color="auto" w:fill="auto"/>
            <w:vAlign w:val="center"/>
            <w:hideMark/>
          </w:tcPr>
          <w:p w14:paraId="5E0CC630" w14:textId="77777777" w:rsidR="00701A1A" w:rsidRPr="00E26BD3" w:rsidRDefault="00701A1A" w:rsidP="00701A1A">
            <w:pPr>
              <w:jc w:val="center"/>
              <w:rPr>
                <w:rFonts w:ascii="Arial" w:hAnsi="Arial" w:cs="Arial"/>
                <w:b/>
                <w:bCs/>
                <w:sz w:val="18"/>
                <w:szCs w:val="18"/>
              </w:rPr>
            </w:pPr>
            <w:r w:rsidRPr="00E26BD3">
              <w:rPr>
                <w:rFonts w:ascii="Arial" w:hAnsi="Arial" w:cs="Arial"/>
                <w:b/>
                <w:bCs/>
                <w:sz w:val="18"/>
                <w:szCs w:val="18"/>
              </w:rPr>
              <w:t> </w:t>
            </w:r>
          </w:p>
        </w:tc>
        <w:tc>
          <w:tcPr>
            <w:tcW w:w="1208" w:type="dxa"/>
            <w:tcBorders>
              <w:top w:val="nil"/>
              <w:left w:val="nil"/>
              <w:bottom w:val="single" w:sz="4" w:space="0" w:color="auto"/>
              <w:right w:val="single" w:sz="4" w:space="0" w:color="auto"/>
            </w:tcBorders>
            <w:shd w:val="clear" w:color="auto" w:fill="auto"/>
            <w:vAlign w:val="center"/>
            <w:hideMark/>
          </w:tcPr>
          <w:p w14:paraId="2B1C0B90" w14:textId="77777777" w:rsidR="00701A1A" w:rsidRPr="00E26BD3" w:rsidRDefault="00701A1A" w:rsidP="00701A1A">
            <w:pPr>
              <w:jc w:val="right"/>
              <w:rPr>
                <w:rFonts w:ascii="Arial" w:hAnsi="Arial" w:cs="Arial"/>
                <w:b/>
                <w:bCs/>
                <w:sz w:val="18"/>
                <w:szCs w:val="18"/>
              </w:rPr>
            </w:pPr>
            <w:r w:rsidRPr="00E26BD3">
              <w:rPr>
                <w:rFonts w:ascii="Arial" w:hAnsi="Arial" w:cs="Arial"/>
                <w:b/>
                <w:bCs/>
                <w:noProof/>
                <w:sz w:val="18"/>
                <w:szCs w:val="18"/>
              </w:rPr>
              <w:t>6.913.087,40</w:t>
            </w:r>
          </w:p>
        </w:tc>
        <w:tc>
          <w:tcPr>
            <w:tcW w:w="1208" w:type="dxa"/>
            <w:tcBorders>
              <w:top w:val="nil"/>
              <w:left w:val="nil"/>
              <w:bottom w:val="single" w:sz="4" w:space="0" w:color="auto"/>
              <w:right w:val="single" w:sz="4" w:space="0" w:color="auto"/>
            </w:tcBorders>
            <w:shd w:val="clear" w:color="auto" w:fill="auto"/>
            <w:vAlign w:val="center"/>
            <w:hideMark/>
          </w:tcPr>
          <w:p w14:paraId="6DF44AE8" w14:textId="77777777" w:rsidR="00701A1A" w:rsidRPr="00E26BD3" w:rsidRDefault="00701A1A" w:rsidP="00701A1A">
            <w:pPr>
              <w:jc w:val="right"/>
              <w:rPr>
                <w:rFonts w:ascii="Arial" w:hAnsi="Arial" w:cs="Arial"/>
                <w:b/>
                <w:bCs/>
                <w:sz w:val="18"/>
                <w:szCs w:val="18"/>
              </w:rPr>
            </w:pPr>
            <w:r w:rsidRPr="00E26BD3">
              <w:rPr>
                <w:rFonts w:ascii="Arial" w:hAnsi="Arial" w:cs="Arial"/>
                <w:b/>
                <w:bCs/>
                <w:sz w:val="18"/>
                <w:szCs w:val="18"/>
              </w:rPr>
              <w:t>5.671.234,32</w:t>
            </w:r>
          </w:p>
        </w:tc>
        <w:tc>
          <w:tcPr>
            <w:tcW w:w="1314" w:type="dxa"/>
            <w:tcBorders>
              <w:top w:val="nil"/>
              <w:left w:val="nil"/>
              <w:bottom w:val="single" w:sz="4" w:space="0" w:color="auto"/>
              <w:right w:val="single" w:sz="4" w:space="0" w:color="auto"/>
            </w:tcBorders>
            <w:shd w:val="clear" w:color="auto" w:fill="auto"/>
            <w:vAlign w:val="center"/>
            <w:hideMark/>
          </w:tcPr>
          <w:p w14:paraId="4FEA9DF1" w14:textId="77777777" w:rsidR="00701A1A" w:rsidRPr="00E26BD3" w:rsidRDefault="00701A1A" w:rsidP="00701A1A">
            <w:pPr>
              <w:jc w:val="right"/>
              <w:rPr>
                <w:rFonts w:ascii="Arial" w:hAnsi="Arial" w:cs="Arial"/>
                <w:b/>
                <w:bCs/>
                <w:sz w:val="18"/>
                <w:szCs w:val="18"/>
              </w:rPr>
            </w:pPr>
            <w:r w:rsidRPr="00E26BD3">
              <w:rPr>
                <w:rFonts w:ascii="Arial" w:hAnsi="Arial" w:cs="Arial"/>
                <w:b/>
                <w:bCs/>
                <w:noProof/>
                <w:sz w:val="18"/>
                <w:szCs w:val="18"/>
              </w:rPr>
              <w:t>9.994.399,15</w:t>
            </w:r>
          </w:p>
        </w:tc>
        <w:tc>
          <w:tcPr>
            <w:tcW w:w="1194" w:type="dxa"/>
            <w:tcBorders>
              <w:top w:val="nil"/>
              <w:left w:val="nil"/>
              <w:bottom w:val="single" w:sz="4" w:space="0" w:color="auto"/>
              <w:right w:val="single" w:sz="4" w:space="0" w:color="auto"/>
            </w:tcBorders>
            <w:shd w:val="clear" w:color="auto" w:fill="auto"/>
            <w:noWrap/>
            <w:vAlign w:val="center"/>
            <w:hideMark/>
          </w:tcPr>
          <w:p w14:paraId="76BA0389" w14:textId="77777777" w:rsidR="00701A1A" w:rsidRPr="00E26BD3" w:rsidRDefault="00701A1A" w:rsidP="00701A1A">
            <w:pPr>
              <w:jc w:val="right"/>
              <w:rPr>
                <w:rFonts w:ascii="Arial" w:hAnsi="Arial" w:cs="Arial"/>
                <w:b/>
                <w:bCs/>
                <w:sz w:val="18"/>
                <w:szCs w:val="18"/>
              </w:rPr>
            </w:pPr>
            <w:r w:rsidRPr="00E26BD3">
              <w:rPr>
                <w:rFonts w:ascii="Arial" w:hAnsi="Arial" w:cs="Arial"/>
                <w:b/>
                <w:bCs/>
                <w:sz w:val="18"/>
                <w:szCs w:val="18"/>
              </w:rPr>
              <w:t>5.169.798,87</w:t>
            </w:r>
          </w:p>
        </w:tc>
      </w:tr>
    </w:tbl>
    <w:p w14:paraId="3F43A6AA" w14:textId="6E8A27B3" w:rsidR="0017272A" w:rsidRPr="00E26BD3" w:rsidRDefault="0017272A" w:rsidP="00A55BD6">
      <w:pPr>
        <w:spacing w:before="100" w:beforeAutospacing="1" w:after="100" w:afterAutospacing="1"/>
        <w:rPr>
          <w:rFonts w:ascii="Arial" w:hAnsi="Arial" w:cs="Arial"/>
          <w:b/>
          <w:bCs/>
          <w:sz w:val="20"/>
          <w:szCs w:val="20"/>
        </w:rPr>
      </w:pPr>
      <w:r w:rsidRPr="00E26BD3">
        <w:rPr>
          <w:rFonts w:ascii="Arial" w:hAnsi="Arial" w:cs="Arial"/>
          <w:b/>
          <w:bCs/>
          <w:sz w:val="20"/>
          <w:szCs w:val="20"/>
        </w:rPr>
        <w:lastRenderedPageBreak/>
        <w:t>Despesas das relações interfinanceiras / obrigações por empréstimos e repasses</w:t>
      </w:r>
    </w:p>
    <w:tbl>
      <w:tblPr>
        <w:tblW w:w="9551" w:type="dxa"/>
        <w:tblCellMar>
          <w:left w:w="70" w:type="dxa"/>
          <w:right w:w="70" w:type="dxa"/>
        </w:tblCellMar>
        <w:tblLook w:val="04A0" w:firstRow="1" w:lastRow="0" w:firstColumn="1" w:lastColumn="0" w:noHBand="0" w:noVBand="1"/>
      </w:tblPr>
      <w:tblGrid>
        <w:gridCol w:w="2874"/>
        <w:gridCol w:w="1950"/>
        <w:gridCol w:w="1537"/>
        <w:gridCol w:w="1612"/>
        <w:gridCol w:w="1578"/>
      </w:tblGrid>
      <w:tr w:rsidR="003D1A5E" w:rsidRPr="00E26BD3" w14:paraId="3CA922B2" w14:textId="77777777" w:rsidTr="00701A1A">
        <w:trPr>
          <w:trHeight w:val="245"/>
        </w:trPr>
        <w:tc>
          <w:tcPr>
            <w:tcW w:w="2874" w:type="dxa"/>
            <w:tcBorders>
              <w:top w:val="single" w:sz="4" w:space="0" w:color="auto"/>
              <w:left w:val="nil"/>
              <w:bottom w:val="single" w:sz="4" w:space="0" w:color="auto"/>
              <w:right w:val="single" w:sz="4" w:space="0" w:color="auto"/>
            </w:tcBorders>
            <w:shd w:val="clear" w:color="000000" w:fill="FFFFFF"/>
            <w:noWrap/>
            <w:vAlign w:val="center"/>
            <w:hideMark/>
          </w:tcPr>
          <w:p w14:paraId="215DA7F8" w14:textId="77777777" w:rsidR="0017272A" w:rsidRPr="00E26BD3" w:rsidRDefault="0017272A" w:rsidP="00CA3113">
            <w:pPr>
              <w:rPr>
                <w:rFonts w:ascii="Arial" w:hAnsi="Arial" w:cs="Arial"/>
                <w:b/>
                <w:bCs/>
                <w:sz w:val="20"/>
                <w:szCs w:val="20"/>
              </w:rPr>
            </w:pPr>
            <w:r w:rsidRPr="00E26BD3">
              <w:rPr>
                <w:rFonts w:ascii="Arial" w:hAnsi="Arial" w:cs="Arial"/>
                <w:b/>
                <w:bCs/>
                <w:sz w:val="20"/>
                <w:szCs w:val="20"/>
              </w:rPr>
              <w:t>Instituições</w:t>
            </w:r>
          </w:p>
        </w:tc>
        <w:tc>
          <w:tcPr>
            <w:tcW w:w="1950" w:type="dxa"/>
            <w:tcBorders>
              <w:top w:val="single" w:sz="4" w:space="0" w:color="auto"/>
              <w:left w:val="nil"/>
              <w:bottom w:val="single" w:sz="4" w:space="0" w:color="auto"/>
              <w:right w:val="single" w:sz="4" w:space="0" w:color="auto"/>
            </w:tcBorders>
            <w:shd w:val="clear" w:color="000000" w:fill="FFFFFF"/>
            <w:vAlign w:val="center"/>
          </w:tcPr>
          <w:p w14:paraId="21019143"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2º Sem. 2020</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542E8BB5"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31/12/2020</w:t>
            </w:r>
          </w:p>
        </w:tc>
        <w:tc>
          <w:tcPr>
            <w:tcW w:w="1612" w:type="dxa"/>
            <w:tcBorders>
              <w:top w:val="single" w:sz="4" w:space="0" w:color="auto"/>
              <w:left w:val="nil"/>
              <w:bottom w:val="single" w:sz="4" w:space="0" w:color="auto"/>
              <w:right w:val="single" w:sz="4" w:space="0" w:color="auto"/>
            </w:tcBorders>
            <w:shd w:val="clear" w:color="000000" w:fill="FFFFFF"/>
            <w:noWrap/>
            <w:vAlign w:val="center"/>
            <w:hideMark/>
          </w:tcPr>
          <w:p w14:paraId="18B28CD4"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2º Sem. 2019</w:t>
            </w:r>
          </w:p>
        </w:tc>
        <w:tc>
          <w:tcPr>
            <w:tcW w:w="1578" w:type="dxa"/>
            <w:tcBorders>
              <w:top w:val="single" w:sz="4" w:space="0" w:color="auto"/>
              <w:left w:val="nil"/>
              <w:bottom w:val="single" w:sz="4" w:space="0" w:color="auto"/>
              <w:right w:val="nil"/>
            </w:tcBorders>
            <w:shd w:val="clear" w:color="000000" w:fill="FFFFFF"/>
            <w:noWrap/>
            <w:vAlign w:val="center"/>
            <w:hideMark/>
          </w:tcPr>
          <w:p w14:paraId="14D14DFA"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31/12/2019</w:t>
            </w:r>
          </w:p>
        </w:tc>
      </w:tr>
      <w:tr w:rsidR="003D1A5E" w:rsidRPr="00E26BD3" w14:paraId="12DB396F" w14:textId="77777777" w:rsidTr="00701A1A">
        <w:trPr>
          <w:trHeight w:val="245"/>
        </w:trPr>
        <w:tc>
          <w:tcPr>
            <w:tcW w:w="2874" w:type="dxa"/>
            <w:tcBorders>
              <w:top w:val="nil"/>
              <w:left w:val="nil"/>
              <w:bottom w:val="single" w:sz="4" w:space="0" w:color="auto"/>
              <w:right w:val="single" w:sz="4" w:space="0" w:color="auto"/>
            </w:tcBorders>
            <w:shd w:val="clear" w:color="000000" w:fill="FFFFFF"/>
            <w:noWrap/>
            <w:vAlign w:val="center"/>
            <w:hideMark/>
          </w:tcPr>
          <w:p w14:paraId="3FA4ED51" w14:textId="77777777" w:rsidR="0017272A" w:rsidRPr="00E26BD3" w:rsidRDefault="0017272A" w:rsidP="00CA3113">
            <w:pPr>
              <w:rPr>
                <w:rFonts w:ascii="Arial" w:hAnsi="Arial" w:cs="Arial"/>
                <w:sz w:val="20"/>
                <w:szCs w:val="20"/>
              </w:rPr>
            </w:pPr>
            <w:r w:rsidRPr="00E26BD3">
              <w:rPr>
                <w:rFonts w:ascii="Arial" w:hAnsi="Arial" w:cs="Arial"/>
                <w:sz w:val="20"/>
                <w:szCs w:val="20"/>
              </w:rPr>
              <w:t>BANCOOB</w:t>
            </w:r>
          </w:p>
        </w:tc>
        <w:tc>
          <w:tcPr>
            <w:tcW w:w="1950" w:type="dxa"/>
            <w:tcBorders>
              <w:top w:val="nil"/>
              <w:left w:val="nil"/>
              <w:bottom w:val="single" w:sz="4" w:space="0" w:color="auto"/>
              <w:right w:val="single" w:sz="4" w:space="0" w:color="auto"/>
            </w:tcBorders>
            <w:shd w:val="clear" w:color="000000" w:fill="FFFFFF"/>
            <w:vAlign w:val="center"/>
          </w:tcPr>
          <w:p w14:paraId="3531106C"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(692.874,95)</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364FCA77"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(1.350.572,41)</w:t>
            </w:r>
          </w:p>
        </w:tc>
        <w:tc>
          <w:tcPr>
            <w:tcW w:w="1612" w:type="dxa"/>
            <w:tcBorders>
              <w:top w:val="nil"/>
              <w:left w:val="nil"/>
              <w:bottom w:val="single" w:sz="4" w:space="0" w:color="auto"/>
              <w:right w:val="single" w:sz="4" w:space="0" w:color="auto"/>
            </w:tcBorders>
            <w:shd w:val="clear" w:color="000000" w:fill="FFFFFF"/>
            <w:noWrap/>
            <w:vAlign w:val="center"/>
          </w:tcPr>
          <w:p w14:paraId="2E16F8CB"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(589.910,94)</w:t>
            </w:r>
          </w:p>
        </w:tc>
        <w:tc>
          <w:tcPr>
            <w:tcW w:w="1578" w:type="dxa"/>
            <w:tcBorders>
              <w:top w:val="nil"/>
              <w:left w:val="nil"/>
              <w:bottom w:val="single" w:sz="4" w:space="0" w:color="auto"/>
              <w:right w:val="nil"/>
            </w:tcBorders>
            <w:shd w:val="clear" w:color="000000" w:fill="FFFFFF"/>
            <w:noWrap/>
            <w:vAlign w:val="center"/>
          </w:tcPr>
          <w:p w14:paraId="42535B1D"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(1.225.745,46)</w:t>
            </w:r>
          </w:p>
        </w:tc>
      </w:tr>
      <w:tr w:rsidR="003D1A5E" w:rsidRPr="00E26BD3" w14:paraId="2DA838A2" w14:textId="77777777" w:rsidTr="00701A1A">
        <w:trPr>
          <w:trHeight w:val="245"/>
        </w:trPr>
        <w:tc>
          <w:tcPr>
            <w:tcW w:w="2874" w:type="dxa"/>
            <w:tcBorders>
              <w:top w:val="nil"/>
              <w:left w:val="nil"/>
              <w:bottom w:val="single" w:sz="4" w:space="0" w:color="auto"/>
              <w:right w:val="single" w:sz="4" w:space="0" w:color="auto"/>
            </w:tcBorders>
            <w:shd w:val="clear" w:color="000000" w:fill="FFFFFF"/>
            <w:noWrap/>
            <w:vAlign w:val="center"/>
            <w:hideMark/>
          </w:tcPr>
          <w:p w14:paraId="7F371F40" w14:textId="77777777" w:rsidR="0017272A" w:rsidRPr="00E26BD3" w:rsidRDefault="0017272A" w:rsidP="00CA3113">
            <w:pPr>
              <w:rPr>
                <w:rFonts w:ascii="Arial" w:hAnsi="Arial" w:cs="Arial"/>
                <w:sz w:val="20"/>
                <w:szCs w:val="20"/>
              </w:rPr>
            </w:pPr>
            <w:r w:rsidRPr="00E26BD3">
              <w:rPr>
                <w:rFonts w:ascii="Arial" w:hAnsi="Arial" w:cs="Arial"/>
                <w:sz w:val="20"/>
                <w:szCs w:val="20"/>
              </w:rPr>
              <w:t>Sicoob Central Crediminas</w:t>
            </w:r>
          </w:p>
        </w:tc>
        <w:tc>
          <w:tcPr>
            <w:tcW w:w="1950" w:type="dxa"/>
            <w:tcBorders>
              <w:top w:val="nil"/>
              <w:left w:val="nil"/>
              <w:bottom w:val="single" w:sz="4" w:space="0" w:color="auto"/>
              <w:right w:val="single" w:sz="4" w:space="0" w:color="auto"/>
            </w:tcBorders>
            <w:shd w:val="clear" w:color="000000" w:fill="FFFFFF"/>
            <w:vAlign w:val="center"/>
          </w:tcPr>
          <w:p w14:paraId="00B6E8D8"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(26.425,32)</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040F4D10"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(55.299,55)</w:t>
            </w:r>
          </w:p>
        </w:tc>
        <w:tc>
          <w:tcPr>
            <w:tcW w:w="1612" w:type="dxa"/>
            <w:tcBorders>
              <w:top w:val="nil"/>
              <w:left w:val="nil"/>
              <w:bottom w:val="single" w:sz="4" w:space="0" w:color="auto"/>
              <w:right w:val="single" w:sz="4" w:space="0" w:color="auto"/>
            </w:tcBorders>
            <w:shd w:val="clear" w:color="000000" w:fill="FFFFFF"/>
            <w:noWrap/>
            <w:vAlign w:val="center"/>
          </w:tcPr>
          <w:p w14:paraId="5A0C00D4"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(101.406,44)</w:t>
            </w:r>
          </w:p>
        </w:tc>
        <w:tc>
          <w:tcPr>
            <w:tcW w:w="1578" w:type="dxa"/>
            <w:tcBorders>
              <w:top w:val="nil"/>
              <w:left w:val="nil"/>
              <w:bottom w:val="single" w:sz="4" w:space="0" w:color="auto"/>
              <w:right w:val="nil"/>
            </w:tcBorders>
            <w:shd w:val="clear" w:color="000000" w:fill="FFFFFF"/>
            <w:noWrap/>
            <w:vAlign w:val="center"/>
          </w:tcPr>
          <w:p w14:paraId="1988BC30"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(221.934,94)</w:t>
            </w:r>
          </w:p>
        </w:tc>
      </w:tr>
      <w:tr w:rsidR="003D1A5E" w:rsidRPr="00E26BD3" w14:paraId="2FE93F02" w14:textId="77777777" w:rsidTr="00701A1A">
        <w:trPr>
          <w:trHeight w:val="245"/>
        </w:trPr>
        <w:tc>
          <w:tcPr>
            <w:tcW w:w="2874" w:type="dxa"/>
            <w:tcBorders>
              <w:top w:val="nil"/>
              <w:left w:val="nil"/>
              <w:bottom w:val="single" w:sz="4" w:space="0" w:color="auto"/>
              <w:right w:val="single" w:sz="4" w:space="0" w:color="auto"/>
            </w:tcBorders>
            <w:shd w:val="clear" w:color="000000" w:fill="FFFFFF"/>
            <w:noWrap/>
            <w:vAlign w:val="center"/>
            <w:hideMark/>
          </w:tcPr>
          <w:p w14:paraId="2991655C" w14:textId="77777777" w:rsidR="0017272A" w:rsidRPr="00E26BD3" w:rsidRDefault="0017272A" w:rsidP="00CA3113">
            <w:pPr>
              <w:rPr>
                <w:rFonts w:ascii="Arial" w:hAnsi="Arial" w:cs="Arial"/>
                <w:sz w:val="20"/>
                <w:szCs w:val="20"/>
              </w:rPr>
            </w:pPr>
            <w:r w:rsidRPr="00E26BD3">
              <w:rPr>
                <w:rFonts w:ascii="Arial" w:hAnsi="Arial" w:cs="Arial"/>
                <w:sz w:val="20"/>
                <w:szCs w:val="20"/>
              </w:rPr>
              <w:t>Outras Instituições</w:t>
            </w:r>
          </w:p>
        </w:tc>
        <w:tc>
          <w:tcPr>
            <w:tcW w:w="1950" w:type="dxa"/>
            <w:tcBorders>
              <w:top w:val="nil"/>
              <w:left w:val="nil"/>
              <w:bottom w:val="single" w:sz="4" w:space="0" w:color="auto"/>
              <w:right w:val="single" w:sz="4" w:space="0" w:color="auto"/>
            </w:tcBorders>
            <w:shd w:val="clear" w:color="000000" w:fill="FFFFFF"/>
            <w:vAlign w:val="center"/>
          </w:tcPr>
          <w:p w14:paraId="49EA5157"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3D3F450E"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c>
          <w:tcPr>
            <w:tcW w:w="1612" w:type="dxa"/>
            <w:tcBorders>
              <w:top w:val="nil"/>
              <w:left w:val="nil"/>
              <w:bottom w:val="single" w:sz="4" w:space="0" w:color="auto"/>
              <w:right w:val="single" w:sz="4" w:space="0" w:color="auto"/>
            </w:tcBorders>
            <w:shd w:val="clear" w:color="000000" w:fill="FFFFFF"/>
            <w:noWrap/>
            <w:vAlign w:val="center"/>
          </w:tcPr>
          <w:p w14:paraId="3F490ABE"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c>
          <w:tcPr>
            <w:tcW w:w="1578" w:type="dxa"/>
            <w:tcBorders>
              <w:top w:val="nil"/>
              <w:left w:val="nil"/>
              <w:bottom w:val="single" w:sz="4" w:space="0" w:color="auto"/>
              <w:right w:val="nil"/>
            </w:tcBorders>
            <w:shd w:val="clear" w:color="000000" w:fill="FFFFFF"/>
            <w:noWrap/>
            <w:vAlign w:val="center"/>
          </w:tcPr>
          <w:p w14:paraId="702E0100"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r>
      <w:tr w:rsidR="003D1A5E" w:rsidRPr="00E26BD3" w14:paraId="0FB0E415" w14:textId="77777777" w:rsidTr="00701A1A">
        <w:trPr>
          <w:trHeight w:val="245"/>
        </w:trPr>
        <w:tc>
          <w:tcPr>
            <w:tcW w:w="2874" w:type="dxa"/>
            <w:tcBorders>
              <w:top w:val="nil"/>
              <w:left w:val="nil"/>
              <w:bottom w:val="single" w:sz="4" w:space="0" w:color="auto"/>
              <w:right w:val="single" w:sz="4" w:space="0" w:color="auto"/>
            </w:tcBorders>
            <w:shd w:val="clear" w:color="000000" w:fill="FFFFFF"/>
            <w:noWrap/>
            <w:vAlign w:val="center"/>
            <w:hideMark/>
          </w:tcPr>
          <w:p w14:paraId="2222F9AF" w14:textId="77777777" w:rsidR="0017272A" w:rsidRPr="00E26BD3" w:rsidRDefault="0017272A" w:rsidP="00CA3113">
            <w:pPr>
              <w:rPr>
                <w:rFonts w:ascii="Arial" w:hAnsi="Arial" w:cs="Arial"/>
                <w:b/>
                <w:bCs/>
                <w:sz w:val="20"/>
                <w:szCs w:val="20"/>
              </w:rPr>
            </w:pPr>
            <w:r w:rsidRPr="00E26BD3">
              <w:rPr>
                <w:rFonts w:ascii="Arial" w:hAnsi="Arial" w:cs="Arial"/>
                <w:b/>
                <w:bCs/>
                <w:sz w:val="20"/>
                <w:szCs w:val="20"/>
              </w:rPr>
              <w:t>Total</w:t>
            </w:r>
          </w:p>
        </w:tc>
        <w:tc>
          <w:tcPr>
            <w:tcW w:w="1950" w:type="dxa"/>
            <w:tcBorders>
              <w:top w:val="nil"/>
              <w:left w:val="nil"/>
              <w:bottom w:val="single" w:sz="4" w:space="0" w:color="auto"/>
              <w:right w:val="single" w:sz="4" w:space="0" w:color="auto"/>
            </w:tcBorders>
            <w:shd w:val="clear" w:color="000000" w:fill="FFFFFF"/>
            <w:vAlign w:val="center"/>
          </w:tcPr>
          <w:p w14:paraId="32D16CC4"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(719.300,27)</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27466BE7"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(1.405.871,96)</w:t>
            </w:r>
          </w:p>
        </w:tc>
        <w:tc>
          <w:tcPr>
            <w:tcW w:w="1612" w:type="dxa"/>
            <w:tcBorders>
              <w:top w:val="nil"/>
              <w:left w:val="nil"/>
              <w:bottom w:val="single" w:sz="4" w:space="0" w:color="auto"/>
              <w:right w:val="single" w:sz="4" w:space="0" w:color="auto"/>
            </w:tcBorders>
            <w:shd w:val="clear" w:color="000000" w:fill="FFFFFF"/>
            <w:noWrap/>
            <w:vAlign w:val="center"/>
          </w:tcPr>
          <w:p w14:paraId="53A64872"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(691.317,38)</w:t>
            </w:r>
          </w:p>
        </w:tc>
        <w:tc>
          <w:tcPr>
            <w:tcW w:w="1578" w:type="dxa"/>
            <w:tcBorders>
              <w:top w:val="nil"/>
              <w:left w:val="nil"/>
              <w:bottom w:val="single" w:sz="4" w:space="0" w:color="auto"/>
              <w:right w:val="nil"/>
            </w:tcBorders>
            <w:shd w:val="clear" w:color="000000" w:fill="FFFFFF"/>
            <w:noWrap/>
            <w:vAlign w:val="center"/>
          </w:tcPr>
          <w:p w14:paraId="2D361ADA" w14:textId="77777777" w:rsidR="0017272A" w:rsidRPr="00E26BD3" w:rsidRDefault="0017272A" w:rsidP="00CA3113">
            <w:pPr>
              <w:autoSpaceDE w:val="0"/>
              <w:autoSpaceDN w:val="0"/>
              <w:adjustRightInd w:val="0"/>
              <w:jc w:val="right"/>
              <w:rPr>
                <w:rFonts w:ascii="Arial" w:hAnsi="Arial" w:cs="Arial"/>
                <w:b/>
                <w:bCs/>
                <w:sz w:val="20"/>
                <w:szCs w:val="20"/>
              </w:rPr>
            </w:pPr>
            <w:r w:rsidRPr="00E26BD3">
              <w:rPr>
                <w:rFonts w:ascii="Arial" w:hAnsi="Arial" w:cs="Arial"/>
                <w:b/>
                <w:bCs/>
                <w:noProof/>
                <w:sz w:val="20"/>
                <w:szCs w:val="20"/>
              </w:rPr>
              <w:t>(1.447.680,40)</w:t>
            </w:r>
          </w:p>
        </w:tc>
      </w:tr>
    </w:tbl>
    <w:p w14:paraId="102AA6AA" w14:textId="77777777" w:rsidR="0017272A" w:rsidRDefault="0017272A" w:rsidP="00B5068A">
      <w:pPr>
        <w:autoSpaceDE w:val="0"/>
        <w:autoSpaceDN w:val="0"/>
        <w:adjustRightInd w:val="0"/>
        <w:jc w:val="both"/>
        <w:rPr>
          <w:rFonts w:ascii="Arial" w:hAnsi="Arial" w:cs="Arial"/>
          <w:b/>
          <w:bCs/>
          <w:sz w:val="20"/>
          <w:szCs w:val="20"/>
        </w:rPr>
      </w:pPr>
    </w:p>
    <w:p w14:paraId="4F48819A" w14:textId="77777777" w:rsidR="0017272A"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Relações Interdependências</w:t>
      </w:r>
    </w:p>
    <w:p w14:paraId="2BA0D37A" w14:textId="77777777" w:rsidR="0017272A" w:rsidRDefault="0017272A" w:rsidP="00126FFB">
      <w:pPr>
        <w:autoSpaceDE w:val="0"/>
        <w:autoSpaceDN w:val="0"/>
        <w:adjustRightInd w:val="0"/>
        <w:jc w:val="both"/>
        <w:rPr>
          <w:rFonts w:ascii="Arial" w:hAnsi="Arial" w:cs="Arial"/>
          <w:b/>
          <w:bCs/>
          <w:sz w:val="20"/>
          <w:szCs w:val="20"/>
        </w:rPr>
      </w:pPr>
    </w:p>
    <w:p w14:paraId="53DDC3B0" w14:textId="77777777" w:rsidR="0017272A" w:rsidRPr="00E26BD3" w:rsidRDefault="0017272A" w:rsidP="00126FFB">
      <w:pPr>
        <w:autoSpaceDE w:val="0"/>
        <w:autoSpaceDN w:val="0"/>
        <w:adjustRightInd w:val="0"/>
        <w:jc w:val="both"/>
        <w:rPr>
          <w:rFonts w:ascii="Arial" w:hAnsi="Arial" w:cs="Arial"/>
          <w:b/>
          <w:bCs/>
          <w:sz w:val="20"/>
          <w:szCs w:val="20"/>
        </w:rPr>
      </w:pPr>
      <w:r>
        <w:rPr>
          <w:rFonts w:ascii="Arial" w:hAnsi="Arial" w:cs="Arial"/>
          <w:sz w:val="20"/>
          <w:szCs w:val="20"/>
        </w:rPr>
        <w:t xml:space="preserve">Os recursos de terceiros que estão com a cooperativa são registrados nessa conta para posterior </w:t>
      </w:r>
      <w:r w:rsidRPr="00E26BD3">
        <w:rPr>
          <w:rFonts w:ascii="Arial" w:hAnsi="Arial" w:cs="Arial"/>
          <w:sz w:val="20"/>
          <w:szCs w:val="20"/>
        </w:rPr>
        <w:t>repasse, por sua ordem:</w:t>
      </w:r>
    </w:p>
    <w:p w14:paraId="7DA92501" w14:textId="77777777" w:rsidR="0017272A" w:rsidRPr="00E26BD3" w:rsidRDefault="0017272A" w:rsidP="00126FFB">
      <w:pPr>
        <w:autoSpaceDE w:val="0"/>
        <w:autoSpaceDN w:val="0"/>
        <w:adjustRightInd w:val="0"/>
        <w:jc w:val="both"/>
        <w:rPr>
          <w:rFonts w:ascii="Arial" w:hAnsi="Arial" w:cs="Arial"/>
          <w:b/>
          <w:bCs/>
          <w:sz w:val="20"/>
          <w:szCs w:val="20"/>
        </w:rPr>
      </w:pPr>
    </w:p>
    <w:tbl>
      <w:tblPr>
        <w:tblW w:w="9361" w:type="dxa"/>
        <w:tblInd w:w="70" w:type="dxa"/>
        <w:tblCellMar>
          <w:left w:w="70" w:type="dxa"/>
          <w:right w:w="70" w:type="dxa"/>
        </w:tblCellMar>
        <w:tblLook w:val="04A0" w:firstRow="1" w:lastRow="0" w:firstColumn="1" w:lastColumn="0" w:noHBand="0" w:noVBand="1"/>
      </w:tblPr>
      <w:tblGrid>
        <w:gridCol w:w="4897"/>
        <w:gridCol w:w="2304"/>
        <w:gridCol w:w="2160"/>
      </w:tblGrid>
      <w:tr w:rsidR="00BE0209" w:rsidRPr="00E26BD3" w14:paraId="5F1E37CA" w14:textId="77777777" w:rsidTr="00BE0209">
        <w:trPr>
          <w:trHeight w:val="260"/>
        </w:trPr>
        <w:tc>
          <w:tcPr>
            <w:tcW w:w="4897" w:type="dxa"/>
            <w:tcBorders>
              <w:top w:val="single" w:sz="4" w:space="0" w:color="auto"/>
              <w:left w:val="nil"/>
              <w:bottom w:val="single" w:sz="4" w:space="0" w:color="auto"/>
              <w:right w:val="single" w:sz="4" w:space="0" w:color="auto"/>
            </w:tcBorders>
            <w:shd w:val="clear" w:color="000000" w:fill="FFFFFF"/>
            <w:vAlign w:val="center"/>
            <w:hideMark/>
          </w:tcPr>
          <w:p w14:paraId="5CFD910C"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t>Descrição</w:t>
            </w:r>
          </w:p>
        </w:tc>
        <w:tc>
          <w:tcPr>
            <w:tcW w:w="2304" w:type="dxa"/>
            <w:tcBorders>
              <w:top w:val="single" w:sz="4" w:space="0" w:color="auto"/>
              <w:left w:val="nil"/>
              <w:bottom w:val="single" w:sz="4" w:space="0" w:color="auto"/>
              <w:right w:val="single" w:sz="4" w:space="0" w:color="auto"/>
            </w:tcBorders>
            <w:shd w:val="clear" w:color="000000" w:fill="FFFFFF"/>
            <w:noWrap/>
            <w:vAlign w:val="center"/>
            <w:hideMark/>
          </w:tcPr>
          <w:p w14:paraId="06B2529A"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31/12/2020</w:t>
            </w:r>
          </w:p>
        </w:tc>
        <w:tc>
          <w:tcPr>
            <w:tcW w:w="2160" w:type="dxa"/>
            <w:tcBorders>
              <w:top w:val="single" w:sz="4" w:space="0" w:color="auto"/>
              <w:left w:val="nil"/>
              <w:bottom w:val="single" w:sz="4" w:space="0" w:color="auto"/>
              <w:right w:val="nil"/>
            </w:tcBorders>
            <w:shd w:val="clear" w:color="000000" w:fill="FFFFFF"/>
            <w:noWrap/>
            <w:vAlign w:val="center"/>
            <w:hideMark/>
          </w:tcPr>
          <w:p w14:paraId="02179E3D"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31/12/2019</w:t>
            </w:r>
          </w:p>
        </w:tc>
      </w:tr>
      <w:tr w:rsidR="00BE0209" w:rsidRPr="00E26BD3" w14:paraId="7A20936C" w14:textId="77777777" w:rsidTr="00BE0209">
        <w:trPr>
          <w:trHeight w:val="260"/>
        </w:trPr>
        <w:tc>
          <w:tcPr>
            <w:tcW w:w="4897" w:type="dxa"/>
            <w:tcBorders>
              <w:top w:val="nil"/>
              <w:left w:val="nil"/>
              <w:bottom w:val="single" w:sz="4" w:space="0" w:color="auto"/>
              <w:right w:val="single" w:sz="4" w:space="0" w:color="auto"/>
            </w:tcBorders>
            <w:shd w:val="clear" w:color="000000" w:fill="FFFFFF"/>
            <w:vAlign w:val="center"/>
            <w:hideMark/>
          </w:tcPr>
          <w:p w14:paraId="254F31FA"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Ordens de Pagamento</w:t>
            </w:r>
          </w:p>
        </w:tc>
        <w:tc>
          <w:tcPr>
            <w:tcW w:w="2304" w:type="dxa"/>
            <w:tcBorders>
              <w:top w:val="nil"/>
              <w:left w:val="nil"/>
              <w:bottom w:val="single" w:sz="4" w:space="0" w:color="auto"/>
              <w:right w:val="single" w:sz="4" w:space="0" w:color="auto"/>
            </w:tcBorders>
            <w:shd w:val="clear" w:color="000000" w:fill="FFFFFF"/>
            <w:vAlign w:val="center"/>
          </w:tcPr>
          <w:p w14:paraId="6A3D1C62"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600.000,00</w:t>
            </w:r>
          </w:p>
        </w:tc>
        <w:tc>
          <w:tcPr>
            <w:tcW w:w="2160" w:type="dxa"/>
            <w:tcBorders>
              <w:top w:val="nil"/>
              <w:left w:val="nil"/>
              <w:bottom w:val="single" w:sz="4" w:space="0" w:color="auto"/>
              <w:right w:val="nil"/>
            </w:tcBorders>
            <w:shd w:val="clear" w:color="000000" w:fill="FFFFFF"/>
            <w:vAlign w:val="center"/>
          </w:tcPr>
          <w:p w14:paraId="4576D044"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1.250.000,00</w:t>
            </w:r>
          </w:p>
        </w:tc>
      </w:tr>
      <w:tr w:rsidR="00BE0209" w:rsidRPr="00E26BD3" w14:paraId="0A96E505" w14:textId="77777777" w:rsidTr="00BE0209">
        <w:trPr>
          <w:trHeight w:val="260"/>
        </w:trPr>
        <w:tc>
          <w:tcPr>
            <w:tcW w:w="4897" w:type="dxa"/>
            <w:tcBorders>
              <w:top w:val="nil"/>
              <w:left w:val="nil"/>
              <w:bottom w:val="single" w:sz="4" w:space="0" w:color="auto"/>
              <w:right w:val="single" w:sz="4" w:space="0" w:color="auto"/>
            </w:tcBorders>
            <w:shd w:val="clear" w:color="000000" w:fill="FFFFFF"/>
            <w:vAlign w:val="center"/>
            <w:hideMark/>
          </w:tcPr>
          <w:p w14:paraId="4EC48474"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Concessionários de Serviços Públicos</w:t>
            </w:r>
          </w:p>
        </w:tc>
        <w:tc>
          <w:tcPr>
            <w:tcW w:w="2304" w:type="dxa"/>
            <w:tcBorders>
              <w:top w:val="nil"/>
              <w:left w:val="nil"/>
              <w:bottom w:val="single" w:sz="4" w:space="0" w:color="auto"/>
              <w:right w:val="single" w:sz="4" w:space="0" w:color="auto"/>
            </w:tcBorders>
            <w:shd w:val="clear" w:color="000000" w:fill="FFFFFF"/>
            <w:vAlign w:val="center"/>
          </w:tcPr>
          <w:p w14:paraId="641A3778"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4.927,42</w:t>
            </w:r>
          </w:p>
        </w:tc>
        <w:tc>
          <w:tcPr>
            <w:tcW w:w="2160" w:type="dxa"/>
            <w:tcBorders>
              <w:top w:val="nil"/>
              <w:left w:val="nil"/>
              <w:bottom w:val="single" w:sz="4" w:space="0" w:color="auto"/>
              <w:right w:val="nil"/>
            </w:tcBorders>
            <w:shd w:val="clear" w:color="000000" w:fill="FFFFFF"/>
            <w:vAlign w:val="center"/>
          </w:tcPr>
          <w:p w14:paraId="5CCEF4EC"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18.080,89</w:t>
            </w:r>
          </w:p>
        </w:tc>
      </w:tr>
      <w:tr w:rsidR="00BE0209" w:rsidRPr="00E26BD3" w14:paraId="3EDFB75A" w14:textId="77777777" w:rsidTr="00BE0209">
        <w:trPr>
          <w:trHeight w:val="260"/>
        </w:trPr>
        <w:tc>
          <w:tcPr>
            <w:tcW w:w="4897" w:type="dxa"/>
            <w:tcBorders>
              <w:top w:val="nil"/>
              <w:left w:val="nil"/>
              <w:bottom w:val="single" w:sz="4" w:space="0" w:color="auto"/>
              <w:right w:val="single" w:sz="4" w:space="0" w:color="auto"/>
            </w:tcBorders>
            <w:shd w:val="clear" w:color="000000" w:fill="FFFFFF"/>
            <w:vAlign w:val="center"/>
            <w:hideMark/>
          </w:tcPr>
          <w:p w14:paraId="59DC97C7"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Outros Recebimentos em Trânsito de Terceiros</w:t>
            </w:r>
          </w:p>
        </w:tc>
        <w:tc>
          <w:tcPr>
            <w:tcW w:w="2304" w:type="dxa"/>
            <w:tcBorders>
              <w:top w:val="nil"/>
              <w:left w:val="nil"/>
              <w:bottom w:val="single" w:sz="4" w:space="0" w:color="auto"/>
              <w:right w:val="single" w:sz="4" w:space="0" w:color="auto"/>
            </w:tcBorders>
            <w:shd w:val="clear" w:color="000000" w:fill="FFFFFF"/>
            <w:vAlign w:val="center"/>
          </w:tcPr>
          <w:p w14:paraId="7EB79883"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c>
          <w:tcPr>
            <w:tcW w:w="2160" w:type="dxa"/>
            <w:tcBorders>
              <w:top w:val="nil"/>
              <w:left w:val="nil"/>
              <w:bottom w:val="single" w:sz="4" w:space="0" w:color="auto"/>
              <w:right w:val="nil"/>
            </w:tcBorders>
            <w:shd w:val="clear" w:color="000000" w:fill="FFFFFF"/>
            <w:vAlign w:val="center"/>
          </w:tcPr>
          <w:p w14:paraId="6462D705"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10,00</w:t>
            </w:r>
          </w:p>
        </w:tc>
      </w:tr>
      <w:tr w:rsidR="00BE0209" w:rsidRPr="00E26BD3" w14:paraId="780CC60A" w14:textId="77777777" w:rsidTr="00BE0209">
        <w:trPr>
          <w:trHeight w:val="260"/>
        </w:trPr>
        <w:tc>
          <w:tcPr>
            <w:tcW w:w="4897" w:type="dxa"/>
            <w:tcBorders>
              <w:top w:val="nil"/>
              <w:left w:val="nil"/>
              <w:bottom w:val="single" w:sz="4" w:space="0" w:color="auto"/>
              <w:right w:val="single" w:sz="4" w:space="0" w:color="auto"/>
            </w:tcBorders>
            <w:shd w:val="clear" w:color="000000" w:fill="FFFFFF"/>
            <w:vAlign w:val="center"/>
            <w:hideMark/>
          </w:tcPr>
          <w:p w14:paraId="570475B6"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t>Total</w:t>
            </w:r>
          </w:p>
        </w:tc>
        <w:tc>
          <w:tcPr>
            <w:tcW w:w="2304" w:type="dxa"/>
            <w:tcBorders>
              <w:top w:val="nil"/>
              <w:left w:val="nil"/>
              <w:bottom w:val="single" w:sz="4" w:space="0" w:color="auto"/>
              <w:right w:val="single" w:sz="4" w:space="0" w:color="auto"/>
            </w:tcBorders>
            <w:shd w:val="clear" w:color="000000" w:fill="FFFFFF"/>
            <w:vAlign w:val="center"/>
          </w:tcPr>
          <w:p w14:paraId="6124B02A"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604.927,42</w:t>
            </w:r>
          </w:p>
        </w:tc>
        <w:tc>
          <w:tcPr>
            <w:tcW w:w="2160" w:type="dxa"/>
            <w:tcBorders>
              <w:top w:val="nil"/>
              <w:left w:val="nil"/>
              <w:bottom w:val="single" w:sz="4" w:space="0" w:color="auto"/>
              <w:right w:val="nil"/>
            </w:tcBorders>
            <w:shd w:val="clear" w:color="000000" w:fill="FFFFFF"/>
            <w:vAlign w:val="center"/>
          </w:tcPr>
          <w:p w14:paraId="57872E6C" w14:textId="77777777" w:rsidR="0017272A" w:rsidRPr="00E26BD3" w:rsidRDefault="0017272A" w:rsidP="00CA3113">
            <w:pPr>
              <w:autoSpaceDE w:val="0"/>
              <w:autoSpaceDN w:val="0"/>
              <w:adjustRightInd w:val="0"/>
              <w:jc w:val="right"/>
              <w:rPr>
                <w:rFonts w:ascii="Arial" w:hAnsi="Arial" w:cs="Arial"/>
                <w:b/>
                <w:bCs/>
                <w:sz w:val="20"/>
                <w:szCs w:val="20"/>
              </w:rPr>
            </w:pPr>
            <w:r w:rsidRPr="00E26BD3">
              <w:rPr>
                <w:rFonts w:ascii="Arial" w:hAnsi="Arial" w:cs="Arial"/>
                <w:b/>
                <w:bCs/>
                <w:noProof/>
                <w:sz w:val="20"/>
                <w:szCs w:val="20"/>
              </w:rPr>
              <w:t>1.268.090,89</w:t>
            </w:r>
          </w:p>
        </w:tc>
      </w:tr>
    </w:tbl>
    <w:p w14:paraId="7EA911B2" w14:textId="77777777" w:rsidR="0017272A" w:rsidRPr="00E26BD3" w:rsidRDefault="0017272A" w:rsidP="00126FFB">
      <w:pPr>
        <w:autoSpaceDE w:val="0"/>
        <w:autoSpaceDN w:val="0"/>
        <w:adjustRightInd w:val="0"/>
        <w:jc w:val="both"/>
        <w:rPr>
          <w:rFonts w:ascii="Arial" w:hAnsi="Arial" w:cs="Arial"/>
          <w:b/>
          <w:bCs/>
          <w:sz w:val="20"/>
          <w:szCs w:val="20"/>
        </w:rPr>
      </w:pPr>
    </w:p>
    <w:p w14:paraId="3718D1B3" w14:textId="77777777" w:rsidR="0017272A" w:rsidRPr="00E26BD3" w:rsidRDefault="0017272A" w:rsidP="00CA3113">
      <w:pPr>
        <w:numPr>
          <w:ilvl w:val="0"/>
          <w:numId w:val="1"/>
        </w:numPr>
        <w:autoSpaceDE w:val="0"/>
        <w:autoSpaceDN w:val="0"/>
        <w:adjustRightInd w:val="0"/>
        <w:ind w:hanging="1146"/>
        <w:jc w:val="both"/>
        <w:rPr>
          <w:rFonts w:ascii="Arial" w:hAnsi="Arial" w:cs="Arial"/>
          <w:b/>
          <w:bCs/>
          <w:sz w:val="20"/>
          <w:szCs w:val="20"/>
        </w:rPr>
      </w:pPr>
      <w:r w:rsidRPr="00E26BD3">
        <w:rPr>
          <w:rFonts w:ascii="Arial" w:hAnsi="Arial" w:cs="Arial"/>
          <w:b/>
          <w:bCs/>
          <w:sz w:val="20"/>
          <w:szCs w:val="20"/>
        </w:rPr>
        <w:t>Outras Obrigações</w:t>
      </w:r>
    </w:p>
    <w:p w14:paraId="4E319991" w14:textId="77777777" w:rsidR="0017272A" w:rsidRPr="00E26BD3" w:rsidRDefault="0017272A" w:rsidP="00CA3113">
      <w:pPr>
        <w:autoSpaceDE w:val="0"/>
        <w:autoSpaceDN w:val="0"/>
        <w:adjustRightInd w:val="0"/>
        <w:jc w:val="both"/>
        <w:rPr>
          <w:rFonts w:ascii="Arial" w:hAnsi="Arial" w:cs="Arial"/>
          <w:b/>
          <w:bCs/>
          <w:sz w:val="20"/>
          <w:szCs w:val="20"/>
        </w:rPr>
      </w:pPr>
    </w:p>
    <w:p w14:paraId="5FDD2BD6" w14:textId="77777777" w:rsidR="0017272A" w:rsidRPr="00E26BD3" w:rsidRDefault="0017272A" w:rsidP="007430F7">
      <w:pPr>
        <w:numPr>
          <w:ilvl w:val="1"/>
          <w:numId w:val="1"/>
        </w:numPr>
        <w:autoSpaceDE w:val="0"/>
        <w:autoSpaceDN w:val="0"/>
        <w:adjustRightInd w:val="0"/>
        <w:ind w:left="567" w:hanging="567"/>
        <w:jc w:val="both"/>
        <w:rPr>
          <w:rFonts w:ascii="Arial" w:hAnsi="Arial" w:cs="Arial"/>
          <w:b/>
          <w:bCs/>
          <w:sz w:val="20"/>
          <w:szCs w:val="20"/>
        </w:rPr>
      </w:pPr>
      <w:r w:rsidRPr="00E26BD3">
        <w:rPr>
          <w:rFonts w:ascii="Arial" w:hAnsi="Arial" w:cs="Arial"/>
          <w:b/>
          <w:bCs/>
          <w:sz w:val="20"/>
          <w:szCs w:val="20"/>
        </w:rPr>
        <w:t>Sociais e Estatutárias</w:t>
      </w:r>
    </w:p>
    <w:p w14:paraId="42E79A9E" w14:textId="77777777" w:rsidR="0017272A" w:rsidRPr="00E26BD3" w:rsidRDefault="0017272A" w:rsidP="00AF627C">
      <w:pPr>
        <w:autoSpaceDE w:val="0"/>
        <w:autoSpaceDN w:val="0"/>
        <w:adjustRightInd w:val="0"/>
        <w:jc w:val="both"/>
        <w:rPr>
          <w:rFonts w:ascii="Arial" w:hAnsi="Arial" w:cs="Arial"/>
          <w:sz w:val="20"/>
          <w:szCs w:val="20"/>
        </w:rPr>
      </w:pPr>
    </w:p>
    <w:tbl>
      <w:tblPr>
        <w:tblW w:w="9477" w:type="dxa"/>
        <w:tblCellMar>
          <w:left w:w="70" w:type="dxa"/>
          <w:right w:w="70" w:type="dxa"/>
        </w:tblCellMar>
        <w:tblLook w:val="04A0" w:firstRow="1" w:lastRow="0" w:firstColumn="1" w:lastColumn="0" w:noHBand="0" w:noVBand="1"/>
      </w:tblPr>
      <w:tblGrid>
        <w:gridCol w:w="5688"/>
        <w:gridCol w:w="2040"/>
        <w:gridCol w:w="1749"/>
      </w:tblGrid>
      <w:tr w:rsidR="00556708" w:rsidRPr="00E26BD3" w14:paraId="07B26E50" w14:textId="77777777" w:rsidTr="00BE0209">
        <w:trPr>
          <w:trHeight w:val="349"/>
        </w:trPr>
        <w:tc>
          <w:tcPr>
            <w:tcW w:w="5688" w:type="dxa"/>
            <w:tcBorders>
              <w:top w:val="single" w:sz="4" w:space="0" w:color="auto"/>
              <w:left w:val="nil"/>
              <w:bottom w:val="single" w:sz="4" w:space="0" w:color="auto"/>
              <w:right w:val="single" w:sz="4" w:space="0" w:color="auto"/>
            </w:tcBorders>
            <w:shd w:val="clear" w:color="000000" w:fill="FFFFFF"/>
            <w:vAlign w:val="center"/>
            <w:hideMark/>
          </w:tcPr>
          <w:p w14:paraId="4A236C20"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t>Descrição</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14:paraId="4BF7E177"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31/12/2020</w:t>
            </w:r>
          </w:p>
        </w:tc>
        <w:tc>
          <w:tcPr>
            <w:tcW w:w="1749" w:type="dxa"/>
            <w:tcBorders>
              <w:top w:val="single" w:sz="4" w:space="0" w:color="auto"/>
              <w:left w:val="nil"/>
              <w:bottom w:val="single" w:sz="4" w:space="0" w:color="auto"/>
              <w:right w:val="nil"/>
            </w:tcBorders>
            <w:shd w:val="clear" w:color="000000" w:fill="FFFFFF"/>
            <w:noWrap/>
            <w:vAlign w:val="center"/>
            <w:hideMark/>
          </w:tcPr>
          <w:p w14:paraId="7F9163E6"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31/12/2019</w:t>
            </w:r>
          </w:p>
        </w:tc>
      </w:tr>
      <w:tr w:rsidR="00556708" w:rsidRPr="00E26BD3" w14:paraId="78580D24" w14:textId="77777777" w:rsidTr="00BE0209">
        <w:trPr>
          <w:trHeight w:val="349"/>
        </w:trPr>
        <w:tc>
          <w:tcPr>
            <w:tcW w:w="5688" w:type="dxa"/>
            <w:tcBorders>
              <w:top w:val="nil"/>
              <w:left w:val="nil"/>
              <w:bottom w:val="single" w:sz="4" w:space="0" w:color="auto"/>
              <w:right w:val="single" w:sz="4" w:space="0" w:color="auto"/>
            </w:tcBorders>
            <w:shd w:val="clear" w:color="000000" w:fill="FFFFFF"/>
            <w:vAlign w:val="center"/>
            <w:hideMark/>
          </w:tcPr>
          <w:p w14:paraId="633E9AFF"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FATES - Fundo de Assistência Técnica, Educ. e Social (a)</w:t>
            </w:r>
          </w:p>
        </w:tc>
        <w:tc>
          <w:tcPr>
            <w:tcW w:w="2040" w:type="dxa"/>
            <w:tcBorders>
              <w:top w:val="nil"/>
              <w:left w:val="nil"/>
              <w:bottom w:val="single" w:sz="4" w:space="0" w:color="auto"/>
              <w:right w:val="single" w:sz="4" w:space="0" w:color="auto"/>
            </w:tcBorders>
            <w:shd w:val="clear" w:color="000000" w:fill="FFFFFF"/>
            <w:vAlign w:val="center"/>
          </w:tcPr>
          <w:p w14:paraId="73CD21B8"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1.025.468,37</w:t>
            </w:r>
          </w:p>
        </w:tc>
        <w:tc>
          <w:tcPr>
            <w:tcW w:w="1749" w:type="dxa"/>
            <w:tcBorders>
              <w:top w:val="nil"/>
              <w:left w:val="nil"/>
              <w:bottom w:val="single" w:sz="4" w:space="0" w:color="auto"/>
              <w:right w:val="nil"/>
            </w:tcBorders>
            <w:shd w:val="clear" w:color="000000" w:fill="FFFFFF"/>
            <w:vAlign w:val="center"/>
          </w:tcPr>
          <w:p w14:paraId="1F937E11"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910.157,20</w:t>
            </w:r>
          </w:p>
        </w:tc>
      </w:tr>
      <w:tr w:rsidR="00556708" w:rsidRPr="00E26BD3" w14:paraId="6E3811B7" w14:textId="77777777" w:rsidTr="00BE0209">
        <w:trPr>
          <w:trHeight w:val="349"/>
        </w:trPr>
        <w:tc>
          <w:tcPr>
            <w:tcW w:w="5688" w:type="dxa"/>
            <w:tcBorders>
              <w:top w:val="nil"/>
              <w:left w:val="nil"/>
              <w:bottom w:val="single" w:sz="4" w:space="0" w:color="auto"/>
              <w:right w:val="single" w:sz="4" w:space="0" w:color="auto"/>
            </w:tcBorders>
            <w:shd w:val="clear" w:color="000000" w:fill="FFFFFF"/>
            <w:vAlign w:val="center"/>
            <w:hideMark/>
          </w:tcPr>
          <w:p w14:paraId="64FD1C68"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Cotas de Capital a pagar (b)</w:t>
            </w:r>
          </w:p>
        </w:tc>
        <w:tc>
          <w:tcPr>
            <w:tcW w:w="2040" w:type="dxa"/>
            <w:tcBorders>
              <w:top w:val="nil"/>
              <w:left w:val="nil"/>
              <w:bottom w:val="single" w:sz="4" w:space="0" w:color="auto"/>
              <w:right w:val="single" w:sz="4" w:space="0" w:color="auto"/>
            </w:tcBorders>
            <w:shd w:val="clear" w:color="000000" w:fill="FFFFFF"/>
            <w:vAlign w:val="center"/>
          </w:tcPr>
          <w:p w14:paraId="5D37A536"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891.650,90</w:t>
            </w:r>
          </w:p>
        </w:tc>
        <w:tc>
          <w:tcPr>
            <w:tcW w:w="1749" w:type="dxa"/>
            <w:tcBorders>
              <w:top w:val="nil"/>
              <w:left w:val="nil"/>
              <w:bottom w:val="single" w:sz="4" w:space="0" w:color="auto"/>
              <w:right w:val="nil"/>
            </w:tcBorders>
            <w:shd w:val="clear" w:color="000000" w:fill="FFFFFF"/>
            <w:vAlign w:val="center"/>
          </w:tcPr>
          <w:p w14:paraId="3AC9E3E1"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495.612,50</w:t>
            </w:r>
          </w:p>
        </w:tc>
      </w:tr>
      <w:tr w:rsidR="00556708" w:rsidRPr="00E26BD3" w14:paraId="382088F3" w14:textId="77777777" w:rsidTr="00BE0209">
        <w:trPr>
          <w:trHeight w:val="349"/>
        </w:trPr>
        <w:tc>
          <w:tcPr>
            <w:tcW w:w="5688" w:type="dxa"/>
            <w:tcBorders>
              <w:top w:val="nil"/>
              <w:left w:val="nil"/>
              <w:bottom w:val="single" w:sz="4" w:space="0" w:color="auto"/>
              <w:right w:val="single" w:sz="4" w:space="0" w:color="auto"/>
            </w:tcBorders>
            <w:shd w:val="clear" w:color="000000" w:fill="FFFFFF"/>
            <w:vAlign w:val="center"/>
            <w:hideMark/>
          </w:tcPr>
          <w:p w14:paraId="0CAEDB00"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t>Total</w:t>
            </w:r>
          </w:p>
        </w:tc>
        <w:tc>
          <w:tcPr>
            <w:tcW w:w="2040" w:type="dxa"/>
            <w:tcBorders>
              <w:top w:val="nil"/>
              <w:left w:val="nil"/>
              <w:bottom w:val="single" w:sz="4" w:space="0" w:color="auto"/>
              <w:right w:val="single" w:sz="4" w:space="0" w:color="auto"/>
            </w:tcBorders>
            <w:shd w:val="clear" w:color="000000" w:fill="FFFFFF"/>
            <w:vAlign w:val="center"/>
          </w:tcPr>
          <w:p w14:paraId="2B14378A"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1.917.119,27</w:t>
            </w:r>
          </w:p>
        </w:tc>
        <w:tc>
          <w:tcPr>
            <w:tcW w:w="1749" w:type="dxa"/>
            <w:tcBorders>
              <w:top w:val="nil"/>
              <w:left w:val="nil"/>
              <w:bottom w:val="single" w:sz="4" w:space="0" w:color="auto"/>
              <w:right w:val="nil"/>
            </w:tcBorders>
            <w:shd w:val="clear" w:color="000000" w:fill="FFFFFF"/>
            <w:vAlign w:val="center"/>
          </w:tcPr>
          <w:p w14:paraId="41A37DDE"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1.405.769,70</w:t>
            </w:r>
          </w:p>
        </w:tc>
      </w:tr>
    </w:tbl>
    <w:p w14:paraId="5332A599" w14:textId="77777777" w:rsidR="0017272A" w:rsidRPr="00E26BD3" w:rsidRDefault="0017272A" w:rsidP="00AF627C">
      <w:pPr>
        <w:autoSpaceDE w:val="0"/>
        <w:autoSpaceDN w:val="0"/>
        <w:adjustRightInd w:val="0"/>
        <w:jc w:val="both"/>
        <w:rPr>
          <w:rFonts w:ascii="Arial" w:hAnsi="Arial" w:cs="Arial"/>
          <w:sz w:val="20"/>
          <w:szCs w:val="20"/>
        </w:rPr>
      </w:pPr>
    </w:p>
    <w:p w14:paraId="5907B7D2" w14:textId="6238A2EE" w:rsidR="0017272A" w:rsidRPr="00E26BD3" w:rsidRDefault="0017272A" w:rsidP="007430F7">
      <w:pPr>
        <w:numPr>
          <w:ilvl w:val="0"/>
          <w:numId w:val="6"/>
        </w:numPr>
        <w:autoSpaceDE w:val="0"/>
        <w:autoSpaceDN w:val="0"/>
        <w:adjustRightInd w:val="0"/>
        <w:ind w:left="426"/>
        <w:jc w:val="both"/>
        <w:rPr>
          <w:rFonts w:ascii="Arial" w:hAnsi="Arial" w:cs="Arial"/>
          <w:sz w:val="20"/>
          <w:szCs w:val="20"/>
        </w:rPr>
      </w:pPr>
      <w:r w:rsidRPr="00E26BD3">
        <w:rPr>
          <w:rFonts w:ascii="Arial" w:hAnsi="Arial" w:cs="Arial"/>
          <w:sz w:val="20"/>
          <w:szCs w:val="20"/>
        </w:rPr>
        <w:t xml:space="preserve">O FATES é destinado a atividades educacionais, à prestação de assistência aos cooperados, seus familiares e empregados da cooperativa, sendo constituído pelo resultado dos atos não cooperativos e </w:t>
      </w:r>
      <w:r w:rsidR="00C0643D" w:rsidRPr="00E26BD3">
        <w:rPr>
          <w:rFonts w:ascii="Arial" w:hAnsi="Arial" w:cs="Arial"/>
          <w:sz w:val="20"/>
          <w:szCs w:val="20"/>
        </w:rPr>
        <w:t xml:space="preserve">5% </w:t>
      </w:r>
      <w:r w:rsidRPr="00E26BD3">
        <w:rPr>
          <w:rFonts w:ascii="Arial" w:hAnsi="Arial" w:cs="Arial"/>
          <w:sz w:val="20"/>
          <w:szCs w:val="20"/>
        </w:rPr>
        <w:t>das sobras líquidas, conforme determinação estatutária. A classificação desses valores em contas passivas segue determinação do Plano Contábil das Instituições do Sistema Financeiro Nacional – COSIF.</w:t>
      </w:r>
    </w:p>
    <w:p w14:paraId="1823D9F2" w14:textId="77777777" w:rsidR="0017272A" w:rsidRPr="00E26BD3" w:rsidRDefault="0017272A" w:rsidP="00CA3113">
      <w:pPr>
        <w:autoSpaceDE w:val="0"/>
        <w:autoSpaceDN w:val="0"/>
        <w:adjustRightInd w:val="0"/>
        <w:jc w:val="both"/>
        <w:rPr>
          <w:rFonts w:ascii="Arial" w:hAnsi="Arial" w:cs="Arial"/>
          <w:sz w:val="20"/>
          <w:szCs w:val="20"/>
        </w:rPr>
      </w:pPr>
    </w:p>
    <w:p w14:paraId="326CC68C" w14:textId="77777777" w:rsidR="0017272A" w:rsidRPr="00633E45" w:rsidRDefault="0017272A" w:rsidP="007430F7">
      <w:pPr>
        <w:numPr>
          <w:ilvl w:val="0"/>
          <w:numId w:val="6"/>
        </w:numPr>
        <w:autoSpaceDE w:val="0"/>
        <w:autoSpaceDN w:val="0"/>
        <w:adjustRightInd w:val="0"/>
        <w:ind w:left="426"/>
        <w:jc w:val="both"/>
        <w:rPr>
          <w:rFonts w:ascii="Arial" w:hAnsi="Arial" w:cs="Arial"/>
          <w:sz w:val="20"/>
          <w:szCs w:val="20"/>
        </w:rPr>
      </w:pPr>
      <w:r w:rsidRPr="00633E45">
        <w:rPr>
          <w:rFonts w:ascii="Arial" w:hAnsi="Arial" w:cs="Arial"/>
          <w:sz w:val="20"/>
          <w:szCs w:val="20"/>
        </w:rPr>
        <w:t>Refere-se ao valor de cota capital a ser devolvida para os associados que solicitaram o desligamento do quadro social.</w:t>
      </w:r>
    </w:p>
    <w:p w14:paraId="72B9D8CC" w14:textId="77777777" w:rsidR="00BE0209" w:rsidRDefault="00BE0209" w:rsidP="00B5068A">
      <w:pPr>
        <w:autoSpaceDE w:val="0"/>
        <w:autoSpaceDN w:val="0"/>
        <w:adjustRightInd w:val="0"/>
        <w:jc w:val="both"/>
        <w:rPr>
          <w:rFonts w:ascii="Arial" w:hAnsi="Arial" w:cs="Arial"/>
          <w:sz w:val="20"/>
          <w:szCs w:val="20"/>
        </w:rPr>
      </w:pPr>
    </w:p>
    <w:p w14:paraId="5E2891D5" w14:textId="77777777" w:rsidR="0017272A" w:rsidRDefault="0017272A" w:rsidP="007430F7">
      <w:pPr>
        <w:numPr>
          <w:ilvl w:val="1"/>
          <w:numId w:val="1"/>
        </w:numPr>
        <w:autoSpaceDE w:val="0"/>
        <w:autoSpaceDN w:val="0"/>
        <w:adjustRightInd w:val="0"/>
        <w:ind w:left="567" w:hanging="567"/>
        <w:jc w:val="both"/>
        <w:rPr>
          <w:rFonts w:ascii="Arial" w:hAnsi="Arial" w:cs="Arial"/>
          <w:b/>
          <w:bCs/>
          <w:sz w:val="20"/>
          <w:szCs w:val="20"/>
        </w:rPr>
      </w:pPr>
      <w:r w:rsidRPr="007D760D">
        <w:rPr>
          <w:rFonts w:ascii="Arial" w:hAnsi="Arial" w:cs="Arial"/>
          <w:b/>
          <w:bCs/>
          <w:sz w:val="20"/>
          <w:szCs w:val="20"/>
        </w:rPr>
        <w:t>Obrigações Fiscais Correntes e Diferidas</w:t>
      </w:r>
    </w:p>
    <w:p w14:paraId="556F877F" w14:textId="77777777" w:rsidR="0017272A" w:rsidRDefault="0017272A" w:rsidP="00A55BD6">
      <w:pPr>
        <w:spacing w:before="100" w:beforeAutospacing="1" w:after="100" w:afterAutospacing="1"/>
        <w:jc w:val="both"/>
        <w:rPr>
          <w:rFonts w:ascii="Arial" w:hAnsi="Arial" w:cs="Arial"/>
          <w:sz w:val="20"/>
          <w:szCs w:val="20"/>
        </w:rPr>
      </w:pPr>
      <w:r w:rsidRPr="00DA1057">
        <w:rPr>
          <w:rFonts w:ascii="Arial" w:hAnsi="Arial" w:cs="Arial"/>
          <w:sz w:val="20"/>
          <w:szCs w:val="20"/>
        </w:rPr>
        <w:t xml:space="preserve">As obrigações fiscais </w:t>
      </w:r>
      <w:r>
        <w:rPr>
          <w:rFonts w:ascii="Arial" w:hAnsi="Arial" w:cs="Arial"/>
          <w:sz w:val="20"/>
          <w:szCs w:val="20"/>
        </w:rPr>
        <w:t>correntes e diferidas</w:t>
      </w:r>
      <w:r w:rsidRPr="00DA1057">
        <w:rPr>
          <w:rFonts w:ascii="Arial" w:hAnsi="Arial" w:cs="Arial"/>
          <w:sz w:val="20"/>
          <w:szCs w:val="20"/>
        </w:rPr>
        <w:t>, classificadas no passivo na conta de Outras Obrigações estão assim compostas:</w:t>
      </w:r>
    </w:p>
    <w:tbl>
      <w:tblPr>
        <w:tblW w:w="9072" w:type="dxa"/>
        <w:tblInd w:w="70" w:type="dxa"/>
        <w:tblCellMar>
          <w:left w:w="70" w:type="dxa"/>
          <w:right w:w="70" w:type="dxa"/>
        </w:tblCellMar>
        <w:tblLook w:val="04A0" w:firstRow="1" w:lastRow="0" w:firstColumn="1" w:lastColumn="0" w:noHBand="0" w:noVBand="1"/>
      </w:tblPr>
      <w:tblGrid>
        <w:gridCol w:w="5103"/>
        <w:gridCol w:w="1985"/>
        <w:gridCol w:w="1984"/>
      </w:tblGrid>
      <w:tr w:rsidR="00BE0209" w:rsidRPr="00E26BD3" w14:paraId="34B40336" w14:textId="77777777" w:rsidTr="00BE0209">
        <w:trPr>
          <w:trHeight w:val="245"/>
        </w:trPr>
        <w:tc>
          <w:tcPr>
            <w:tcW w:w="5103" w:type="dxa"/>
            <w:tcBorders>
              <w:top w:val="single" w:sz="4" w:space="0" w:color="000000"/>
              <w:left w:val="nil"/>
              <w:bottom w:val="single" w:sz="4" w:space="0" w:color="000000"/>
              <w:right w:val="single" w:sz="4" w:space="0" w:color="000000"/>
            </w:tcBorders>
            <w:shd w:val="clear" w:color="auto" w:fill="auto"/>
            <w:vAlign w:val="center"/>
            <w:hideMark/>
          </w:tcPr>
          <w:p w14:paraId="32ADFB4A" w14:textId="77777777" w:rsidR="0017272A" w:rsidRPr="00E26BD3" w:rsidRDefault="0017272A" w:rsidP="00CA3113">
            <w:pPr>
              <w:rPr>
                <w:rFonts w:ascii="Arial" w:hAnsi="Arial" w:cs="Arial"/>
                <w:b/>
                <w:bCs/>
                <w:sz w:val="20"/>
                <w:szCs w:val="20"/>
              </w:rPr>
            </w:pPr>
            <w:r w:rsidRPr="00E26BD3">
              <w:rPr>
                <w:rFonts w:ascii="Arial" w:hAnsi="Arial" w:cs="Arial"/>
                <w:b/>
                <w:bCs/>
                <w:sz w:val="20"/>
                <w:szCs w:val="20"/>
              </w:rPr>
              <w:t xml:space="preserve">Descrição </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14:paraId="578E0BCA"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31/12/2020</w:t>
            </w:r>
          </w:p>
        </w:tc>
        <w:tc>
          <w:tcPr>
            <w:tcW w:w="1984" w:type="dxa"/>
            <w:tcBorders>
              <w:top w:val="single" w:sz="4" w:space="0" w:color="000000"/>
              <w:left w:val="nil"/>
              <w:bottom w:val="single" w:sz="4" w:space="0" w:color="000000"/>
              <w:right w:val="nil"/>
            </w:tcBorders>
            <w:shd w:val="clear" w:color="auto" w:fill="auto"/>
            <w:vAlign w:val="center"/>
            <w:hideMark/>
          </w:tcPr>
          <w:p w14:paraId="7F673047" w14:textId="77777777" w:rsidR="0017272A" w:rsidRPr="00E26BD3" w:rsidRDefault="0017272A" w:rsidP="00CA3113">
            <w:pPr>
              <w:jc w:val="center"/>
              <w:rPr>
                <w:rFonts w:ascii="Arial" w:hAnsi="Arial" w:cs="Arial"/>
                <w:b/>
                <w:bCs/>
                <w:sz w:val="20"/>
                <w:szCs w:val="20"/>
              </w:rPr>
            </w:pPr>
            <w:r w:rsidRPr="00E26BD3">
              <w:rPr>
                <w:rFonts w:ascii="Arial" w:hAnsi="Arial" w:cs="Arial"/>
                <w:b/>
                <w:bCs/>
                <w:sz w:val="20"/>
                <w:szCs w:val="20"/>
              </w:rPr>
              <w:t>31/12/2019</w:t>
            </w:r>
          </w:p>
        </w:tc>
      </w:tr>
      <w:tr w:rsidR="00BE0209" w:rsidRPr="00E26BD3" w14:paraId="3959D82C" w14:textId="77777777" w:rsidTr="00BE0209">
        <w:trPr>
          <w:trHeight w:val="245"/>
        </w:trPr>
        <w:tc>
          <w:tcPr>
            <w:tcW w:w="5103" w:type="dxa"/>
            <w:tcBorders>
              <w:top w:val="nil"/>
              <w:left w:val="nil"/>
              <w:bottom w:val="single" w:sz="4" w:space="0" w:color="auto"/>
              <w:right w:val="single" w:sz="4" w:space="0" w:color="auto"/>
            </w:tcBorders>
            <w:shd w:val="clear" w:color="000000" w:fill="FFFFFF"/>
            <w:vAlign w:val="center"/>
            <w:hideMark/>
          </w:tcPr>
          <w:p w14:paraId="78EC0C59" w14:textId="77777777" w:rsidR="0017272A" w:rsidRPr="00E26BD3" w:rsidRDefault="0017272A" w:rsidP="00CA3113">
            <w:pPr>
              <w:rPr>
                <w:rFonts w:ascii="Arial" w:hAnsi="Arial" w:cs="Arial"/>
                <w:sz w:val="20"/>
                <w:szCs w:val="20"/>
              </w:rPr>
            </w:pPr>
            <w:r w:rsidRPr="00E26BD3">
              <w:rPr>
                <w:rFonts w:ascii="Arial" w:hAnsi="Arial" w:cs="Arial"/>
                <w:sz w:val="20"/>
                <w:szCs w:val="20"/>
              </w:rPr>
              <w:t>Impostos e Contribuições sobre Lucros a Pagar (a)</w:t>
            </w:r>
          </w:p>
        </w:tc>
        <w:tc>
          <w:tcPr>
            <w:tcW w:w="1985" w:type="dxa"/>
            <w:tcBorders>
              <w:top w:val="nil"/>
              <w:left w:val="nil"/>
              <w:bottom w:val="single" w:sz="4" w:space="0" w:color="auto"/>
              <w:right w:val="single" w:sz="4" w:space="0" w:color="auto"/>
            </w:tcBorders>
            <w:shd w:val="clear" w:color="000000" w:fill="FFFFFF"/>
            <w:vAlign w:val="center"/>
          </w:tcPr>
          <w:p w14:paraId="12A2BB74"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110.677,01</w:t>
            </w:r>
          </w:p>
        </w:tc>
        <w:tc>
          <w:tcPr>
            <w:tcW w:w="1984" w:type="dxa"/>
            <w:tcBorders>
              <w:top w:val="nil"/>
              <w:left w:val="nil"/>
              <w:bottom w:val="single" w:sz="4" w:space="0" w:color="auto"/>
              <w:right w:val="nil"/>
            </w:tcBorders>
            <w:shd w:val="clear" w:color="000000" w:fill="FFFFFF"/>
            <w:vAlign w:val="center"/>
          </w:tcPr>
          <w:p w14:paraId="07FE1435"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90.359,76</w:t>
            </w:r>
          </w:p>
        </w:tc>
      </w:tr>
      <w:tr w:rsidR="00BE0209" w:rsidRPr="00E26BD3" w14:paraId="685D2930" w14:textId="77777777" w:rsidTr="00BE0209">
        <w:trPr>
          <w:trHeight w:val="245"/>
        </w:trPr>
        <w:tc>
          <w:tcPr>
            <w:tcW w:w="5103" w:type="dxa"/>
            <w:tcBorders>
              <w:top w:val="nil"/>
              <w:left w:val="nil"/>
              <w:bottom w:val="single" w:sz="4" w:space="0" w:color="auto"/>
              <w:right w:val="single" w:sz="4" w:space="0" w:color="auto"/>
            </w:tcBorders>
            <w:shd w:val="clear" w:color="000000" w:fill="FFFFFF"/>
            <w:vAlign w:val="center"/>
            <w:hideMark/>
          </w:tcPr>
          <w:p w14:paraId="2653FBF4" w14:textId="77777777" w:rsidR="0017272A" w:rsidRPr="00E26BD3" w:rsidRDefault="0017272A" w:rsidP="00CA3113">
            <w:pPr>
              <w:rPr>
                <w:rFonts w:ascii="Arial" w:hAnsi="Arial" w:cs="Arial"/>
                <w:sz w:val="20"/>
                <w:szCs w:val="20"/>
              </w:rPr>
            </w:pPr>
            <w:r w:rsidRPr="00E26BD3">
              <w:rPr>
                <w:rFonts w:ascii="Arial" w:hAnsi="Arial" w:cs="Arial"/>
                <w:sz w:val="20"/>
                <w:szCs w:val="20"/>
              </w:rPr>
              <w:t>Impostos e Contribuições a Recolher (b)</w:t>
            </w:r>
          </w:p>
        </w:tc>
        <w:tc>
          <w:tcPr>
            <w:tcW w:w="1985" w:type="dxa"/>
            <w:tcBorders>
              <w:top w:val="nil"/>
              <w:left w:val="nil"/>
              <w:bottom w:val="single" w:sz="4" w:space="0" w:color="auto"/>
              <w:right w:val="single" w:sz="4" w:space="0" w:color="auto"/>
            </w:tcBorders>
            <w:shd w:val="clear" w:color="000000" w:fill="FFFFFF"/>
            <w:vAlign w:val="center"/>
          </w:tcPr>
          <w:p w14:paraId="7EF5901C"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196.717,15</w:t>
            </w:r>
          </w:p>
        </w:tc>
        <w:tc>
          <w:tcPr>
            <w:tcW w:w="1984" w:type="dxa"/>
            <w:tcBorders>
              <w:top w:val="nil"/>
              <w:left w:val="nil"/>
              <w:bottom w:val="single" w:sz="4" w:space="0" w:color="auto"/>
              <w:right w:val="nil"/>
            </w:tcBorders>
            <w:shd w:val="clear" w:color="000000" w:fill="FFFFFF"/>
            <w:vAlign w:val="center"/>
          </w:tcPr>
          <w:p w14:paraId="2DA68586"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168.669,50</w:t>
            </w:r>
          </w:p>
        </w:tc>
      </w:tr>
      <w:tr w:rsidR="00BE0209" w:rsidRPr="00E26BD3" w14:paraId="15ADBF86" w14:textId="77777777" w:rsidTr="00BE0209">
        <w:trPr>
          <w:trHeight w:val="245"/>
        </w:trPr>
        <w:tc>
          <w:tcPr>
            <w:tcW w:w="5103" w:type="dxa"/>
            <w:tcBorders>
              <w:top w:val="nil"/>
              <w:left w:val="nil"/>
              <w:bottom w:val="single" w:sz="4" w:space="0" w:color="auto"/>
              <w:right w:val="single" w:sz="4" w:space="0" w:color="auto"/>
            </w:tcBorders>
            <w:shd w:val="clear" w:color="auto" w:fill="auto"/>
            <w:vAlign w:val="center"/>
            <w:hideMark/>
          </w:tcPr>
          <w:p w14:paraId="20B18D17" w14:textId="77777777" w:rsidR="0017272A" w:rsidRPr="00E26BD3" w:rsidRDefault="0017272A" w:rsidP="00CA3113">
            <w:pPr>
              <w:rPr>
                <w:rFonts w:ascii="Arial" w:hAnsi="Arial" w:cs="Arial"/>
                <w:b/>
                <w:bCs/>
                <w:sz w:val="20"/>
                <w:szCs w:val="20"/>
              </w:rPr>
            </w:pPr>
            <w:r w:rsidRPr="00E26BD3">
              <w:rPr>
                <w:rFonts w:ascii="Arial" w:hAnsi="Arial" w:cs="Arial"/>
                <w:b/>
                <w:bCs/>
                <w:sz w:val="20"/>
                <w:szCs w:val="20"/>
              </w:rPr>
              <w:t>Total</w:t>
            </w:r>
          </w:p>
        </w:tc>
        <w:tc>
          <w:tcPr>
            <w:tcW w:w="1985" w:type="dxa"/>
            <w:tcBorders>
              <w:top w:val="nil"/>
              <w:left w:val="nil"/>
              <w:bottom w:val="single" w:sz="4" w:space="0" w:color="auto"/>
              <w:right w:val="single" w:sz="4" w:space="0" w:color="auto"/>
            </w:tcBorders>
            <w:shd w:val="clear" w:color="000000" w:fill="FFFFFF"/>
            <w:vAlign w:val="center"/>
          </w:tcPr>
          <w:p w14:paraId="567E7E13"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307.394,16</w:t>
            </w:r>
          </w:p>
        </w:tc>
        <w:tc>
          <w:tcPr>
            <w:tcW w:w="1984" w:type="dxa"/>
            <w:tcBorders>
              <w:top w:val="nil"/>
              <w:left w:val="nil"/>
              <w:bottom w:val="single" w:sz="4" w:space="0" w:color="auto"/>
              <w:right w:val="nil"/>
            </w:tcBorders>
            <w:shd w:val="clear" w:color="000000" w:fill="FFFFFF"/>
            <w:vAlign w:val="center"/>
          </w:tcPr>
          <w:p w14:paraId="4DB78D1F"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259.029,26</w:t>
            </w:r>
          </w:p>
        </w:tc>
      </w:tr>
    </w:tbl>
    <w:p w14:paraId="45992250" w14:textId="77777777" w:rsidR="0017272A" w:rsidRPr="00E26BD3" w:rsidRDefault="0017272A" w:rsidP="00A55BD6">
      <w:pPr>
        <w:autoSpaceDE w:val="0"/>
        <w:autoSpaceDN w:val="0"/>
        <w:adjustRightInd w:val="0"/>
        <w:jc w:val="both"/>
        <w:rPr>
          <w:rFonts w:ascii="Arial" w:hAnsi="Arial" w:cs="Arial"/>
          <w:b/>
          <w:bCs/>
          <w:sz w:val="20"/>
          <w:szCs w:val="20"/>
        </w:rPr>
      </w:pPr>
    </w:p>
    <w:p w14:paraId="1EC63E77" w14:textId="77777777" w:rsidR="0017272A" w:rsidRPr="00E26BD3" w:rsidRDefault="0017272A" w:rsidP="007430F7">
      <w:pPr>
        <w:numPr>
          <w:ilvl w:val="0"/>
          <w:numId w:val="11"/>
        </w:numPr>
        <w:autoSpaceDE w:val="0"/>
        <w:autoSpaceDN w:val="0"/>
        <w:adjustRightInd w:val="0"/>
        <w:ind w:left="284" w:hanging="284"/>
        <w:jc w:val="both"/>
        <w:rPr>
          <w:rFonts w:ascii="Arial" w:hAnsi="Arial" w:cs="Arial"/>
          <w:sz w:val="20"/>
          <w:szCs w:val="20"/>
        </w:rPr>
      </w:pPr>
      <w:r w:rsidRPr="00E26BD3">
        <w:rPr>
          <w:rFonts w:ascii="Arial" w:hAnsi="Arial" w:cs="Arial"/>
          <w:sz w:val="20"/>
          <w:szCs w:val="20"/>
        </w:rPr>
        <w:t>Refere-se a provisões IRPJ e CSLL, do 4º trimestre de 2020 sobre atos não cooperativos;</w:t>
      </w:r>
    </w:p>
    <w:p w14:paraId="3657282F" w14:textId="77777777" w:rsidR="0017272A" w:rsidRPr="00E26BD3" w:rsidRDefault="0017272A" w:rsidP="00CA3113">
      <w:pPr>
        <w:autoSpaceDE w:val="0"/>
        <w:autoSpaceDN w:val="0"/>
        <w:adjustRightInd w:val="0"/>
        <w:ind w:left="284"/>
        <w:jc w:val="both"/>
        <w:rPr>
          <w:rFonts w:ascii="Arial" w:hAnsi="Arial" w:cs="Arial"/>
          <w:sz w:val="20"/>
          <w:szCs w:val="20"/>
        </w:rPr>
      </w:pPr>
    </w:p>
    <w:p w14:paraId="48AD5B74" w14:textId="77777777" w:rsidR="0017272A" w:rsidRPr="00E26BD3" w:rsidRDefault="0017272A" w:rsidP="007430F7">
      <w:pPr>
        <w:numPr>
          <w:ilvl w:val="0"/>
          <w:numId w:val="11"/>
        </w:numPr>
        <w:autoSpaceDE w:val="0"/>
        <w:autoSpaceDN w:val="0"/>
        <w:adjustRightInd w:val="0"/>
        <w:ind w:left="284" w:hanging="284"/>
        <w:jc w:val="both"/>
        <w:rPr>
          <w:rFonts w:ascii="Arial" w:hAnsi="Arial" w:cs="Arial"/>
          <w:sz w:val="20"/>
          <w:szCs w:val="20"/>
        </w:rPr>
      </w:pPr>
      <w:r w:rsidRPr="00E26BD3">
        <w:rPr>
          <w:rFonts w:ascii="Arial" w:hAnsi="Arial" w:cs="Arial"/>
          <w:sz w:val="20"/>
          <w:szCs w:val="20"/>
        </w:rPr>
        <w:t>Refere-se a tributos sobre folha de pagamento (FGTS, IRRF, INSS), retidos de terceiros (IRRF, INSS e ISSQN) e Provisão PIS Folha de pagamento.</w:t>
      </w:r>
    </w:p>
    <w:p w14:paraId="3D9A5CD0" w14:textId="77777777" w:rsidR="0017272A" w:rsidRPr="00E26BD3" w:rsidRDefault="0017272A" w:rsidP="00A55BD6">
      <w:pPr>
        <w:autoSpaceDE w:val="0"/>
        <w:autoSpaceDN w:val="0"/>
        <w:adjustRightInd w:val="0"/>
        <w:jc w:val="both"/>
        <w:rPr>
          <w:rFonts w:ascii="Arial" w:hAnsi="Arial" w:cs="Arial"/>
          <w:b/>
          <w:bCs/>
          <w:sz w:val="20"/>
          <w:szCs w:val="20"/>
        </w:rPr>
      </w:pPr>
    </w:p>
    <w:p w14:paraId="65E77213" w14:textId="77777777" w:rsidR="0017272A" w:rsidRPr="00E26BD3" w:rsidRDefault="0017272A" w:rsidP="00CA3113">
      <w:pPr>
        <w:numPr>
          <w:ilvl w:val="1"/>
          <w:numId w:val="1"/>
        </w:numPr>
        <w:autoSpaceDE w:val="0"/>
        <w:autoSpaceDN w:val="0"/>
        <w:adjustRightInd w:val="0"/>
        <w:ind w:left="567" w:hanging="567"/>
        <w:jc w:val="both"/>
        <w:rPr>
          <w:rFonts w:ascii="Arial" w:hAnsi="Arial" w:cs="Arial"/>
          <w:b/>
          <w:bCs/>
          <w:sz w:val="20"/>
          <w:szCs w:val="20"/>
        </w:rPr>
      </w:pPr>
      <w:r w:rsidRPr="00E26BD3">
        <w:rPr>
          <w:rFonts w:ascii="Arial" w:hAnsi="Arial" w:cs="Arial"/>
          <w:b/>
          <w:bCs/>
          <w:sz w:val="20"/>
          <w:szCs w:val="20"/>
        </w:rPr>
        <w:t>Diversas</w:t>
      </w:r>
    </w:p>
    <w:p w14:paraId="7B102CEC" w14:textId="77777777" w:rsidR="0017272A" w:rsidRPr="00E26BD3" w:rsidRDefault="0017272A" w:rsidP="00A55BD6">
      <w:pPr>
        <w:autoSpaceDE w:val="0"/>
        <w:autoSpaceDN w:val="0"/>
        <w:adjustRightInd w:val="0"/>
        <w:jc w:val="both"/>
        <w:rPr>
          <w:rFonts w:ascii="Arial" w:hAnsi="Arial" w:cs="Arial"/>
          <w:sz w:val="20"/>
          <w:szCs w:val="20"/>
        </w:rPr>
      </w:pPr>
    </w:p>
    <w:tbl>
      <w:tblPr>
        <w:tblW w:w="9326" w:type="dxa"/>
        <w:tblCellMar>
          <w:left w:w="70" w:type="dxa"/>
          <w:right w:w="70" w:type="dxa"/>
        </w:tblCellMar>
        <w:tblLook w:val="04A0" w:firstRow="1" w:lastRow="0" w:firstColumn="1" w:lastColumn="0" w:noHBand="0" w:noVBand="1"/>
      </w:tblPr>
      <w:tblGrid>
        <w:gridCol w:w="3397"/>
        <w:gridCol w:w="1506"/>
        <w:gridCol w:w="1445"/>
        <w:gridCol w:w="1533"/>
        <w:gridCol w:w="1445"/>
      </w:tblGrid>
      <w:tr w:rsidR="005D0DD6" w:rsidRPr="00E26BD3" w14:paraId="21A387B6" w14:textId="77777777" w:rsidTr="003847CC">
        <w:trPr>
          <w:trHeight w:val="44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FBBB" w14:textId="77777777" w:rsidR="005D0DD6" w:rsidRPr="003847CC" w:rsidRDefault="005D0DD6" w:rsidP="005D0DD6">
            <w:pPr>
              <w:jc w:val="both"/>
              <w:rPr>
                <w:rFonts w:ascii="Arial" w:hAnsi="Arial" w:cs="Arial"/>
                <w:b/>
                <w:bCs/>
                <w:color w:val="000000"/>
                <w:sz w:val="18"/>
                <w:szCs w:val="18"/>
              </w:rPr>
            </w:pPr>
            <w:r w:rsidRPr="003847CC">
              <w:rPr>
                <w:rFonts w:ascii="Arial" w:hAnsi="Arial" w:cs="Arial"/>
                <w:b/>
                <w:bCs/>
                <w:color w:val="000000"/>
                <w:sz w:val="18"/>
                <w:szCs w:val="18"/>
              </w:rPr>
              <w:t>Descrição</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14:paraId="39062973" w14:textId="77777777" w:rsidR="005D0DD6" w:rsidRPr="003847CC" w:rsidRDefault="005D0DD6" w:rsidP="005D0DD6">
            <w:pPr>
              <w:jc w:val="center"/>
              <w:rPr>
                <w:rFonts w:ascii="Arial" w:hAnsi="Arial" w:cs="Arial"/>
                <w:b/>
                <w:bCs/>
                <w:sz w:val="18"/>
                <w:szCs w:val="18"/>
              </w:rPr>
            </w:pPr>
            <w:r w:rsidRPr="003847CC">
              <w:rPr>
                <w:rFonts w:ascii="Arial" w:hAnsi="Arial" w:cs="Arial"/>
                <w:b/>
                <w:bCs/>
                <w:sz w:val="18"/>
                <w:szCs w:val="18"/>
              </w:rPr>
              <w:t>Circulante 31/12/2020</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C70E590" w14:textId="77777777" w:rsidR="005D0DD6" w:rsidRPr="003847CC" w:rsidRDefault="005D0DD6" w:rsidP="005D0DD6">
            <w:pPr>
              <w:jc w:val="center"/>
              <w:rPr>
                <w:rFonts w:ascii="Arial" w:hAnsi="Arial" w:cs="Arial"/>
                <w:b/>
                <w:bCs/>
                <w:sz w:val="18"/>
                <w:szCs w:val="18"/>
              </w:rPr>
            </w:pPr>
            <w:r w:rsidRPr="003847CC">
              <w:rPr>
                <w:rFonts w:ascii="Arial" w:hAnsi="Arial" w:cs="Arial"/>
                <w:b/>
                <w:bCs/>
                <w:sz w:val="18"/>
                <w:szCs w:val="18"/>
              </w:rPr>
              <w:t xml:space="preserve"> Não Circulante 31/12/2020 </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52239569" w14:textId="77777777" w:rsidR="005D0DD6" w:rsidRPr="003847CC" w:rsidRDefault="005D0DD6" w:rsidP="005D0DD6">
            <w:pPr>
              <w:jc w:val="center"/>
              <w:rPr>
                <w:rFonts w:ascii="Arial" w:hAnsi="Arial" w:cs="Arial"/>
                <w:b/>
                <w:bCs/>
                <w:sz w:val="18"/>
                <w:szCs w:val="18"/>
              </w:rPr>
            </w:pPr>
            <w:r w:rsidRPr="003847CC">
              <w:rPr>
                <w:rFonts w:ascii="Arial" w:hAnsi="Arial" w:cs="Arial"/>
                <w:b/>
                <w:bCs/>
                <w:sz w:val="18"/>
                <w:szCs w:val="18"/>
              </w:rPr>
              <w:t>Circulante 31/12/2019</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3A27BDA7" w14:textId="77777777" w:rsidR="005D0DD6" w:rsidRPr="00E26BD3" w:rsidRDefault="005D0DD6" w:rsidP="005D0DD6">
            <w:pPr>
              <w:jc w:val="center"/>
              <w:rPr>
                <w:rFonts w:ascii="Arial" w:hAnsi="Arial" w:cs="Arial"/>
                <w:b/>
                <w:bCs/>
                <w:sz w:val="18"/>
                <w:szCs w:val="18"/>
              </w:rPr>
            </w:pPr>
            <w:r w:rsidRPr="003847CC">
              <w:rPr>
                <w:rFonts w:ascii="Arial" w:hAnsi="Arial" w:cs="Arial"/>
                <w:b/>
                <w:bCs/>
                <w:sz w:val="18"/>
                <w:szCs w:val="18"/>
              </w:rPr>
              <w:t>Não Circulante 31/12/2019</w:t>
            </w:r>
            <w:r w:rsidRPr="00E26BD3">
              <w:rPr>
                <w:rFonts w:ascii="Arial" w:hAnsi="Arial" w:cs="Arial"/>
                <w:b/>
                <w:bCs/>
                <w:sz w:val="18"/>
                <w:szCs w:val="18"/>
              </w:rPr>
              <w:t xml:space="preserve"> </w:t>
            </w:r>
          </w:p>
        </w:tc>
      </w:tr>
      <w:tr w:rsidR="00BE0209" w:rsidRPr="00E26BD3" w14:paraId="76FF3F00"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noWrap/>
            <w:vAlign w:val="center"/>
            <w:hideMark/>
          </w:tcPr>
          <w:p w14:paraId="45F58BCA"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Despesas de Pessoal</w:t>
            </w:r>
          </w:p>
        </w:tc>
        <w:tc>
          <w:tcPr>
            <w:tcW w:w="1506" w:type="dxa"/>
            <w:tcBorders>
              <w:top w:val="nil"/>
              <w:left w:val="nil"/>
              <w:bottom w:val="single" w:sz="4" w:space="0" w:color="auto"/>
              <w:right w:val="single" w:sz="4" w:space="0" w:color="auto"/>
            </w:tcBorders>
            <w:shd w:val="clear" w:color="000000" w:fill="FFFFFF"/>
            <w:vAlign w:val="center"/>
            <w:hideMark/>
          </w:tcPr>
          <w:p w14:paraId="7800B11A"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412.294,05</w:t>
            </w:r>
          </w:p>
        </w:tc>
        <w:tc>
          <w:tcPr>
            <w:tcW w:w="1445" w:type="dxa"/>
            <w:tcBorders>
              <w:top w:val="nil"/>
              <w:left w:val="nil"/>
              <w:bottom w:val="single" w:sz="4" w:space="0" w:color="auto"/>
              <w:right w:val="single" w:sz="4" w:space="0" w:color="auto"/>
            </w:tcBorders>
            <w:shd w:val="clear" w:color="000000" w:fill="FFFFFF"/>
            <w:vAlign w:val="center"/>
            <w:hideMark/>
          </w:tcPr>
          <w:p w14:paraId="4D9721CA" w14:textId="3235A3FB"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39F8193A"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365.062,69</w:t>
            </w:r>
          </w:p>
        </w:tc>
        <w:tc>
          <w:tcPr>
            <w:tcW w:w="1445" w:type="dxa"/>
            <w:tcBorders>
              <w:top w:val="nil"/>
              <w:left w:val="nil"/>
              <w:bottom w:val="single" w:sz="4" w:space="0" w:color="auto"/>
              <w:right w:val="single" w:sz="4" w:space="0" w:color="auto"/>
            </w:tcBorders>
            <w:shd w:val="clear" w:color="000000" w:fill="FFFFFF"/>
            <w:vAlign w:val="center"/>
            <w:hideMark/>
          </w:tcPr>
          <w:p w14:paraId="7DEC8D8C" w14:textId="75E779AB"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r>
      <w:tr w:rsidR="00BE0209" w:rsidRPr="00E26BD3" w14:paraId="7238E5A2"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920C8AE"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Outras Despesas Administrativas (a)</w:t>
            </w:r>
          </w:p>
        </w:tc>
        <w:tc>
          <w:tcPr>
            <w:tcW w:w="1506" w:type="dxa"/>
            <w:tcBorders>
              <w:top w:val="nil"/>
              <w:left w:val="nil"/>
              <w:bottom w:val="single" w:sz="4" w:space="0" w:color="auto"/>
              <w:right w:val="single" w:sz="4" w:space="0" w:color="auto"/>
            </w:tcBorders>
            <w:shd w:val="clear" w:color="000000" w:fill="FFFFFF"/>
            <w:vAlign w:val="center"/>
            <w:hideMark/>
          </w:tcPr>
          <w:p w14:paraId="39BF816B"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108.595,10</w:t>
            </w:r>
          </w:p>
        </w:tc>
        <w:tc>
          <w:tcPr>
            <w:tcW w:w="1445" w:type="dxa"/>
            <w:tcBorders>
              <w:top w:val="nil"/>
              <w:left w:val="nil"/>
              <w:bottom w:val="single" w:sz="4" w:space="0" w:color="auto"/>
              <w:right w:val="single" w:sz="4" w:space="0" w:color="auto"/>
            </w:tcBorders>
            <w:shd w:val="clear" w:color="000000" w:fill="FFFFFF"/>
            <w:vAlign w:val="center"/>
            <w:hideMark/>
          </w:tcPr>
          <w:p w14:paraId="02D4C748" w14:textId="6BB99C6A"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37EDCDBA"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150.392,79</w:t>
            </w:r>
          </w:p>
        </w:tc>
        <w:tc>
          <w:tcPr>
            <w:tcW w:w="1445" w:type="dxa"/>
            <w:tcBorders>
              <w:top w:val="nil"/>
              <w:left w:val="nil"/>
              <w:bottom w:val="single" w:sz="4" w:space="0" w:color="auto"/>
              <w:right w:val="single" w:sz="4" w:space="0" w:color="auto"/>
            </w:tcBorders>
            <w:shd w:val="clear" w:color="000000" w:fill="FFFFFF"/>
            <w:vAlign w:val="center"/>
            <w:hideMark/>
          </w:tcPr>
          <w:p w14:paraId="38FA37BB" w14:textId="3D8C1AB2"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r>
      <w:tr w:rsidR="00BE0209" w:rsidRPr="00E26BD3" w14:paraId="3363D338"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0BCE7CDA"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Cheques Descontados (b)</w:t>
            </w:r>
          </w:p>
        </w:tc>
        <w:tc>
          <w:tcPr>
            <w:tcW w:w="1506" w:type="dxa"/>
            <w:tcBorders>
              <w:top w:val="nil"/>
              <w:left w:val="nil"/>
              <w:bottom w:val="single" w:sz="4" w:space="0" w:color="auto"/>
              <w:right w:val="single" w:sz="4" w:space="0" w:color="auto"/>
            </w:tcBorders>
            <w:shd w:val="clear" w:color="000000" w:fill="FFFFFF"/>
            <w:vAlign w:val="center"/>
            <w:hideMark/>
          </w:tcPr>
          <w:p w14:paraId="0B987A8F"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39.559,01</w:t>
            </w:r>
          </w:p>
        </w:tc>
        <w:tc>
          <w:tcPr>
            <w:tcW w:w="1445" w:type="dxa"/>
            <w:tcBorders>
              <w:top w:val="nil"/>
              <w:left w:val="nil"/>
              <w:bottom w:val="single" w:sz="4" w:space="0" w:color="auto"/>
              <w:right w:val="single" w:sz="4" w:space="0" w:color="auto"/>
            </w:tcBorders>
            <w:shd w:val="clear" w:color="000000" w:fill="FFFFFF"/>
            <w:vAlign w:val="center"/>
            <w:hideMark/>
          </w:tcPr>
          <w:p w14:paraId="73A27EBC" w14:textId="3D49AA40"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3BE4FABE"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122.721,38</w:t>
            </w:r>
          </w:p>
        </w:tc>
        <w:tc>
          <w:tcPr>
            <w:tcW w:w="1445" w:type="dxa"/>
            <w:tcBorders>
              <w:top w:val="nil"/>
              <w:left w:val="nil"/>
              <w:bottom w:val="single" w:sz="4" w:space="0" w:color="auto"/>
              <w:right w:val="single" w:sz="4" w:space="0" w:color="auto"/>
            </w:tcBorders>
            <w:shd w:val="clear" w:color="000000" w:fill="FFFFFF"/>
            <w:vAlign w:val="center"/>
            <w:hideMark/>
          </w:tcPr>
          <w:p w14:paraId="5A741C05" w14:textId="4F1E2ABA"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r>
      <w:tr w:rsidR="00BE0209" w:rsidRPr="00E26BD3" w14:paraId="571DB19C"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17AAD84C"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 xml:space="preserve">Provisões para Garantias Prestadas (c) </w:t>
            </w:r>
          </w:p>
        </w:tc>
        <w:tc>
          <w:tcPr>
            <w:tcW w:w="1506" w:type="dxa"/>
            <w:tcBorders>
              <w:top w:val="nil"/>
              <w:left w:val="nil"/>
              <w:bottom w:val="single" w:sz="4" w:space="0" w:color="auto"/>
              <w:right w:val="single" w:sz="4" w:space="0" w:color="auto"/>
            </w:tcBorders>
            <w:shd w:val="clear" w:color="000000" w:fill="FFFFFF"/>
            <w:vAlign w:val="center"/>
            <w:hideMark/>
          </w:tcPr>
          <w:p w14:paraId="1038A3FE"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156.431,95</w:t>
            </w:r>
          </w:p>
        </w:tc>
        <w:tc>
          <w:tcPr>
            <w:tcW w:w="1445" w:type="dxa"/>
            <w:tcBorders>
              <w:top w:val="nil"/>
              <w:left w:val="nil"/>
              <w:bottom w:val="single" w:sz="4" w:space="0" w:color="auto"/>
              <w:right w:val="single" w:sz="4" w:space="0" w:color="auto"/>
            </w:tcBorders>
            <w:shd w:val="clear" w:color="000000" w:fill="FFFFFF"/>
            <w:vAlign w:val="center"/>
            <w:hideMark/>
          </w:tcPr>
          <w:p w14:paraId="67F80C94"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277.986,79</w:t>
            </w:r>
          </w:p>
        </w:tc>
        <w:tc>
          <w:tcPr>
            <w:tcW w:w="1533" w:type="dxa"/>
            <w:tcBorders>
              <w:top w:val="nil"/>
              <w:left w:val="nil"/>
              <w:bottom w:val="single" w:sz="4" w:space="0" w:color="auto"/>
              <w:right w:val="single" w:sz="4" w:space="0" w:color="auto"/>
            </w:tcBorders>
            <w:shd w:val="clear" w:color="000000" w:fill="FFFFFF"/>
            <w:vAlign w:val="center"/>
            <w:hideMark/>
          </w:tcPr>
          <w:p w14:paraId="32078AA5"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244.538,11</w:t>
            </w:r>
          </w:p>
        </w:tc>
        <w:tc>
          <w:tcPr>
            <w:tcW w:w="1445" w:type="dxa"/>
            <w:tcBorders>
              <w:top w:val="nil"/>
              <w:left w:val="nil"/>
              <w:bottom w:val="single" w:sz="4" w:space="0" w:color="auto"/>
              <w:right w:val="single" w:sz="4" w:space="0" w:color="auto"/>
            </w:tcBorders>
            <w:shd w:val="clear" w:color="000000" w:fill="FFFFFF"/>
            <w:vAlign w:val="center"/>
            <w:hideMark/>
          </w:tcPr>
          <w:p w14:paraId="665E9F9A"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362.230,67</w:t>
            </w:r>
          </w:p>
        </w:tc>
      </w:tr>
      <w:tr w:rsidR="00BE0209" w:rsidRPr="00E26BD3" w14:paraId="1BADF494"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29337F45"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 xml:space="preserve">Outras provisões </w:t>
            </w:r>
          </w:p>
        </w:tc>
        <w:tc>
          <w:tcPr>
            <w:tcW w:w="1506" w:type="dxa"/>
            <w:tcBorders>
              <w:top w:val="nil"/>
              <w:left w:val="nil"/>
              <w:bottom w:val="single" w:sz="4" w:space="0" w:color="auto"/>
              <w:right w:val="single" w:sz="4" w:space="0" w:color="auto"/>
            </w:tcBorders>
            <w:shd w:val="clear" w:color="000000" w:fill="FFFFFF"/>
            <w:vAlign w:val="center"/>
            <w:hideMark/>
          </w:tcPr>
          <w:p w14:paraId="37A64C7D"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445" w:type="dxa"/>
            <w:tcBorders>
              <w:top w:val="nil"/>
              <w:left w:val="nil"/>
              <w:bottom w:val="single" w:sz="4" w:space="0" w:color="auto"/>
              <w:right w:val="single" w:sz="4" w:space="0" w:color="auto"/>
            </w:tcBorders>
            <w:shd w:val="clear" w:color="000000" w:fill="FFFFFF"/>
            <w:vAlign w:val="center"/>
            <w:hideMark/>
          </w:tcPr>
          <w:p w14:paraId="01D129C3"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503BC2DB" w14:textId="77777777" w:rsidR="0037377B" w:rsidRPr="00E26BD3" w:rsidRDefault="0037377B" w:rsidP="0037377B">
            <w:pPr>
              <w:jc w:val="right"/>
              <w:rPr>
                <w:rFonts w:ascii="Arial" w:hAnsi="Arial" w:cs="Arial"/>
                <w:sz w:val="18"/>
                <w:szCs w:val="18"/>
              </w:rPr>
            </w:pPr>
            <w:r w:rsidRPr="00E26BD3">
              <w:rPr>
                <w:rFonts w:ascii="Arial" w:hAnsi="Arial" w:cs="Arial"/>
                <w:bCs/>
                <w:noProof/>
                <w:sz w:val="18"/>
                <w:szCs w:val="18"/>
              </w:rPr>
              <w:t>62.912,28</w:t>
            </w:r>
          </w:p>
        </w:tc>
        <w:tc>
          <w:tcPr>
            <w:tcW w:w="1445" w:type="dxa"/>
            <w:tcBorders>
              <w:top w:val="nil"/>
              <w:left w:val="nil"/>
              <w:bottom w:val="single" w:sz="4" w:space="0" w:color="auto"/>
              <w:right w:val="single" w:sz="4" w:space="0" w:color="auto"/>
            </w:tcBorders>
            <w:shd w:val="clear" w:color="000000" w:fill="FFFFFF"/>
            <w:vAlign w:val="center"/>
            <w:hideMark/>
          </w:tcPr>
          <w:p w14:paraId="1FAF1B10" w14:textId="535A0812" w:rsidR="0037377B" w:rsidRPr="00E26BD3" w:rsidRDefault="0037377B" w:rsidP="0037377B">
            <w:pPr>
              <w:jc w:val="right"/>
              <w:rPr>
                <w:rFonts w:ascii="Arial" w:hAnsi="Arial" w:cs="Arial"/>
                <w:sz w:val="18"/>
                <w:szCs w:val="18"/>
              </w:rPr>
            </w:pPr>
          </w:p>
        </w:tc>
      </w:tr>
      <w:tr w:rsidR="00BE0209" w:rsidRPr="00E26BD3" w14:paraId="2F944102"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7B8C9B58"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Convênios de Folha de Pagamento de Terceiros</w:t>
            </w:r>
          </w:p>
        </w:tc>
        <w:tc>
          <w:tcPr>
            <w:tcW w:w="1506" w:type="dxa"/>
            <w:tcBorders>
              <w:top w:val="nil"/>
              <w:left w:val="nil"/>
              <w:bottom w:val="single" w:sz="4" w:space="0" w:color="auto"/>
              <w:right w:val="single" w:sz="4" w:space="0" w:color="auto"/>
            </w:tcBorders>
            <w:shd w:val="clear" w:color="000000" w:fill="FFFFFF"/>
            <w:vAlign w:val="center"/>
            <w:hideMark/>
          </w:tcPr>
          <w:p w14:paraId="5C30670B"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152.660,13</w:t>
            </w:r>
          </w:p>
        </w:tc>
        <w:tc>
          <w:tcPr>
            <w:tcW w:w="1445" w:type="dxa"/>
            <w:tcBorders>
              <w:top w:val="nil"/>
              <w:left w:val="nil"/>
              <w:bottom w:val="single" w:sz="4" w:space="0" w:color="auto"/>
              <w:right w:val="single" w:sz="4" w:space="0" w:color="auto"/>
            </w:tcBorders>
            <w:shd w:val="clear" w:color="000000" w:fill="FFFFFF"/>
            <w:vAlign w:val="center"/>
            <w:hideMark/>
          </w:tcPr>
          <w:p w14:paraId="47EDF660" w14:textId="4B8A3C9E"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0F119180"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144.141,92</w:t>
            </w:r>
          </w:p>
        </w:tc>
        <w:tc>
          <w:tcPr>
            <w:tcW w:w="1445" w:type="dxa"/>
            <w:tcBorders>
              <w:top w:val="nil"/>
              <w:left w:val="nil"/>
              <w:bottom w:val="single" w:sz="4" w:space="0" w:color="auto"/>
              <w:right w:val="single" w:sz="4" w:space="0" w:color="auto"/>
            </w:tcBorders>
            <w:shd w:val="clear" w:color="000000" w:fill="FFFFFF"/>
            <w:vAlign w:val="center"/>
            <w:hideMark/>
          </w:tcPr>
          <w:p w14:paraId="3007A010" w14:textId="28882AA9"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r>
      <w:tr w:rsidR="00BE0209" w:rsidRPr="00E26BD3" w14:paraId="00A41063"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58EB03B"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Rateio de Despesas da Cooperativa Central</w:t>
            </w:r>
          </w:p>
        </w:tc>
        <w:tc>
          <w:tcPr>
            <w:tcW w:w="1506" w:type="dxa"/>
            <w:tcBorders>
              <w:top w:val="nil"/>
              <w:left w:val="nil"/>
              <w:bottom w:val="single" w:sz="4" w:space="0" w:color="auto"/>
              <w:right w:val="single" w:sz="4" w:space="0" w:color="auto"/>
            </w:tcBorders>
            <w:shd w:val="clear" w:color="000000" w:fill="FFFFFF"/>
            <w:vAlign w:val="center"/>
            <w:hideMark/>
          </w:tcPr>
          <w:p w14:paraId="2E0BC4B7"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30.247,37</w:t>
            </w:r>
          </w:p>
        </w:tc>
        <w:tc>
          <w:tcPr>
            <w:tcW w:w="1445" w:type="dxa"/>
            <w:tcBorders>
              <w:top w:val="nil"/>
              <w:left w:val="nil"/>
              <w:bottom w:val="single" w:sz="4" w:space="0" w:color="auto"/>
              <w:right w:val="single" w:sz="4" w:space="0" w:color="auto"/>
            </w:tcBorders>
            <w:shd w:val="clear" w:color="000000" w:fill="FFFFFF"/>
            <w:vAlign w:val="center"/>
            <w:hideMark/>
          </w:tcPr>
          <w:p w14:paraId="14866EEF" w14:textId="6885346B"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c>
          <w:tcPr>
            <w:tcW w:w="1533" w:type="dxa"/>
            <w:tcBorders>
              <w:top w:val="nil"/>
              <w:left w:val="nil"/>
              <w:bottom w:val="single" w:sz="4" w:space="0" w:color="auto"/>
              <w:right w:val="single" w:sz="4" w:space="0" w:color="auto"/>
            </w:tcBorders>
            <w:shd w:val="clear" w:color="000000" w:fill="FFFFFF"/>
            <w:vAlign w:val="center"/>
            <w:hideMark/>
          </w:tcPr>
          <w:p w14:paraId="045A811F"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30.033,25</w:t>
            </w:r>
          </w:p>
        </w:tc>
        <w:tc>
          <w:tcPr>
            <w:tcW w:w="1445" w:type="dxa"/>
            <w:tcBorders>
              <w:top w:val="nil"/>
              <w:left w:val="nil"/>
              <w:bottom w:val="single" w:sz="4" w:space="0" w:color="auto"/>
              <w:right w:val="single" w:sz="4" w:space="0" w:color="auto"/>
            </w:tcBorders>
            <w:shd w:val="clear" w:color="000000" w:fill="FFFFFF"/>
            <w:vAlign w:val="center"/>
            <w:hideMark/>
          </w:tcPr>
          <w:p w14:paraId="1F1841E1" w14:textId="327A787A" w:rsidR="0037377B" w:rsidRPr="00E26BD3" w:rsidRDefault="0037377B" w:rsidP="0037377B">
            <w:pPr>
              <w:jc w:val="right"/>
              <w:rPr>
                <w:rFonts w:ascii="Arial" w:hAnsi="Arial" w:cs="Arial"/>
                <w:sz w:val="18"/>
                <w:szCs w:val="18"/>
              </w:rPr>
            </w:pPr>
            <w:r w:rsidRPr="00E26BD3">
              <w:rPr>
                <w:rFonts w:ascii="Arial" w:hAnsi="Arial" w:cs="Arial"/>
                <w:sz w:val="18"/>
                <w:szCs w:val="18"/>
              </w:rPr>
              <w:t>-</w:t>
            </w:r>
          </w:p>
        </w:tc>
      </w:tr>
      <w:tr w:rsidR="00BE0209" w:rsidRPr="00E26BD3" w14:paraId="3D2DFDA4"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3115498F" w14:textId="77777777" w:rsidR="0037377B" w:rsidRPr="00E26BD3" w:rsidRDefault="0037377B" w:rsidP="00556708">
            <w:pPr>
              <w:jc w:val="both"/>
              <w:rPr>
                <w:rFonts w:ascii="Arial" w:hAnsi="Arial" w:cs="Arial"/>
                <w:sz w:val="18"/>
                <w:szCs w:val="18"/>
              </w:rPr>
            </w:pPr>
            <w:r w:rsidRPr="00E26BD3">
              <w:rPr>
                <w:rFonts w:ascii="Arial" w:hAnsi="Arial" w:cs="Arial"/>
                <w:sz w:val="18"/>
                <w:szCs w:val="18"/>
              </w:rPr>
              <w:t>Credores Diversos - País (d)</w:t>
            </w:r>
          </w:p>
        </w:tc>
        <w:tc>
          <w:tcPr>
            <w:tcW w:w="1506" w:type="dxa"/>
            <w:tcBorders>
              <w:top w:val="nil"/>
              <w:left w:val="nil"/>
              <w:bottom w:val="single" w:sz="4" w:space="0" w:color="auto"/>
              <w:right w:val="single" w:sz="4" w:space="0" w:color="auto"/>
            </w:tcBorders>
            <w:shd w:val="clear" w:color="000000" w:fill="FFFFFF"/>
            <w:vAlign w:val="center"/>
            <w:hideMark/>
          </w:tcPr>
          <w:p w14:paraId="18B3B125"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110.094,48</w:t>
            </w:r>
          </w:p>
        </w:tc>
        <w:tc>
          <w:tcPr>
            <w:tcW w:w="1445" w:type="dxa"/>
            <w:tcBorders>
              <w:top w:val="nil"/>
              <w:left w:val="nil"/>
              <w:bottom w:val="single" w:sz="4" w:space="0" w:color="auto"/>
              <w:right w:val="single" w:sz="4" w:space="0" w:color="auto"/>
            </w:tcBorders>
            <w:shd w:val="clear" w:color="000000" w:fill="FFFFFF"/>
            <w:vAlign w:val="center"/>
            <w:hideMark/>
          </w:tcPr>
          <w:p w14:paraId="409F8E47" w14:textId="1F6CBAFC" w:rsidR="0037377B" w:rsidRPr="00E26BD3" w:rsidRDefault="0037377B" w:rsidP="0037377B">
            <w:pPr>
              <w:jc w:val="right"/>
              <w:rPr>
                <w:rFonts w:ascii="Arial" w:hAnsi="Arial" w:cs="Arial"/>
                <w:sz w:val="18"/>
                <w:szCs w:val="18"/>
              </w:rPr>
            </w:pPr>
          </w:p>
        </w:tc>
        <w:tc>
          <w:tcPr>
            <w:tcW w:w="1533" w:type="dxa"/>
            <w:tcBorders>
              <w:top w:val="nil"/>
              <w:left w:val="nil"/>
              <w:bottom w:val="single" w:sz="4" w:space="0" w:color="auto"/>
              <w:right w:val="single" w:sz="4" w:space="0" w:color="auto"/>
            </w:tcBorders>
            <w:shd w:val="clear" w:color="000000" w:fill="FFFFFF"/>
            <w:vAlign w:val="center"/>
            <w:hideMark/>
          </w:tcPr>
          <w:p w14:paraId="442213F8" w14:textId="77777777" w:rsidR="0037377B" w:rsidRPr="00E26BD3" w:rsidRDefault="0037377B" w:rsidP="0037377B">
            <w:pPr>
              <w:jc w:val="right"/>
              <w:rPr>
                <w:rFonts w:ascii="Arial" w:hAnsi="Arial" w:cs="Arial"/>
                <w:sz w:val="18"/>
                <w:szCs w:val="18"/>
              </w:rPr>
            </w:pPr>
            <w:r w:rsidRPr="00E26BD3">
              <w:rPr>
                <w:rFonts w:ascii="Arial" w:hAnsi="Arial" w:cs="Arial"/>
                <w:sz w:val="18"/>
                <w:szCs w:val="18"/>
              </w:rPr>
              <w:t>8.352,90</w:t>
            </w:r>
          </w:p>
        </w:tc>
        <w:tc>
          <w:tcPr>
            <w:tcW w:w="1445" w:type="dxa"/>
            <w:tcBorders>
              <w:top w:val="nil"/>
              <w:left w:val="nil"/>
              <w:bottom w:val="single" w:sz="4" w:space="0" w:color="auto"/>
              <w:right w:val="single" w:sz="4" w:space="0" w:color="auto"/>
            </w:tcBorders>
            <w:shd w:val="clear" w:color="000000" w:fill="FFFFFF"/>
            <w:vAlign w:val="center"/>
            <w:hideMark/>
          </w:tcPr>
          <w:p w14:paraId="6A64EEE7" w14:textId="294E2725" w:rsidR="0037377B" w:rsidRPr="00E26BD3" w:rsidRDefault="0037377B" w:rsidP="0037377B">
            <w:pPr>
              <w:jc w:val="right"/>
              <w:rPr>
                <w:rFonts w:ascii="Arial" w:hAnsi="Arial" w:cs="Arial"/>
                <w:sz w:val="18"/>
                <w:szCs w:val="18"/>
              </w:rPr>
            </w:pPr>
          </w:p>
        </w:tc>
      </w:tr>
      <w:tr w:rsidR="00BE0209" w:rsidRPr="00E26BD3" w14:paraId="017600F1" w14:textId="77777777" w:rsidTr="005D0DD6">
        <w:trPr>
          <w:trHeight w:val="220"/>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286861BC" w14:textId="77777777" w:rsidR="0037377B" w:rsidRPr="00E26BD3" w:rsidRDefault="0037377B" w:rsidP="0037377B">
            <w:pPr>
              <w:jc w:val="both"/>
              <w:rPr>
                <w:rFonts w:ascii="Arial" w:hAnsi="Arial" w:cs="Arial"/>
                <w:b/>
                <w:bCs/>
                <w:sz w:val="18"/>
                <w:szCs w:val="18"/>
              </w:rPr>
            </w:pPr>
            <w:r w:rsidRPr="00E26BD3">
              <w:rPr>
                <w:rFonts w:ascii="Arial" w:hAnsi="Arial" w:cs="Arial"/>
                <w:b/>
                <w:bCs/>
                <w:sz w:val="18"/>
                <w:szCs w:val="18"/>
              </w:rPr>
              <w:t>Total</w:t>
            </w:r>
          </w:p>
        </w:tc>
        <w:tc>
          <w:tcPr>
            <w:tcW w:w="1506" w:type="dxa"/>
            <w:tcBorders>
              <w:top w:val="nil"/>
              <w:left w:val="nil"/>
              <w:bottom w:val="single" w:sz="4" w:space="0" w:color="auto"/>
              <w:right w:val="single" w:sz="4" w:space="0" w:color="auto"/>
            </w:tcBorders>
            <w:shd w:val="clear" w:color="000000" w:fill="FFFFFF"/>
            <w:vAlign w:val="center"/>
            <w:hideMark/>
          </w:tcPr>
          <w:p w14:paraId="477A2504" w14:textId="77777777" w:rsidR="0037377B" w:rsidRPr="00E26BD3" w:rsidRDefault="0037377B" w:rsidP="0037377B">
            <w:pPr>
              <w:jc w:val="right"/>
              <w:rPr>
                <w:rFonts w:ascii="Arial" w:hAnsi="Arial" w:cs="Arial"/>
                <w:b/>
                <w:bCs/>
                <w:sz w:val="18"/>
                <w:szCs w:val="18"/>
              </w:rPr>
            </w:pPr>
            <w:r w:rsidRPr="00E26BD3">
              <w:rPr>
                <w:rFonts w:ascii="Arial" w:hAnsi="Arial" w:cs="Arial"/>
                <w:b/>
                <w:bCs/>
                <w:sz w:val="18"/>
                <w:szCs w:val="18"/>
              </w:rPr>
              <w:t>1.009.882,09</w:t>
            </w:r>
          </w:p>
        </w:tc>
        <w:tc>
          <w:tcPr>
            <w:tcW w:w="1445" w:type="dxa"/>
            <w:tcBorders>
              <w:top w:val="nil"/>
              <w:left w:val="nil"/>
              <w:bottom w:val="single" w:sz="4" w:space="0" w:color="auto"/>
              <w:right w:val="single" w:sz="4" w:space="0" w:color="auto"/>
            </w:tcBorders>
            <w:shd w:val="clear" w:color="000000" w:fill="FFFFFF"/>
            <w:vAlign w:val="center"/>
            <w:hideMark/>
          </w:tcPr>
          <w:p w14:paraId="33EADB60" w14:textId="77777777" w:rsidR="0037377B" w:rsidRPr="00E26BD3" w:rsidRDefault="0037377B" w:rsidP="0037377B">
            <w:pPr>
              <w:jc w:val="right"/>
              <w:rPr>
                <w:rFonts w:ascii="Arial" w:hAnsi="Arial" w:cs="Arial"/>
                <w:b/>
                <w:bCs/>
                <w:sz w:val="18"/>
                <w:szCs w:val="18"/>
              </w:rPr>
            </w:pPr>
            <w:r w:rsidRPr="00E26BD3">
              <w:rPr>
                <w:rFonts w:ascii="Arial" w:hAnsi="Arial" w:cs="Arial"/>
                <w:b/>
                <w:bCs/>
                <w:sz w:val="18"/>
                <w:szCs w:val="18"/>
              </w:rPr>
              <w:t>277.986,79</w:t>
            </w:r>
          </w:p>
        </w:tc>
        <w:tc>
          <w:tcPr>
            <w:tcW w:w="1533" w:type="dxa"/>
            <w:tcBorders>
              <w:top w:val="nil"/>
              <w:left w:val="nil"/>
              <w:bottom w:val="single" w:sz="4" w:space="0" w:color="auto"/>
              <w:right w:val="single" w:sz="4" w:space="0" w:color="auto"/>
            </w:tcBorders>
            <w:shd w:val="clear" w:color="000000" w:fill="FFFFFF"/>
            <w:vAlign w:val="center"/>
            <w:hideMark/>
          </w:tcPr>
          <w:p w14:paraId="53EED24F" w14:textId="77777777" w:rsidR="0037377B" w:rsidRPr="00E26BD3" w:rsidRDefault="0037377B" w:rsidP="0037377B">
            <w:pPr>
              <w:jc w:val="right"/>
              <w:rPr>
                <w:rFonts w:ascii="Arial" w:hAnsi="Arial" w:cs="Arial"/>
                <w:b/>
                <w:bCs/>
                <w:sz w:val="18"/>
                <w:szCs w:val="18"/>
              </w:rPr>
            </w:pPr>
            <w:r w:rsidRPr="00E26BD3">
              <w:rPr>
                <w:rFonts w:ascii="Arial" w:hAnsi="Arial" w:cs="Arial"/>
                <w:b/>
                <w:bCs/>
                <w:sz w:val="18"/>
                <w:szCs w:val="18"/>
              </w:rPr>
              <w:t>1.128.155,32</w:t>
            </w:r>
          </w:p>
        </w:tc>
        <w:tc>
          <w:tcPr>
            <w:tcW w:w="1445" w:type="dxa"/>
            <w:tcBorders>
              <w:top w:val="nil"/>
              <w:left w:val="nil"/>
              <w:bottom w:val="single" w:sz="4" w:space="0" w:color="auto"/>
              <w:right w:val="single" w:sz="4" w:space="0" w:color="auto"/>
            </w:tcBorders>
            <w:shd w:val="clear" w:color="000000" w:fill="FFFFFF"/>
            <w:vAlign w:val="center"/>
            <w:hideMark/>
          </w:tcPr>
          <w:p w14:paraId="0C06F1C6" w14:textId="77777777" w:rsidR="0037377B" w:rsidRPr="00E26BD3" w:rsidRDefault="0037377B" w:rsidP="0037377B">
            <w:pPr>
              <w:jc w:val="right"/>
              <w:rPr>
                <w:rFonts w:ascii="Arial" w:hAnsi="Arial" w:cs="Arial"/>
                <w:b/>
                <w:bCs/>
                <w:sz w:val="18"/>
                <w:szCs w:val="18"/>
              </w:rPr>
            </w:pPr>
            <w:r w:rsidRPr="00E26BD3">
              <w:rPr>
                <w:rFonts w:ascii="Arial" w:hAnsi="Arial" w:cs="Arial"/>
                <w:b/>
                <w:bCs/>
                <w:sz w:val="18"/>
                <w:szCs w:val="18"/>
              </w:rPr>
              <w:t>362.230,67</w:t>
            </w:r>
          </w:p>
        </w:tc>
      </w:tr>
    </w:tbl>
    <w:p w14:paraId="2FA33DCC" w14:textId="77777777" w:rsidR="0017272A" w:rsidRPr="00E26BD3" w:rsidRDefault="0017272A" w:rsidP="00A55BD6">
      <w:pPr>
        <w:autoSpaceDE w:val="0"/>
        <w:autoSpaceDN w:val="0"/>
        <w:adjustRightInd w:val="0"/>
        <w:jc w:val="both"/>
        <w:rPr>
          <w:rFonts w:ascii="Arial" w:hAnsi="Arial" w:cs="Arial"/>
          <w:sz w:val="20"/>
          <w:szCs w:val="20"/>
        </w:rPr>
      </w:pPr>
    </w:p>
    <w:p w14:paraId="24869ACC" w14:textId="77777777" w:rsidR="0017272A" w:rsidRPr="00E26BD3" w:rsidRDefault="0017272A" w:rsidP="007430F7">
      <w:pPr>
        <w:numPr>
          <w:ilvl w:val="0"/>
          <w:numId w:val="3"/>
        </w:numPr>
        <w:autoSpaceDE w:val="0"/>
        <w:autoSpaceDN w:val="0"/>
        <w:adjustRightInd w:val="0"/>
        <w:ind w:left="284" w:hanging="284"/>
        <w:jc w:val="both"/>
        <w:rPr>
          <w:rFonts w:ascii="Arial" w:hAnsi="Arial" w:cs="Arial"/>
          <w:sz w:val="20"/>
          <w:szCs w:val="20"/>
        </w:rPr>
      </w:pPr>
      <w:r w:rsidRPr="00E26BD3">
        <w:rPr>
          <w:rFonts w:ascii="Arial" w:hAnsi="Arial" w:cs="Arial"/>
          <w:sz w:val="20"/>
          <w:szCs w:val="20"/>
        </w:rPr>
        <w:t xml:space="preserve">Refere-se a provisão para pagamento de despesas com </w:t>
      </w:r>
      <w:r w:rsidRPr="00E26BD3">
        <w:rPr>
          <w:rFonts w:ascii="Arial" w:hAnsi="Arial" w:cs="Arial"/>
          <w:noProof/>
          <w:sz w:val="20"/>
          <w:szCs w:val="20"/>
        </w:rPr>
        <w:t>Transporte (R$8.856,54), Plano de Saúde (R$13.173,21), Seguro Prestamista (R$84.612,55) e outros (R$1.952,80)</w:t>
      </w:r>
      <w:r w:rsidRPr="00E26BD3">
        <w:rPr>
          <w:rFonts w:ascii="Arial" w:hAnsi="Arial" w:cs="Arial"/>
          <w:sz w:val="20"/>
          <w:szCs w:val="20"/>
        </w:rPr>
        <w:t>;</w:t>
      </w:r>
    </w:p>
    <w:p w14:paraId="5AED415D" w14:textId="77777777" w:rsidR="0017272A" w:rsidRPr="00E26BD3" w:rsidRDefault="0017272A" w:rsidP="00A55BD6">
      <w:pPr>
        <w:autoSpaceDE w:val="0"/>
        <w:autoSpaceDN w:val="0"/>
        <w:adjustRightInd w:val="0"/>
        <w:ind w:left="284"/>
        <w:jc w:val="both"/>
        <w:rPr>
          <w:rFonts w:ascii="Arial" w:hAnsi="Arial" w:cs="Arial"/>
          <w:sz w:val="20"/>
          <w:szCs w:val="20"/>
        </w:rPr>
      </w:pPr>
    </w:p>
    <w:p w14:paraId="5AF16649" w14:textId="77777777" w:rsidR="0017272A" w:rsidRDefault="0017272A" w:rsidP="00CA3113">
      <w:pPr>
        <w:numPr>
          <w:ilvl w:val="0"/>
          <w:numId w:val="3"/>
        </w:numPr>
        <w:autoSpaceDE w:val="0"/>
        <w:autoSpaceDN w:val="0"/>
        <w:adjustRightInd w:val="0"/>
        <w:ind w:left="284" w:hanging="284"/>
        <w:jc w:val="both"/>
        <w:rPr>
          <w:rFonts w:ascii="Arial" w:hAnsi="Arial" w:cs="Arial"/>
          <w:sz w:val="20"/>
          <w:szCs w:val="20"/>
        </w:rPr>
      </w:pPr>
      <w:r>
        <w:rPr>
          <w:rFonts w:ascii="Arial" w:hAnsi="Arial" w:cs="Arial"/>
          <w:sz w:val="20"/>
          <w:szCs w:val="20"/>
        </w:rPr>
        <w:t>R</w:t>
      </w:r>
      <w:r w:rsidRPr="004742A5">
        <w:rPr>
          <w:rFonts w:ascii="Arial" w:hAnsi="Arial" w:cs="Arial"/>
          <w:sz w:val="20"/>
          <w:szCs w:val="20"/>
        </w:rPr>
        <w:t>efere-se a cheques depositados</w:t>
      </w:r>
      <w:r>
        <w:rPr>
          <w:rFonts w:ascii="Arial" w:hAnsi="Arial" w:cs="Arial"/>
          <w:sz w:val="20"/>
          <w:szCs w:val="20"/>
        </w:rPr>
        <w:t>,</w:t>
      </w:r>
      <w:r w:rsidRPr="004742A5">
        <w:rPr>
          <w:rFonts w:ascii="Arial" w:hAnsi="Arial" w:cs="Arial"/>
          <w:sz w:val="20"/>
          <w:szCs w:val="20"/>
        </w:rPr>
        <w:t xml:space="preserve"> relativo a descontos enviados a compensação, porém não baixad</w:t>
      </w:r>
      <w:r>
        <w:rPr>
          <w:rFonts w:ascii="Arial" w:hAnsi="Arial" w:cs="Arial"/>
          <w:sz w:val="20"/>
          <w:szCs w:val="20"/>
        </w:rPr>
        <w:t>os até a data-base de 31/12/2020;</w:t>
      </w:r>
    </w:p>
    <w:p w14:paraId="79EDEA6A" w14:textId="77777777" w:rsidR="0017272A" w:rsidRPr="004D3513" w:rsidRDefault="0017272A" w:rsidP="00CA3113">
      <w:pPr>
        <w:autoSpaceDE w:val="0"/>
        <w:autoSpaceDN w:val="0"/>
        <w:adjustRightInd w:val="0"/>
        <w:jc w:val="both"/>
        <w:rPr>
          <w:rFonts w:ascii="Arial" w:hAnsi="Arial" w:cs="Arial"/>
          <w:sz w:val="20"/>
          <w:szCs w:val="20"/>
        </w:rPr>
      </w:pPr>
    </w:p>
    <w:p w14:paraId="3746D3ED" w14:textId="77777777" w:rsidR="0017272A" w:rsidRPr="00E26BD3" w:rsidRDefault="0017272A" w:rsidP="00CA3113">
      <w:pPr>
        <w:numPr>
          <w:ilvl w:val="0"/>
          <w:numId w:val="3"/>
        </w:numPr>
        <w:autoSpaceDE w:val="0"/>
        <w:autoSpaceDN w:val="0"/>
        <w:adjustRightInd w:val="0"/>
        <w:ind w:left="284" w:hanging="284"/>
        <w:jc w:val="both"/>
        <w:rPr>
          <w:rFonts w:ascii="Arial" w:hAnsi="Arial" w:cs="Arial"/>
          <w:sz w:val="20"/>
          <w:szCs w:val="20"/>
        </w:rPr>
      </w:pPr>
      <w:r w:rsidRPr="004D3513">
        <w:rPr>
          <w:rFonts w:ascii="Arial" w:hAnsi="Arial" w:cs="Arial"/>
          <w:sz w:val="20"/>
          <w:szCs w:val="20"/>
        </w:rPr>
        <w:t>Refere-se à</w:t>
      </w:r>
      <w:r w:rsidRPr="004D3513">
        <w:rPr>
          <w:rFonts w:ascii="Arial" w:hAnsi="Arial"/>
          <w:sz w:val="20"/>
          <w:szCs w:val="20"/>
        </w:rPr>
        <w:t xml:space="preserve"> provisão para garantias financeiras prestadas, apurada sobre o total das coobrigações concedidas pela singular, conforme Resolução CMN nº 4.512/2016</w:t>
      </w:r>
      <w:r w:rsidRPr="004D3513">
        <w:rPr>
          <w:rFonts w:ascii="Arial" w:hAnsi="Arial" w:cs="Arial"/>
          <w:sz w:val="20"/>
          <w:szCs w:val="20"/>
        </w:rPr>
        <w:t>. Em 3</w:t>
      </w:r>
      <w:r>
        <w:rPr>
          <w:rFonts w:ascii="Arial" w:hAnsi="Arial" w:cs="Arial"/>
          <w:sz w:val="20"/>
          <w:szCs w:val="20"/>
        </w:rPr>
        <w:t>1 de dezembro</w:t>
      </w:r>
      <w:r w:rsidRPr="004D3513">
        <w:rPr>
          <w:rFonts w:ascii="Arial" w:hAnsi="Arial" w:cs="Arial"/>
          <w:sz w:val="20"/>
          <w:szCs w:val="20"/>
        </w:rPr>
        <w:t xml:space="preserve"> de 2020, a cooperativa é responsável por coobrigações e riscos em garantias prestadas</w:t>
      </w:r>
      <w:r w:rsidRPr="004D3513">
        <w:rPr>
          <w:rFonts w:ascii="Arial" w:hAnsi="Arial" w:cs="Arial"/>
          <w:bCs/>
          <w:sz w:val="20"/>
          <w:szCs w:val="20"/>
        </w:rPr>
        <w:t>,</w:t>
      </w:r>
      <w:r w:rsidRPr="004D3513">
        <w:rPr>
          <w:rFonts w:ascii="Arial" w:hAnsi="Arial" w:cs="Arial"/>
          <w:sz w:val="20"/>
          <w:szCs w:val="20"/>
        </w:rPr>
        <w:t xml:space="preserve"> referentes a aval prestado em diversas operações de crédito de seus associados com instituições financeiras oficiais. A provisão para garantias financeiras prestadas é apurada com base na avaliação de risco dos cooperados beneficiários, de acordo com a Resolução CMN nº </w:t>
      </w:r>
      <w:r w:rsidRPr="00E26BD3">
        <w:rPr>
          <w:rFonts w:ascii="Arial" w:hAnsi="Arial" w:cs="Arial"/>
          <w:sz w:val="20"/>
          <w:szCs w:val="20"/>
        </w:rPr>
        <w:t>2.682/1999, conforme demonstrado a seguir:</w:t>
      </w:r>
    </w:p>
    <w:p w14:paraId="333D08D6" w14:textId="77777777" w:rsidR="0017272A" w:rsidRPr="00E26BD3" w:rsidRDefault="0017272A" w:rsidP="00CA3113">
      <w:pPr>
        <w:autoSpaceDE w:val="0"/>
        <w:autoSpaceDN w:val="0"/>
        <w:adjustRightInd w:val="0"/>
        <w:ind w:left="284"/>
        <w:jc w:val="both"/>
        <w:rPr>
          <w:rFonts w:ascii="Arial" w:hAnsi="Arial" w:cs="Arial"/>
          <w:sz w:val="20"/>
          <w:szCs w:val="20"/>
        </w:rPr>
      </w:pPr>
    </w:p>
    <w:tbl>
      <w:tblPr>
        <w:tblW w:w="8443" w:type="dxa"/>
        <w:jc w:val="center"/>
        <w:tblCellMar>
          <w:left w:w="70" w:type="dxa"/>
          <w:right w:w="70" w:type="dxa"/>
        </w:tblCellMar>
        <w:tblLook w:val="04A0" w:firstRow="1" w:lastRow="0" w:firstColumn="1" w:lastColumn="0" w:noHBand="0" w:noVBand="1"/>
      </w:tblPr>
      <w:tblGrid>
        <w:gridCol w:w="670"/>
        <w:gridCol w:w="1291"/>
        <w:gridCol w:w="1563"/>
        <w:gridCol w:w="1563"/>
        <w:gridCol w:w="1745"/>
        <w:gridCol w:w="1611"/>
      </w:tblGrid>
      <w:tr w:rsidR="00BE0209" w:rsidRPr="00E26BD3" w14:paraId="0816AA08" w14:textId="77777777" w:rsidTr="00BE0209">
        <w:trPr>
          <w:trHeight w:val="247"/>
          <w:jc w:val="center"/>
        </w:trPr>
        <w:tc>
          <w:tcPr>
            <w:tcW w:w="1961"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4C9BCFBD"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Nível / Percentual de Risco / Situação</w:t>
            </w:r>
          </w:p>
        </w:tc>
        <w:tc>
          <w:tcPr>
            <w:tcW w:w="1563" w:type="dxa"/>
            <w:tcBorders>
              <w:top w:val="single" w:sz="4" w:space="0" w:color="auto"/>
              <w:left w:val="nil"/>
              <w:bottom w:val="nil"/>
              <w:right w:val="nil"/>
            </w:tcBorders>
            <w:shd w:val="clear" w:color="auto" w:fill="auto"/>
            <w:noWrap/>
            <w:vAlign w:val="center"/>
            <w:hideMark/>
          </w:tcPr>
          <w:p w14:paraId="107D64BF"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 xml:space="preserve"> Total em </w:t>
            </w:r>
          </w:p>
        </w:tc>
        <w:tc>
          <w:tcPr>
            <w:tcW w:w="1563" w:type="dxa"/>
            <w:tcBorders>
              <w:top w:val="single" w:sz="4" w:space="0" w:color="auto"/>
              <w:left w:val="single" w:sz="4" w:space="0" w:color="auto"/>
              <w:bottom w:val="nil"/>
              <w:right w:val="single" w:sz="4" w:space="0" w:color="auto"/>
            </w:tcBorders>
            <w:shd w:val="clear" w:color="auto" w:fill="auto"/>
            <w:noWrap/>
            <w:vAlign w:val="center"/>
            <w:hideMark/>
          </w:tcPr>
          <w:p w14:paraId="358EBA1F"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Provisões</w:t>
            </w:r>
          </w:p>
        </w:tc>
        <w:tc>
          <w:tcPr>
            <w:tcW w:w="1745" w:type="dxa"/>
            <w:tcBorders>
              <w:top w:val="single" w:sz="4" w:space="0" w:color="auto"/>
              <w:left w:val="nil"/>
              <w:bottom w:val="nil"/>
              <w:right w:val="nil"/>
            </w:tcBorders>
            <w:shd w:val="clear" w:color="auto" w:fill="auto"/>
            <w:noWrap/>
            <w:vAlign w:val="center"/>
            <w:hideMark/>
          </w:tcPr>
          <w:p w14:paraId="3F86FCB8"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 xml:space="preserve"> Total em </w:t>
            </w:r>
          </w:p>
        </w:tc>
        <w:tc>
          <w:tcPr>
            <w:tcW w:w="1611" w:type="dxa"/>
            <w:tcBorders>
              <w:top w:val="single" w:sz="4" w:space="0" w:color="auto"/>
              <w:left w:val="single" w:sz="4" w:space="0" w:color="auto"/>
              <w:bottom w:val="nil"/>
              <w:right w:val="nil"/>
            </w:tcBorders>
            <w:shd w:val="clear" w:color="auto" w:fill="auto"/>
            <w:noWrap/>
            <w:vAlign w:val="center"/>
            <w:hideMark/>
          </w:tcPr>
          <w:p w14:paraId="389A074B"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Provisões</w:t>
            </w:r>
          </w:p>
        </w:tc>
      </w:tr>
      <w:tr w:rsidR="00BE0209" w:rsidRPr="00E26BD3" w14:paraId="6A4D20B2" w14:textId="77777777" w:rsidTr="00BE0209">
        <w:trPr>
          <w:trHeight w:val="247"/>
          <w:jc w:val="center"/>
        </w:trPr>
        <w:tc>
          <w:tcPr>
            <w:tcW w:w="1961" w:type="dxa"/>
            <w:gridSpan w:val="2"/>
            <w:vMerge/>
            <w:tcBorders>
              <w:top w:val="single" w:sz="4" w:space="0" w:color="auto"/>
              <w:left w:val="nil"/>
              <w:bottom w:val="single" w:sz="4" w:space="0" w:color="000000"/>
              <w:right w:val="single" w:sz="4" w:space="0" w:color="000000"/>
            </w:tcBorders>
            <w:vAlign w:val="center"/>
            <w:hideMark/>
          </w:tcPr>
          <w:p w14:paraId="6885A9F4" w14:textId="77777777" w:rsidR="00C21F92" w:rsidRPr="00E26BD3" w:rsidRDefault="00C21F92" w:rsidP="00C21F92">
            <w:pPr>
              <w:rPr>
                <w:rFonts w:ascii="Arial" w:hAnsi="Arial" w:cs="Arial"/>
                <w:b/>
                <w:bCs/>
                <w:sz w:val="16"/>
                <w:szCs w:val="16"/>
              </w:rPr>
            </w:pPr>
          </w:p>
        </w:tc>
        <w:tc>
          <w:tcPr>
            <w:tcW w:w="1563" w:type="dxa"/>
            <w:tcBorders>
              <w:top w:val="nil"/>
              <w:left w:val="nil"/>
              <w:bottom w:val="nil"/>
              <w:right w:val="single" w:sz="4" w:space="0" w:color="auto"/>
            </w:tcBorders>
            <w:shd w:val="clear" w:color="auto" w:fill="auto"/>
            <w:vAlign w:val="center"/>
            <w:hideMark/>
          </w:tcPr>
          <w:p w14:paraId="6AD5E68E"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31/12/2020</w:t>
            </w:r>
          </w:p>
        </w:tc>
        <w:tc>
          <w:tcPr>
            <w:tcW w:w="1563" w:type="dxa"/>
            <w:tcBorders>
              <w:top w:val="nil"/>
              <w:left w:val="nil"/>
              <w:bottom w:val="nil"/>
              <w:right w:val="single" w:sz="4" w:space="0" w:color="auto"/>
            </w:tcBorders>
            <w:shd w:val="clear" w:color="auto" w:fill="auto"/>
            <w:vAlign w:val="center"/>
            <w:hideMark/>
          </w:tcPr>
          <w:p w14:paraId="2AFACB86"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31/12/2020</w:t>
            </w:r>
          </w:p>
        </w:tc>
        <w:tc>
          <w:tcPr>
            <w:tcW w:w="1745" w:type="dxa"/>
            <w:tcBorders>
              <w:top w:val="nil"/>
              <w:left w:val="nil"/>
              <w:bottom w:val="nil"/>
              <w:right w:val="nil"/>
            </w:tcBorders>
            <w:shd w:val="clear" w:color="auto" w:fill="auto"/>
            <w:vAlign w:val="center"/>
            <w:hideMark/>
          </w:tcPr>
          <w:p w14:paraId="725EA9EB"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31/12/2019</w:t>
            </w:r>
          </w:p>
        </w:tc>
        <w:tc>
          <w:tcPr>
            <w:tcW w:w="1611" w:type="dxa"/>
            <w:tcBorders>
              <w:top w:val="nil"/>
              <w:left w:val="single" w:sz="4" w:space="0" w:color="auto"/>
              <w:bottom w:val="nil"/>
              <w:right w:val="nil"/>
            </w:tcBorders>
            <w:shd w:val="clear" w:color="auto" w:fill="auto"/>
            <w:vAlign w:val="center"/>
            <w:hideMark/>
          </w:tcPr>
          <w:p w14:paraId="34A99F32"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31/12/2019</w:t>
            </w:r>
          </w:p>
        </w:tc>
      </w:tr>
      <w:tr w:rsidR="00BE0209" w:rsidRPr="00E26BD3" w14:paraId="3E067389"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2BEC3D35"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AA</w:t>
            </w:r>
          </w:p>
        </w:tc>
        <w:tc>
          <w:tcPr>
            <w:tcW w:w="1290" w:type="dxa"/>
            <w:tcBorders>
              <w:top w:val="nil"/>
              <w:left w:val="nil"/>
              <w:bottom w:val="single" w:sz="4" w:space="0" w:color="auto"/>
              <w:right w:val="single" w:sz="4" w:space="0" w:color="auto"/>
            </w:tcBorders>
            <w:shd w:val="clear" w:color="auto" w:fill="auto"/>
            <w:noWrap/>
            <w:vAlign w:val="bottom"/>
            <w:hideMark/>
          </w:tcPr>
          <w:p w14:paraId="20F4ED5A"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w:t>
            </w:r>
          </w:p>
        </w:tc>
        <w:tc>
          <w:tcPr>
            <w:tcW w:w="1563" w:type="dxa"/>
            <w:tcBorders>
              <w:top w:val="single" w:sz="4" w:space="0" w:color="auto"/>
              <w:left w:val="nil"/>
              <w:bottom w:val="single" w:sz="4" w:space="0" w:color="auto"/>
              <w:right w:val="nil"/>
            </w:tcBorders>
            <w:shd w:val="clear" w:color="auto" w:fill="auto"/>
            <w:noWrap/>
            <w:vAlign w:val="bottom"/>
            <w:hideMark/>
          </w:tcPr>
          <w:p w14:paraId="6F425A07"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23.488,31 </w:t>
            </w:r>
          </w:p>
        </w:tc>
        <w:tc>
          <w:tcPr>
            <w:tcW w:w="1563" w:type="dxa"/>
            <w:tcBorders>
              <w:top w:val="single" w:sz="4" w:space="0" w:color="auto"/>
              <w:left w:val="single" w:sz="4" w:space="0" w:color="auto"/>
              <w:bottom w:val="single" w:sz="4" w:space="0" w:color="auto"/>
              <w:right w:val="nil"/>
            </w:tcBorders>
            <w:shd w:val="clear" w:color="auto" w:fill="auto"/>
            <w:noWrap/>
            <w:vAlign w:val="bottom"/>
            <w:hideMark/>
          </w:tcPr>
          <w:p w14:paraId="5F84B18E"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8DE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49.982,07 </w:t>
            </w:r>
          </w:p>
        </w:tc>
        <w:tc>
          <w:tcPr>
            <w:tcW w:w="1611" w:type="dxa"/>
            <w:tcBorders>
              <w:top w:val="single" w:sz="4" w:space="0" w:color="auto"/>
              <w:left w:val="nil"/>
              <w:bottom w:val="single" w:sz="4" w:space="0" w:color="auto"/>
              <w:right w:val="nil"/>
            </w:tcBorders>
            <w:shd w:val="clear" w:color="auto" w:fill="auto"/>
            <w:noWrap/>
            <w:vAlign w:val="bottom"/>
            <w:hideMark/>
          </w:tcPr>
          <w:p w14:paraId="10FC66F5"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   </w:t>
            </w:r>
          </w:p>
        </w:tc>
      </w:tr>
      <w:tr w:rsidR="00BE0209" w:rsidRPr="00E26BD3" w14:paraId="2ED9914B"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188B2C65"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A </w:t>
            </w:r>
          </w:p>
        </w:tc>
        <w:tc>
          <w:tcPr>
            <w:tcW w:w="1290" w:type="dxa"/>
            <w:tcBorders>
              <w:top w:val="nil"/>
              <w:left w:val="nil"/>
              <w:bottom w:val="single" w:sz="4" w:space="0" w:color="auto"/>
              <w:right w:val="single" w:sz="4" w:space="0" w:color="auto"/>
            </w:tcBorders>
            <w:shd w:val="clear" w:color="auto" w:fill="auto"/>
            <w:noWrap/>
            <w:vAlign w:val="bottom"/>
            <w:hideMark/>
          </w:tcPr>
          <w:p w14:paraId="2E32E3C7"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0,5%</w:t>
            </w:r>
          </w:p>
        </w:tc>
        <w:tc>
          <w:tcPr>
            <w:tcW w:w="1563" w:type="dxa"/>
            <w:tcBorders>
              <w:top w:val="nil"/>
              <w:left w:val="nil"/>
              <w:bottom w:val="single" w:sz="4" w:space="0" w:color="auto"/>
              <w:right w:val="nil"/>
            </w:tcBorders>
            <w:shd w:val="clear" w:color="auto" w:fill="auto"/>
            <w:noWrap/>
            <w:vAlign w:val="bottom"/>
            <w:hideMark/>
          </w:tcPr>
          <w:p w14:paraId="71590EE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4.679.318,02 </w:t>
            </w:r>
          </w:p>
        </w:tc>
        <w:tc>
          <w:tcPr>
            <w:tcW w:w="1563" w:type="dxa"/>
            <w:tcBorders>
              <w:top w:val="nil"/>
              <w:left w:val="single" w:sz="4" w:space="0" w:color="auto"/>
              <w:bottom w:val="single" w:sz="4" w:space="0" w:color="auto"/>
              <w:right w:val="nil"/>
            </w:tcBorders>
            <w:shd w:val="clear" w:color="auto" w:fill="auto"/>
            <w:noWrap/>
            <w:vAlign w:val="bottom"/>
            <w:hideMark/>
          </w:tcPr>
          <w:p w14:paraId="009D83F2"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(23.396,83)</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35DB8E17"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4.885.871,02 </w:t>
            </w:r>
          </w:p>
        </w:tc>
        <w:tc>
          <w:tcPr>
            <w:tcW w:w="1611" w:type="dxa"/>
            <w:tcBorders>
              <w:top w:val="nil"/>
              <w:left w:val="nil"/>
              <w:bottom w:val="single" w:sz="4" w:space="0" w:color="auto"/>
              <w:right w:val="nil"/>
            </w:tcBorders>
            <w:shd w:val="clear" w:color="auto" w:fill="auto"/>
            <w:noWrap/>
            <w:vAlign w:val="bottom"/>
            <w:hideMark/>
          </w:tcPr>
          <w:p w14:paraId="42E6E485"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(24.429,51)</w:t>
            </w:r>
          </w:p>
        </w:tc>
      </w:tr>
      <w:tr w:rsidR="00BE0209" w:rsidRPr="00E26BD3" w14:paraId="2DA6369F"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6BA7AEF4"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B </w:t>
            </w:r>
          </w:p>
        </w:tc>
        <w:tc>
          <w:tcPr>
            <w:tcW w:w="1290" w:type="dxa"/>
            <w:tcBorders>
              <w:top w:val="nil"/>
              <w:left w:val="nil"/>
              <w:bottom w:val="single" w:sz="4" w:space="0" w:color="auto"/>
              <w:right w:val="single" w:sz="4" w:space="0" w:color="auto"/>
            </w:tcBorders>
            <w:shd w:val="clear" w:color="auto" w:fill="auto"/>
            <w:noWrap/>
            <w:vAlign w:val="bottom"/>
            <w:hideMark/>
          </w:tcPr>
          <w:p w14:paraId="1AEFB623"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1%</w:t>
            </w:r>
          </w:p>
        </w:tc>
        <w:tc>
          <w:tcPr>
            <w:tcW w:w="1563" w:type="dxa"/>
            <w:tcBorders>
              <w:top w:val="nil"/>
              <w:left w:val="nil"/>
              <w:bottom w:val="single" w:sz="4" w:space="0" w:color="auto"/>
              <w:right w:val="nil"/>
            </w:tcBorders>
            <w:shd w:val="clear" w:color="auto" w:fill="auto"/>
            <w:noWrap/>
            <w:vAlign w:val="bottom"/>
            <w:hideMark/>
          </w:tcPr>
          <w:p w14:paraId="792B1AFA"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2.030.110,20 </w:t>
            </w:r>
          </w:p>
        </w:tc>
        <w:tc>
          <w:tcPr>
            <w:tcW w:w="1563" w:type="dxa"/>
            <w:tcBorders>
              <w:top w:val="nil"/>
              <w:left w:val="single" w:sz="4" w:space="0" w:color="auto"/>
              <w:bottom w:val="single" w:sz="4" w:space="0" w:color="auto"/>
              <w:right w:val="nil"/>
            </w:tcBorders>
            <w:shd w:val="clear" w:color="auto" w:fill="auto"/>
            <w:noWrap/>
            <w:vAlign w:val="bottom"/>
            <w:hideMark/>
          </w:tcPr>
          <w:p w14:paraId="05B6E6DB"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(20.301,08)</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54C300C0"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1.802.221,20 </w:t>
            </w:r>
          </w:p>
        </w:tc>
        <w:tc>
          <w:tcPr>
            <w:tcW w:w="1611" w:type="dxa"/>
            <w:tcBorders>
              <w:top w:val="nil"/>
              <w:left w:val="nil"/>
              <w:bottom w:val="single" w:sz="4" w:space="0" w:color="auto"/>
              <w:right w:val="nil"/>
            </w:tcBorders>
            <w:shd w:val="clear" w:color="auto" w:fill="auto"/>
            <w:noWrap/>
            <w:vAlign w:val="bottom"/>
            <w:hideMark/>
          </w:tcPr>
          <w:p w14:paraId="5800B17F"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(18.022,22)</w:t>
            </w:r>
          </w:p>
        </w:tc>
      </w:tr>
      <w:tr w:rsidR="00BE0209" w:rsidRPr="00E26BD3" w14:paraId="50501425"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5C8A314D"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C </w:t>
            </w:r>
          </w:p>
        </w:tc>
        <w:tc>
          <w:tcPr>
            <w:tcW w:w="1290" w:type="dxa"/>
            <w:tcBorders>
              <w:top w:val="nil"/>
              <w:left w:val="nil"/>
              <w:bottom w:val="single" w:sz="4" w:space="0" w:color="auto"/>
              <w:right w:val="single" w:sz="4" w:space="0" w:color="auto"/>
            </w:tcBorders>
            <w:shd w:val="clear" w:color="auto" w:fill="auto"/>
            <w:noWrap/>
            <w:vAlign w:val="bottom"/>
            <w:hideMark/>
          </w:tcPr>
          <w:p w14:paraId="3C923203"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3%</w:t>
            </w:r>
          </w:p>
        </w:tc>
        <w:tc>
          <w:tcPr>
            <w:tcW w:w="1563" w:type="dxa"/>
            <w:tcBorders>
              <w:top w:val="nil"/>
              <w:left w:val="nil"/>
              <w:bottom w:val="single" w:sz="4" w:space="0" w:color="auto"/>
              <w:right w:val="nil"/>
            </w:tcBorders>
            <w:shd w:val="clear" w:color="auto" w:fill="auto"/>
            <w:noWrap/>
            <w:vAlign w:val="bottom"/>
            <w:hideMark/>
          </w:tcPr>
          <w:p w14:paraId="4F956B2A"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1.367.669,98 </w:t>
            </w:r>
          </w:p>
        </w:tc>
        <w:tc>
          <w:tcPr>
            <w:tcW w:w="1563" w:type="dxa"/>
            <w:tcBorders>
              <w:top w:val="nil"/>
              <w:left w:val="single" w:sz="4" w:space="0" w:color="auto"/>
              <w:bottom w:val="single" w:sz="4" w:space="0" w:color="auto"/>
              <w:right w:val="nil"/>
            </w:tcBorders>
            <w:shd w:val="clear" w:color="auto" w:fill="auto"/>
            <w:noWrap/>
            <w:vAlign w:val="bottom"/>
            <w:hideMark/>
          </w:tcPr>
          <w:p w14:paraId="323D0E70"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(41.030,04)</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6B5FB2E8"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1.648.316,37 </w:t>
            </w:r>
          </w:p>
        </w:tc>
        <w:tc>
          <w:tcPr>
            <w:tcW w:w="1611" w:type="dxa"/>
            <w:tcBorders>
              <w:top w:val="nil"/>
              <w:left w:val="nil"/>
              <w:bottom w:val="single" w:sz="4" w:space="0" w:color="auto"/>
              <w:right w:val="nil"/>
            </w:tcBorders>
            <w:shd w:val="clear" w:color="auto" w:fill="auto"/>
            <w:noWrap/>
            <w:vAlign w:val="bottom"/>
            <w:hideMark/>
          </w:tcPr>
          <w:p w14:paraId="515F4E6A"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(49.449,49)</w:t>
            </w:r>
          </w:p>
        </w:tc>
      </w:tr>
      <w:tr w:rsidR="00BE0209" w:rsidRPr="00E26BD3" w14:paraId="1D235BDD"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2B21AEE7"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D </w:t>
            </w:r>
          </w:p>
        </w:tc>
        <w:tc>
          <w:tcPr>
            <w:tcW w:w="1290" w:type="dxa"/>
            <w:tcBorders>
              <w:top w:val="nil"/>
              <w:left w:val="nil"/>
              <w:bottom w:val="single" w:sz="4" w:space="0" w:color="auto"/>
              <w:right w:val="single" w:sz="4" w:space="0" w:color="auto"/>
            </w:tcBorders>
            <w:shd w:val="clear" w:color="auto" w:fill="auto"/>
            <w:noWrap/>
            <w:vAlign w:val="bottom"/>
            <w:hideMark/>
          </w:tcPr>
          <w:p w14:paraId="463F9721"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10%</w:t>
            </w:r>
          </w:p>
        </w:tc>
        <w:tc>
          <w:tcPr>
            <w:tcW w:w="1563" w:type="dxa"/>
            <w:tcBorders>
              <w:top w:val="nil"/>
              <w:left w:val="nil"/>
              <w:bottom w:val="single" w:sz="4" w:space="0" w:color="auto"/>
              <w:right w:val="nil"/>
            </w:tcBorders>
            <w:shd w:val="clear" w:color="auto" w:fill="auto"/>
            <w:noWrap/>
            <w:vAlign w:val="bottom"/>
            <w:hideMark/>
          </w:tcPr>
          <w:p w14:paraId="1095A435"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223.877,18 </w:t>
            </w:r>
          </w:p>
        </w:tc>
        <w:tc>
          <w:tcPr>
            <w:tcW w:w="1563" w:type="dxa"/>
            <w:tcBorders>
              <w:top w:val="nil"/>
              <w:left w:val="single" w:sz="4" w:space="0" w:color="auto"/>
              <w:bottom w:val="single" w:sz="4" w:space="0" w:color="auto"/>
              <w:right w:val="nil"/>
            </w:tcBorders>
            <w:shd w:val="clear" w:color="auto" w:fill="auto"/>
            <w:noWrap/>
            <w:vAlign w:val="bottom"/>
            <w:hideMark/>
          </w:tcPr>
          <w:p w14:paraId="57C9493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(22.387,73)</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600A9327"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859.959,65 </w:t>
            </w:r>
          </w:p>
        </w:tc>
        <w:tc>
          <w:tcPr>
            <w:tcW w:w="1611" w:type="dxa"/>
            <w:tcBorders>
              <w:top w:val="nil"/>
              <w:left w:val="nil"/>
              <w:bottom w:val="single" w:sz="4" w:space="0" w:color="auto"/>
              <w:right w:val="nil"/>
            </w:tcBorders>
            <w:shd w:val="clear" w:color="auto" w:fill="auto"/>
            <w:noWrap/>
            <w:vAlign w:val="bottom"/>
            <w:hideMark/>
          </w:tcPr>
          <w:p w14:paraId="10BC26A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(85.996,02)</w:t>
            </w:r>
          </w:p>
        </w:tc>
      </w:tr>
      <w:tr w:rsidR="00BE0209" w:rsidRPr="00E26BD3" w14:paraId="54FEF047"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7087F18B"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E </w:t>
            </w:r>
          </w:p>
        </w:tc>
        <w:tc>
          <w:tcPr>
            <w:tcW w:w="1290" w:type="dxa"/>
            <w:tcBorders>
              <w:top w:val="nil"/>
              <w:left w:val="nil"/>
              <w:bottom w:val="single" w:sz="4" w:space="0" w:color="auto"/>
              <w:right w:val="single" w:sz="4" w:space="0" w:color="auto"/>
            </w:tcBorders>
            <w:shd w:val="clear" w:color="auto" w:fill="auto"/>
            <w:noWrap/>
            <w:vAlign w:val="bottom"/>
            <w:hideMark/>
          </w:tcPr>
          <w:p w14:paraId="2A4A4D8B"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30%</w:t>
            </w:r>
          </w:p>
        </w:tc>
        <w:tc>
          <w:tcPr>
            <w:tcW w:w="1563" w:type="dxa"/>
            <w:tcBorders>
              <w:top w:val="nil"/>
              <w:left w:val="nil"/>
              <w:bottom w:val="single" w:sz="4" w:space="0" w:color="auto"/>
              <w:right w:val="nil"/>
            </w:tcBorders>
            <w:shd w:val="clear" w:color="auto" w:fill="auto"/>
            <w:noWrap/>
            <w:vAlign w:val="bottom"/>
            <w:hideMark/>
          </w:tcPr>
          <w:p w14:paraId="7F8DA4A2"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388.256,68 </w:t>
            </w:r>
          </w:p>
        </w:tc>
        <w:tc>
          <w:tcPr>
            <w:tcW w:w="1563" w:type="dxa"/>
            <w:tcBorders>
              <w:top w:val="nil"/>
              <w:left w:val="single" w:sz="4" w:space="0" w:color="auto"/>
              <w:bottom w:val="single" w:sz="4" w:space="0" w:color="auto"/>
              <w:right w:val="nil"/>
            </w:tcBorders>
            <w:shd w:val="clear" w:color="auto" w:fill="auto"/>
            <w:noWrap/>
            <w:vAlign w:val="bottom"/>
            <w:hideMark/>
          </w:tcPr>
          <w:p w14:paraId="77F1E491"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(116.477,00)</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15DA897C"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570.043,18 </w:t>
            </w:r>
          </w:p>
        </w:tc>
        <w:tc>
          <w:tcPr>
            <w:tcW w:w="1611" w:type="dxa"/>
            <w:tcBorders>
              <w:top w:val="nil"/>
              <w:left w:val="nil"/>
              <w:bottom w:val="single" w:sz="4" w:space="0" w:color="auto"/>
              <w:right w:val="nil"/>
            </w:tcBorders>
            <w:shd w:val="clear" w:color="auto" w:fill="auto"/>
            <w:noWrap/>
            <w:vAlign w:val="bottom"/>
            <w:hideMark/>
          </w:tcPr>
          <w:p w14:paraId="7BD928CB"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(171.012,98)</w:t>
            </w:r>
          </w:p>
        </w:tc>
      </w:tr>
      <w:tr w:rsidR="00BE0209" w:rsidRPr="00E26BD3" w14:paraId="0017E4B3"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5354A96F"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F </w:t>
            </w:r>
          </w:p>
        </w:tc>
        <w:tc>
          <w:tcPr>
            <w:tcW w:w="1290" w:type="dxa"/>
            <w:tcBorders>
              <w:top w:val="nil"/>
              <w:left w:val="nil"/>
              <w:bottom w:val="single" w:sz="4" w:space="0" w:color="auto"/>
              <w:right w:val="single" w:sz="4" w:space="0" w:color="auto"/>
            </w:tcBorders>
            <w:shd w:val="clear" w:color="auto" w:fill="auto"/>
            <w:noWrap/>
            <w:vAlign w:val="bottom"/>
            <w:hideMark/>
          </w:tcPr>
          <w:p w14:paraId="71F4F8C3"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50%</w:t>
            </w:r>
          </w:p>
        </w:tc>
        <w:tc>
          <w:tcPr>
            <w:tcW w:w="1563" w:type="dxa"/>
            <w:tcBorders>
              <w:top w:val="nil"/>
              <w:left w:val="nil"/>
              <w:bottom w:val="single" w:sz="4" w:space="0" w:color="auto"/>
              <w:right w:val="nil"/>
            </w:tcBorders>
            <w:shd w:val="clear" w:color="auto" w:fill="auto"/>
            <w:noWrap/>
            <w:vAlign w:val="bottom"/>
            <w:hideMark/>
          </w:tcPr>
          <w:p w14:paraId="5DF85131"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13.023,56 </w:t>
            </w:r>
          </w:p>
        </w:tc>
        <w:tc>
          <w:tcPr>
            <w:tcW w:w="1563" w:type="dxa"/>
            <w:tcBorders>
              <w:top w:val="nil"/>
              <w:left w:val="single" w:sz="4" w:space="0" w:color="auto"/>
              <w:bottom w:val="single" w:sz="4" w:space="0" w:color="auto"/>
              <w:right w:val="nil"/>
            </w:tcBorders>
            <w:shd w:val="clear" w:color="auto" w:fill="auto"/>
            <w:noWrap/>
            <w:vAlign w:val="bottom"/>
            <w:hideMark/>
          </w:tcPr>
          <w:p w14:paraId="1A4FA47D"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(6.511,78)</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7C660129"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71.803,50 </w:t>
            </w:r>
          </w:p>
        </w:tc>
        <w:tc>
          <w:tcPr>
            <w:tcW w:w="1611" w:type="dxa"/>
            <w:tcBorders>
              <w:top w:val="nil"/>
              <w:left w:val="nil"/>
              <w:bottom w:val="single" w:sz="4" w:space="0" w:color="auto"/>
              <w:right w:val="nil"/>
            </w:tcBorders>
            <w:shd w:val="clear" w:color="auto" w:fill="auto"/>
            <w:noWrap/>
            <w:vAlign w:val="bottom"/>
            <w:hideMark/>
          </w:tcPr>
          <w:p w14:paraId="7047731C"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(35.901,77)</w:t>
            </w:r>
          </w:p>
        </w:tc>
      </w:tr>
      <w:tr w:rsidR="00BE0209" w:rsidRPr="00E26BD3" w14:paraId="72F08498"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2FAD4D51"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G </w:t>
            </w:r>
          </w:p>
        </w:tc>
        <w:tc>
          <w:tcPr>
            <w:tcW w:w="1290" w:type="dxa"/>
            <w:tcBorders>
              <w:top w:val="nil"/>
              <w:left w:val="nil"/>
              <w:bottom w:val="single" w:sz="4" w:space="0" w:color="auto"/>
              <w:right w:val="single" w:sz="4" w:space="0" w:color="auto"/>
            </w:tcBorders>
            <w:shd w:val="clear" w:color="auto" w:fill="auto"/>
            <w:noWrap/>
            <w:vAlign w:val="bottom"/>
            <w:hideMark/>
          </w:tcPr>
          <w:p w14:paraId="267BEF4D"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70%</w:t>
            </w:r>
          </w:p>
        </w:tc>
        <w:tc>
          <w:tcPr>
            <w:tcW w:w="1563" w:type="dxa"/>
            <w:tcBorders>
              <w:top w:val="nil"/>
              <w:left w:val="nil"/>
              <w:bottom w:val="single" w:sz="4" w:space="0" w:color="auto"/>
              <w:right w:val="nil"/>
            </w:tcBorders>
            <w:shd w:val="clear" w:color="auto" w:fill="auto"/>
            <w:noWrap/>
            <w:vAlign w:val="bottom"/>
            <w:hideMark/>
          </w:tcPr>
          <w:p w14:paraId="7B981A09"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3,20 </w:t>
            </w:r>
          </w:p>
        </w:tc>
        <w:tc>
          <w:tcPr>
            <w:tcW w:w="1563" w:type="dxa"/>
            <w:tcBorders>
              <w:top w:val="nil"/>
              <w:left w:val="single" w:sz="4" w:space="0" w:color="auto"/>
              <w:bottom w:val="single" w:sz="4" w:space="0" w:color="auto"/>
              <w:right w:val="nil"/>
            </w:tcBorders>
            <w:shd w:val="clear" w:color="auto" w:fill="auto"/>
            <w:noWrap/>
            <w:vAlign w:val="bottom"/>
            <w:hideMark/>
          </w:tcPr>
          <w:p w14:paraId="152BCCE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(2,24)</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4C605052"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94.489,81 </w:t>
            </w:r>
          </w:p>
        </w:tc>
        <w:tc>
          <w:tcPr>
            <w:tcW w:w="1611" w:type="dxa"/>
            <w:tcBorders>
              <w:top w:val="nil"/>
              <w:left w:val="nil"/>
              <w:bottom w:val="single" w:sz="4" w:space="0" w:color="auto"/>
              <w:right w:val="nil"/>
            </w:tcBorders>
            <w:shd w:val="clear" w:color="auto" w:fill="auto"/>
            <w:noWrap/>
            <w:vAlign w:val="bottom"/>
            <w:hideMark/>
          </w:tcPr>
          <w:p w14:paraId="25F63F8B"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(66.142,86)</w:t>
            </w:r>
          </w:p>
        </w:tc>
      </w:tr>
      <w:tr w:rsidR="00BE0209" w:rsidRPr="00E26BD3" w14:paraId="1D1CCE9C" w14:textId="77777777" w:rsidTr="00BE0209">
        <w:trPr>
          <w:trHeight w:val="247"/>
          <w:jc w:val="center"/>
        </w:trPr>
        <w:tc>
          <w:tcPr>
            <w:tcW w:w="670" w:type="dxa"/>
            <w:tcBorders>
              <w:top w:val="nil"/>
              <w:left w:val="nil"/>
              <w:bottom w:val="single" w:sz="4" w:space="0" w:color="auto"/>
              <w:right w:val="single" w:sz="4" w:space="0" w:color="auto"/>
            </w:tcBorders>
            <w:shd w:val="clear" w:color="auto" w:fill="auto"/>
            <w:noWrap/>
            <w:vAlign w:val="bottom"/>
            <w:hideMark/>
          </w:tcPr>
          <w:p w14:paraId="101BB7E7"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 xml:space="preserve">H </w:t>
            </w:r>
          </w:p>
        </w:tc>
        <w:tc>
          <w:tcPr>
            <w:tcW w:w="1290" w:type="dxa"/>
            <w:tcBorders>
              <w:top w:val="nil"/>
              <w:left w:val="nil"/>
              <w:bottom w:val="single" w:sz="4" w:space="0" w:color="auto"/>
              <w:right w:val="single" w:sz="4" w:space="0" w:color="auto"/>
            </w:tcBorders>
            <w:shd w:val="clear" w:color="auto" w:fill="auto"/>
            <w:noWrap/>
            <w:vAlign w:val="bottom"/>
            <w:hideMark/>
          </w:tcPr>
          <w:p w14:paraId="126AD5FD" w14:textId="77777777" w:rsidR="00C21F92" w:rsidRPr="00E26BD3" w:rsidRDefault="00C21F92" w:rsidP="00C21F92">
            <w:pPr>
              <w:jc w:val="center"/>
              <w:rPr>
                <w:rFonts w:ascii="Arial" w:hAnsi="Arial" w:cs="Arial"/>
                <w:sz w:val="16"/>
                <w:szCs w:val="16"/>
              </w:rPr>
            </w:pPr>
            <w:r w:rsidRPr="00E26BD3">
              <w:rPr>
                <w:rFonts w:ascii="Arial" w:hAnsi="Arial" w:cs="Arial"/>
                <w:sz w:val="16"/>
                <w:szCs w:val="16"/>
              </w:rPr>
              <w:t>100%</w:t>
            </w:r>
          </w:p>
        </w:tc>
        <w:tc>
          <w:tcPr>
            <w:tcW w:w="1563" w:type="dxa"/>
            <w:tcBorders>
              <w:top w:val="nil"/>
              <w:left w:val="nil"/>
              <w:bottom w:val="single" w:sz="4" w:space="0" w:color="auto"/>
              <w:right w:val="nil"/>
            </w:tcBorders>
            <w:shd w:val="clear" w:color="auto" w:fill="auto"/>
            <w:noWrap/>
            <w:vAlign w:val="bottom"/>
            <w:hideMark/>
          </w:tcPr>
          <w:p w14:paraId="279FFFD0"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204.312,04 </w:t>
            </w:r>
          </w:p>
        </w:tc>
        <w:tc>
          <w:tcPr>
            <w:tcW w:w="1563" w:type="dxa"/>
            <w:tcBorders>
              <w:top w:val="nil"/>
              <w:left w:val="single" w:sz="4" w:space="0" w:color="auto"/>
              <w:bottom w:val="single" w:sz="4" w:space="0" w:color="auto"/>
              <w:right w:val="nil"/>
            </w:tcBorders>
            <w:shd w:val="clear" w:color="auto" w:fill="auto"/>
            <w:noWrap/>
            <w:vAlign w:val="bottom"/>
            <w:hideMark/>
          </w:tcPr>
          <w:p w14:paraId="40258B2E"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(204.312,04)</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7B593B86"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155.813,93 </w:t>
            </w:r>
          </w:p>
        </w:tc>
        <w:tc>
          <w:tcPr>
            <w:tcW w:w="1611" w:type="dxa"/>
            <w:tcBorders>
              <w:top w:val="nil"/>
              <w:left w:val="nil"/>
              <w:bottom w:val="single" w:sz="4" w:space="0" w:color="auto"/>
              <w:right w:val="nil"/>
            </w:tcBorders>
            <w:shd w:val="clear" w:color="auto" w:fill="auto"/>
            <w:noWrap/>
            <w:vAlign w:val="bottom"/>
            <w:hideMark/>
          </w:tcPr>
          <w:p w14:paraId="294D7F63" w14:textId="77777777" w:rsidR="00C21F92" w:rsidRPr="00E26BD3" w:rsidRDefault="00C21F92" w:rsidP="00C21F92">
            <w:pPr>
              <w:jc w:val="right"/>
              <w:rPr>
                <w:rFonts w:ascii="Arial" w:hAnsi="Arial" w:cs="Arial"/>
                <w:sz w:val="16"/>
                <w:szCs w:val="16"/>
              </w:rPr>
            </w:pPr>
            <w:r w:rsidRPr="00E26BD3">
              <w:rPr>
                <w:rFonts w:ascii="Arial" w:hAnsi="Arial" w:cs="Arial"/>
                <w:sz w:val="16"/>
                <w:szCs w:val="16"/>
              </w:rPr>
              <w:t xml:space="preserve">            (155.813,93)</w:t>
            </w:r>
          </w:p>
        </w:tc>
      </w:tr>
      <w:tr w:rsidR="00BE0209" w:rsidRPr="00E26BD3" w14:paraId="32B345EB" w14:textId="77777777" w:rsidTr="00BE0209">
        <w:trPr>
          <w:trHeight w:val="247"/>
          <w:jc w:val="center"/>
        </w:trPr>
        <w:tc>
          <w:tcPr>
            <w:tcW w:w="196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2F01BF" w14:textId="77777777" w:rsidR="00C21F92" w:rsidRPr="00E26BD3" w:rsidRDefault="00C21F92" w:rsidP="00C21F92">
            <w:pPr>
              <w:jc w:val="center"/>
              <w:rPr>
                <w:rFonts w:ascii="Arial" w:hAnsi="Arial" w:cs="Arial"/>
                <w:b/>
                <w:bCs/>
                <w:sz w:val="16"/>
                <w:szCs w:val="16"/>
              </w:rPr>
            </w:pPr>
            <w:r w:rsidRPr="00E26BD3">
              <w:rPr>
                <w:rFonts w:ascii="Arial" w:hAnsi="Arial" w:cs="Arial"/>
                <w:b/>
                <w:bCs/>
                <w:sz w:val="16"/>
                <w:szCs w:val="16"/>
              </w:rPr>
              <w:t xml:space="preserve">Total </w:t>
            </w:r>
          </w:p>
        </w:tc>
        <w:tc>
          <w:tcPr>
            <w:tcW w:w="1563" w:type="dxa"/>
            <w:tcBorders>
              <w:top w:val="nil"/>
              <w:left w:val="nil"/>
              <w:bottom w:val="single" w:sz="4" w:space="0" w:color="auto"/>
              <w:right w:val="single" w:sz="4" w:space="0" w:color="auto"/>
            </w:tcBorders>
            <w:shd w:val="clear" w:color="auto" w:fill="auto"/>
            <w:noWrap/>
            <w:vAlign w:val="bottom"/>
            <w:hideMark/>
          </w:tcPr>
          <w:p w14:paraId="2762FCBE" w14:textId="77777777" w:rsidR="00C21F92" w:rsidRPr="00E26BD3" w:rsidRDefault="00C21F92" w:rsidP="00C21F92">
            <w:pPr>
              <w:jc w:val="right"/>
              <w:rPr>
                <w:rFonts w:ascii="Arial" w:hAnsi="Arial" w:cs="Arial"/>
                <w:b/>
                <w:bCs/>
                <w:sz w:val="16"/>
                <w:szCs w:val="16"/>
              </w:rPr>
            </w:pPr>
            <w:r w:rsidRPr="00E26BD3">
              <w:rPr>
                <w:rFonts w:ascii="Arial" w:hAnsi="Arial" w:cs="Arial"/>
                <w:b/>
                <w:bCs/>
                <w:sz w:val="16"/>
                <w:szCs w:val="16"/>
              </w:rPr>
              <w:t xml:space="preserve">          8.930.059,17 </w:t>
            </w:r>
          </w:p>
        </w:tc>
        <w:tc>
          <w:tcPr>
            <w:tcW w:w="1563" w:type="dxa"/>
            <w:tcBorders>
              <w:top w:val="nil"/>
              <w:left w:val="nil"/>
              <w:bottom w:val="single" w:sz="4" w:space="0" w:color="auto"/>
              <w:right w:val="nil"/>
            </w:tcBorders>
            <w:shd w:val="clear" w:color="auto" w:fill="auto"/>
            <w:noWrap/>
            <w:vAlign w:val="bottom"/>
            <w:hideMark/>
          </w:tcPr>
          <w:p w14:paraId="1B86BE59" w14:textId="77777777" w:rsidR="00C21F92" w:rsidRPr="00E26BD3" w:rsidRDefault="00C21F92" w:rsidP="00C21F92">
            <w:pPr>
              <w:jc w:val="right"/>
              <w:rPr>
                <w:rFonts w:ascii="Arial" w:hAnsi="Arial" w:cs="Arial"/>
                <w:b/>
                <w:bCs/>
                <w:sz w:val="16"/>
                <w:szCs w:val="16"/>
              </w:rPr>
            </w:pPr>
            <w:r w:rsidRPr="00E26BD3">
              <w:rPr>
                <w:rFonts w:ascii="Arial" w:hAnsi="Arial" w:cs="Arial"/>
                <w:b/>
                <w:bCs/>
                <w:sz w:val="16"/>
                <w:szCs w:val="16"/>
              </w:rPr>
              <w:t xml:space="preserve">           (434.418,74)</w:t>
            </w:r>
          </w:p>
        </w:tc>
        <w:tc>
          <w:tcPr>
            <w:tcW w:w="1745" w:type="dxa"/>
            <w:tcBorders>
              <w:top w:val="nil"/>
              <w:left w:val="single" w:sz="4" w:space="0" w:color="auto"/>
              <w:bottom w:val="single" w:sz="4" w:space="0" w:color="auto"/>
              <w:right w:val="single" w:sz="4" w:space="0" w:color="auto"/>
            </w:tcBorders>
            <w:shd w:val="clear" w:color="auto" w:fill="auto"/>
            <w:noWrap/>
            <w:vAlign w:val="bottom"/>
            <w:hideMark/>
          </w:tcPr>
          <w:p w14:paraId="1B410E16" w14:textId="77777777" w:rsidR="00C21F92" w:rsidRPr="00E26BD3" w:rsidRDefault="00C21F92" w:rsidP="00C21F92">
            <w:pPr>
              <w:jc w:val="right"/>
              <w:rPr>
                <w:rFonts w:ascii="Arial" w:hAnsi="Arial" w:cs="Arial"/>
                <w:b/>
                <w:bCs/>
                <w:sz w:val="16"/>
                <w:szCs w:val="16"/>
              </w:rPr>
            </w:pPr>
            <w:r w:rsidRPr="00E26BD3">
              <w:rPr>
                <w:rFonts w:ascii="Arial" w:hAnsi="Arial" w:cs="Arial"/>
                <w:b/>
                <w:bCs/>
                <w:sz w:val="16"/>
                <w:szCs w:val="16"/>
              </w:rPr>
              <w:t xml:space="preserve">            10.138.500,73 </w:t>
            </w:r>
          </w:p>
        </w:tc>
        <w:tc>
          <w:tcPr>
            <w:tcW w:w="1611" w:type="dxa"/>
            <w:tcBorders>
              <w:top w:val="nil"/>
              <w:left w:val="nil"/>
              <w:bottom w:val="single" w:sz="4" w:space="0" w:color="auto"/>
              <w:right w:val="nil"/>
            </w:tcBorders>
            <w:shd w:val="clear" w:color="auto" w:fill="auto"/>
            <w:noWrap/>
            <w:vAlign w:val="bottom"/>
            <w:hideMark/>
          </w:tcPr>
          <w:p w14:paraId="29C62CD9" w14:textId="77777777" w:rsidR="00C21F92" w:rsidRPr="00E26BD3" w:rsidRDefault="00C21F92" w:rsidP="00C21F92">
            <w:pPr>
              <w:jc w:val="right"/>
              <w:rPr>
                <w:rFonts w:ascii="Arial" w:hAnsi="Arial" w:cs="Arial"/>
                <w:b/>
                <w:bCs/>
                <w:sz w:val="16"/>
                <w:szCs w:val="16"/>
              </w:rPr>
            </w:pPr>
            <w:r w:rsidRPr="00E26BD3">
              <w:rPr>
                <w:rFonts w:ascii="Arial" w:hAnsi="Arial" w:cs="Arial"/>
                <w:b/>
                <w:bCs/>
                <w:sz w:val="16"/>
                <w:szCs w:val="16"/>
              </w:rPr>
              <w:t xml:space="preserve">            (606.768,78)</w:t>
            </w:r>
          </w:p>
        </w:tc>
      </w:tr>
    </w:tbl>
    <w:p w14:paraId="07512015" w14:textId="77777777" w:rsidR="0017272A" w:rsidRPr="00E26BD3" w:rsidRDefault="0017272A" w:rsidP="00CA3113">
      <w:pPr>
        <w:autoSpaceDE w:val="0"/>
        <w:autoSpaceDN w:val="0"/>
        <w:adjustRightInd w:val="0"/>
        <w:jc w:val="both"/>
        <w:rPr>
          <w:rFonts w:ascii="Arial" w:hAnsi="Arial" w:cs="Arial"/>
          <w:sz w:val="20"/>
          <w:szCs w:val="20"/>
        </w:rPr>
      </w:pPr>
    </w:p>
    <w:p w14:paraId="4E486E8A" w14:textId="77777777" w:rsidR="0017272A" w:rsidRPr="00E26BD3" w:rsidRDefault="0017272A" w:rsidP="0065686B">
      <w:pPr>
        <w:numPr>
          <w:ilvl w:val="0"/>
          <w:numId w:val="3"/>
        </w:numPr>
        <w:autoSpaceDE w:val="0"/>
        <w:autoSpaceDN w:val="0"/>
        <w:adjustRightInd w:val="0"/>
        <w:ind w:left="284" w:hanging="284"/>
        <w:jc w:val="both"/>
        <w:rPr>
          <w:rFonts w:ascii="Arial" w:hAnsi="Arial" w:cs="Arial"/>
          <w:sz w:val="20"/>
          <w:szCs w:val="20"/>
        </w:rPr>
      </w:pPr>
      <w:r w:rsidRPr="00E26BD3">
        <w:rPr>
          <w:rFonts w:ascii="Arial" w:hAnsi="Arial" w:cs="Arial"/>
          <w:sz w:val="20"/>
          <w:szCs w:val="20"/>
        </w:rPr>
        <w:t xml:space="preserve">Referem-se a </w:t>
      </w:r>
      <w:r w:rsidRPr="00E26BD3">
        <w:rPr>
          <w:rFonts w:ascii="Arial" w:hAnsi="Arial" w:cs="Arial"/>
          <w:noProof/>
          <w:sz w:val="20"/>
          <w:szCs w:val="20"/>
        </w:rPr>
        <w:t>Pendências a Regularizar Bancoob (R$90.098,49), Valores a Liquidar -  Parcelas Crédito Consignado (R$11.985,52) e outros (R$8.010,47)</w:t>
      </w:r>
      <w:r w:rsidRPr="00E26BD3">
        <w:rPr>
          <w:rFonts w:ascii="Arial" w:hAnsi="Arial" w:cs="Arial"/>
          <w:sz w:val="20"/>
          <w:szCs w:val="20"/>
        </w:rPr>
        <w:t>;</w:t>
      </w:r>
    </w:p>
    <w:p w14:paraId="73813F7D" w14:textId="77777777" w:rsidR="0017272A" w:rsidRDefault="0017272A" w:rsidP="00CA3113">
      <w:pPr>
        <w:autoSpaceDE w:val="0"/>
        <w:autoSpaceDN w:val="0"/>
        <w:adjustRightInd w:val="0"/>
        <w:jc w:val="both"/>
        <w:rPr>
          <w:rFonts w:ascii="Arial" w:hAnsi="Arial" w:cs="Arial"/>
          <w:sz w:val="20"/>
          <w:szCs w:val="20"/>
        </w:rPr>
      </w:pPr>
    </w:p>
    <w:p w14:paraId="406D848A" w14:textId="77777777" w:rsidR="0017272A" w:rsidRPr="004D3513" w:rsidRDefault="0017272A" w:rsidP="00CA3113">
      <w:pPr>
        <w:numPr>
          <w:ilvl w:val="1"/>
          <w:numId w:val="1"/>
        </w:numPr>
        <w:autoSpaceDE w:val="0"/>
        <w:autoSpaceDN w:val="0"/>
        <w:adjustRightInd w:val="0"/>
        <w:ind w:left="567" w:hanging="567"/>
        <w:jc w:val="both"/>
        <w:rPr>
          <w:rFonts w:ascii="Arial" w:hAnsi="Arial" w:cs="Arial"/>
          <w:b/>
          <w:bCs/>
          <w:sz w:val="20"/>
          <w:szCs w:val="20"/>
        </w:rPr>
      </w:pPr>
      <w:r w:rsidRPr="004D3513">
        <w:rPr>
          <w:rFonts w:ascii="Arial" w:hAnsi="Arial" w:cs="Arial"/>
          <w:b/>
          <w:bCs/>
          <w:sz w:val="20"/>
          <w:szCs w:val="20"/>
        </w:rPr>
        <w:t>Trabalhistas, Fiscais e Cíveis</w:t>
      </w:r>
    </w:p>
    <w:p w14:paraId="44826BCA" w14:textId="77777777" w:rsidR="0017272A" w:rsidRPr="00E26BD3" w:rsidRDefault="0017272A" w:rsidP="00CA3113">
      <w:pPr>
        <w:autoSpaceDE w:val="0"/>
        <w:autoSpaceDN w:val="0"/>
        <w:adjustRightInd w:val="0"/>
        <w:jc w:val="both"/>
        <w:rPr>
          <w:rFonts w:ascii="Arial" w:hAnsi="Arial" w:cs="Arial"/>
          <w:sz w:val="20"/>
          <w:szCs w:val="20"/>
        </w:rPr>
      </w:pPr>
    </w:p>
    <w:p w14:paraId="5A6DED10" w14:textId="77777777" w:rsidR="0017272A" w:rsidRPr="00E26BD3" w:rsidRDefault="0017272A" w:rsidP="00CA3113">
      <w:pPr>
        <w:autoSpaceDE w:val="0"/>
        <w:autoSpaceDN w:val="0"/>
        <w:adjustRightInd w:val="0"/>
        <w:jc w:val="both"/>
        <w:rPr>
          <w:rFonts w:ascii="Arial" w:hAnsi="Arial" w:cs="Arial"/>
          <w:sz w:val="20"/>
          <w:szCs w:val="20"/>
        </w:rPr>
      </w:pPr>
      <w:r w:rsidRPr="00E26BD3">
        <w:rPr>
          <w:rFonts w:ascii="Arial" w:hAnsi="Arial" w:cs="Arial"/>
          <w:sz w:val="20"/>
          <w:szCs w:val="20"/>
        </w:rPr>
        <w:t>Provisões constituídas considerando a avaliação dos consultores jurídicos quanto às chances de êxito em determinados questionamentos fiscais e trabalhistas em que a cooperativa é parte envolvida.</w:t>
      </w:r>
    </w:p>
    <w:p w14:paraId="462C5FFF" w14:textId="77777777" w:rsidR="0017272A" w:rsidRPr="00E26BD3" w:rsidRDefault="0017272A" w:rsidP="00CA3113">
      <w:pPr>
        <w:autoSpaceDE w:val="0"/>
        <w:autoSpaceDN w:val="0"/>
        <w:adjustRightInd w:val="0"/>
        <w:jc w:val="both"/>
        <w:rPr>
          <w:rFonts w:ascii="Arial" w:hAnsi="Arial" w:cs="Arial"/>
          <w:sz w:val="20"/>
          <w:szCs w:val="20"/>
        </w:rPr>
      </w:pPr>
    </w:p>
    <w:tbl>
      <w:tblPr>
        <w:tblW w:w="8435" w:type="dxa"/>
        <w:tblCellMar>
          <w:left w:w="70" w:type="dxa"/>
          <w:right w:w="70" w:type="dxa"/>
        </w:tblCellMar>
        <w:tblLook w:val="04A0" w:firstRow="1" w:lastRow="0" w:firstColumn="1" w:lastColumn="0" w:noHBand="0" w:noVBand="1"/>
      </w:tblPr>
      <w:tblGrid>
        <w:gridCol w:w="4253"/>
        <w:gridCol w:w="2198"/>
        <w:gridCol w:w="1984"/>
      </w:tblGrid>
      <w:tr w:rsidR="007D713F" w:rsidRPr="00E26BD3" w14:paraId="5C265233" w14:textId="77777777" w:rsidTr="007D713F">
        <w:trPr>
          <w:trHeight w:val="255"/>
        </w:trPr>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2F6B83AB"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lastRenderedPageBreak/>
              <w:t>Descrição</w:t>
            </w:r>
          </w:p>
        </w:tc>
        <w:tc>
          <w:tcPr>
            <w:tcW w:w="2198" w:type="dxa"/>
            <w:tcBorders>
              <w:top w:val="single" w:sz="4" w:space="0" w:color="auto"/>
              <w:left w:val="nil"/>
              <w:bottom w:val="single" w:sz="4" w:space="0" w:color="auto"/>
              <w:right w:val="single" w:sz="4" w:space="0" w:color="auto"/>
            </w:tcBorders>
            <w:shd w:val="clear" w:color="000000" w:fill="FFFFFF"/>
            <w:noWrap/>
            <w:vAlign w:val="center"/>
            <w:hideMark/>
          </w:tcPr>
          <w:p w14:paraId="4AA6FC48" w14:textId="72FC41EA" w:rsidR="0017272A" w:rsidRPr="00E26BD3" w:rsidRDefault="00885AFC" w:rsidP="00CA3113">
            <w:pPr>
              <w:jc w:val="center"/>
              <w:rPr>
                <w:rFonts w:ascii="Arial" w:hAnsi="Arial" w:cs="Arial"/>
                <w:b/>
                <w:bCs/>
                <w:sz w:val="20"/>
                <w:szCs w:val="20"/>
              </w:rPr>
            </w:pPr>
            <w:r>
              <w:rPr>
                <w:rFonts w:ascii="Arial" w:hAnsi="Arial" w:cs="Arial"/>
                <w:b/>
                <w:bCs/>
                <w:sz w:val="20"/>
                <w:szCs w:val="20"/>
              </w:rPr>
              <w:t>Não Circulante</w:t>
            </w:r>
            <w:r w:rsidR="00287437" w:rsidRPr="00E26BD3">
              <w:rPr>
                <w:rFonts w:ascii="Arial" w:hAnsi="Arial" w:cs="Arial"/>
                <w:b/>
                <w:bCs/>
                <w:sz w:val="20"/>
                <w:szCs w:val="20"/>
              </w:rPr>
              <w:t xml:space="preserve"> </w:t>
            </w:r>
            <w:r w:rsidR="0017272A" w:rsidRPr="00E26BD3">
              <w:rPr>
                <w:rFonts w:ascii="Arial" w:hAnsi="Arial" w:cs="Arial"/>
                <w:b/>
                <w:bCs/>
                <w:sz w:val="20"/>
                <w:szCs w:val="20"/>
              </w:rPr>
              <w:t>31/12/2020</w:t>
            </w:r>
          </w:p>
        </w:tc>
        <w:tc>
          <w:tcPr>
            <w:tcW w:w="1984" w:type="dxa"/>
            <w:tcBorders>
              <w:top w:val="single" w:sz="4" w:space="0" w:color="auto"/>
              <w:left w:val="nil"/>
              <w:bottom w:val="single" w:sz="4" w:space="0" w:color="auto"/>
              <w:right w:val="nil"/>
            </w:tcBorders>
            <w:shd w:val="clear" w:color="000000" w:fill="FFFFFF"/>
            <w:noWrap/>
            <w:vAlign w:val="center"/>
            <w:hideMark/>
          </w:tcPr>
          <w:p w14:paraId="032922BD" w14:textId="259E64DB" w:rsidR="0017272A" w:rsidRPr="00E26BD3" w:rsidRDefault="00885AFC" w:rsidP="00CA3113">
            <w:pPr>
              <w:jc w:val="center"/>
              <w:rPr>
                <w:rFonts w:ascii="Arial" w:hAnsi="Arial" w:cs="Arial"/>
                <w:b/>
                <w:bCs/>
                <w:sz w:val="20"/>
                <w:szCs w:val="20"/>
              </w:rPr>
            </w:pPr>
            <w:r>
              <w:rPr>
                <w:rFonts w:ascii="Arial" w:hAnsi="Arial" w:cs="Arial"/>
                <w:b/>
                <w:bCs/>
                <w:sz w:val="20"/>
                <w:szCs w:val="20"/>
              </w:rPr>
              <w:t>Não Circulante</w:t>
            </w:r>
            <w:r w:rsidR="00287437" w:rsidRPr="00E26BD3">
              <w:rPr>
                <w:rFonts w:ascii="Arial" w:hAnsi="Arial" w:cs="Arial"/>
                <w:b/>
                <w:bCs/>
                <w:sz w:val="20"/>
                <w:szCs w:val="20"/>
              </w:rPr>
              <w:t xml:space="preserve"> </w:t>
            </w:r>
            <w:r w:rsidR="0017272A" w:rsidRPr="00E26BD3">
              <w:rPr>
                <w:rFonts w:ascii="Arial" w:hAnsi="Arial" w:cs="Arial"/>
                <w:b/>
                <w:bCs/>
                <w:sz w:val="20"/>
                <w:szCs w:val="20"/>
              </w:rPr>
              <w:t>31/12/2019</w:t>
            </w:r>
          </w:p>
        </w:tc>
      </w:tr>
      <w:tr w:rsidR="007D713F" w:rsidRPr="00E26BD3" w14:paraId="17CB6213" w14:textId="77777777" w:rsidTr="007D713F">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452C4872"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Provisões Trabalhistas</w:t>
            </w:r>
          </w:p>
        </w:tc>
        <w:tc>
          <w:tcPr>
            <w:tcW w:w="2198" w:type="dxa"/>
            <w:tcBorders>
              <w:top w:val="nil"/>
              <w:left w:val="nil"/>
              <w:bottom w:val="single" w:sz="4" w:space="0" w:color="auto"/>
              <w:right w:val="single" w:sz="4" w:space="0" w:color="auto"/>
            </w:tcBorders>
            <w:shd w:val="clear" w:color="000000" w:fill="FFFFFF"/>
            <w:vAlign w:val="center"/>
          </w:tcPr>
          <w:p w14:paraId="4EE406B1"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c>
          <w:tcPr>
            <w:tcW w:w="1984" w:type="dxa"/>
            <w:tcBorders>
              <w:top w:val="nil"/>
              <w:left w:val="nil"/>
              <w:bottom w:val="single" w:sz="4" w:space="0" w:color="auto"/>
              <w:right w:val="nil"/>
            </w:tcBorders>
            <w:shd w:val="clear" w:color="000000" w:fill="FFFFFF"/>
            <w:vAlign w:val="center"/>
          </w:tcPr>
          <w:p w14:paraId="1CE1A6DE"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68.112,42</w:t>
            </w:r>
          </w:p>
        </w:tc>
      </w:tr>
      <w:tr w:rsidR="007D713F" w:rsidRPr="00E26BD3" w14:paraId="52DEFB33" w14:textId="77777777" w:rsidTr="007D713F">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707E3B0E"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Provisões Fiscais (a)</w:t>
            </w:r>
          </w:p>
        </w:tc>
        <w:tc>
          <w:tcPr>
            <w:tcW w:w="2198" w:type="dxa"/>
            <w:tcBorders>
              <w:top w:val="nil"/>
              <w:left w:val="nil"/>
              <w:bottom w:val="single" w:sz="4" w:space="0" w:color="auto"/>
              <w:right w:val="single" w:sz="4" w:space="0" w:color="auto"/>
            </w:tcBorders>
            <w:shd w:val="clear" w:color="000000" w:fill="FFFFFF"/>
            <w:vAlign w:val="center"/>
          </w:tcPr>
          <w:p w14:paraId="35AC8538"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748.267,91</w:t>
            </w:r>
          </w:p>
        </w:tc>
        <w:tc>
          <w:tcPr>
            <w:tcW w:w="1984" w:type="dxa"/>
            <w:tcBorders>
              <w:top w:val="nil"/>
              <w:left w:val="nil"/>
              <w:bottom w:val="single" w:sz="4" w:space="0" w:color="auto"/>
              <w:right w:val="nil"/>
            </w:tcBorders>
            <w:shd w:val="clear" w:color="000000" w:fill="FFFFFF"/>
            <w:vAlign w:val="center"/>
          </w:tcPr>
          <w:p w14:paraId="367F7602"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765.495,07</w:t>
            </w:r>
          </w:p>
        </w:tc>
      </w:tr>
      <w:tr w:rsidR="007D713F" w:rsidRPr="00E26BD3" w14:paraId="39543707" w14:textId="77777777" w:rsidTr="007D713F">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4F57B083" w14:textId="77777777" w:rsidR="0017272A" w:rsidRPr="00E26BD3" w:rsidRDefault="0017272A" w:rsidP="00CA3113">
            <w:pPr>
              <w:jc w:val="both"/>
              <w:rPr>
                <w:rFonts w:ascii="Arial" w:hAnsi="Arial" w:cs="Arial"/>
                <w:sz w:val="20"/>
                <w:szCs w:val="20"/>
              </w:rPr>
            </w:pPr>
            <w:r w:rsidRPr="00E26BD3">
              <w:rPr>
                <w:rFonts w:ascii="Arial" w:hAnsi="Arial" w:cs="Arial"/>
                <w:sz w:val="20"/>
                <w:szCs w:val="20"/>
              </w:rPr>
              <w:t>Outras Provisões</w:t>
            </w:r>
          </w:p>
        </w:tc>
        <w:tc>
          <w:tcPr>
            <w:tcW w:w="2198" w:type="dxa"/>
            <w:tcBorders>
              <w:top w:val="nil"/>
              <w:left w:val="nil"/>
              <w:bottom w:val="single" w:sz="4" w:space="0" w:color="auto"/>
              <w:right w:val="single" w:sz="4" w:space="0" w:color="auto"/>
            </w:tcBorders>
            <w:shd w:val="clear" w:color="000000" w:fill="FFFFFF"/>
            <w:vAlign w:val="center"/>
          </w:tcPr>
          <w:p w14:paraId="721B7B63"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40.000,00</w:t>
            </w:r>
          </w:p>
        </w:tc>
        <w:tc>
          <w:tcPr>
            <w:tcW w:w="1984" w:type="dxa"/>
            <w:tcBorders>
              <w:top w:val="nil"/>
              <w:left w:val="nil"/>
              <w:bottom w:val="single" w:sz="4" w:space="0" w:color="auto"/>
              <w:right w:val="nil"/>
            </w:tcBorders>
            <w:shd w:val="clear" w:color="000000" w:fill="FFFFFF"/>
            <w:vAlign w:val="center"/>
          </w:tcPr>
          <w:p w14:paraId="23597117" w14:textId="77777777" w:rsidR="0017272A" w:rsidRPr="00E26BD3" w:rsidRDefault="0017272A" w:rsidP="00CA3113">
            <w:pPr>
              <w:jc w:val="right"/>
              <w:rPr>
                <w:rFonts w:ascii="Arial" w:hAnsi="Arial" w:cs="Arial"/>
                <w:sz w:val="20"/>
                <w:szCs w:val="20"/>
              </w:rPr>
            </w:pPr>
            <w:r w:rsidRPr="00E26BD3">
              <w:rPr>
                <w:rFonts w:ascii="Arial" w:hAnsi="Arial" w:cs="Arial"/>
                <w:noProof/>
                <w:sz w:val="20"/>
                <w:szCs w:val="20"/>
              </w:rPr>
              <w:t>-</w:t>
            </w:r>
          </w:p>
        </w:tc>
      </w:tr>
      <w:tr w:rsidR="007D713F" w:rsidRPr="00E26BD3" w14:paraId="7ED77E20" w14:textId="77777777" w:rsidTr="007D713F">
        <w:trPr>
          <w:trHeight w:val="255"/>
        </w:trPr>
        <w:tc>
          <w:tcPr>
            <w:tcW w:w="4253" w:type="dxa"/>
            <w:tcBorders>
              <w:top w:val="nil"/>
              <w:left w:val="nil"/>
              <w:bottom w:val="single" w:sz="4" w:space="0" w:color="auto"/>
              <w:right w:val="single" w:sz="4" w:space="0" w:color="auto"/>
            </w:tcBorders>
            <w:shd w:val="clear" w:color="000000" w:fill="FFFFFF"/>
            <w:vAlign w:val="center"/>
            <w:hideMark/>
          </w:tcPr>
          <w:p w14:paraId="6ECFDFCE" w14:textId="77777777" w:rsidR="0017272A" w:rsidRPr="00E26BD3" w:rsidRDefault="0017272A" w:rsidP="00CA3113">
            <w:pPr>
              <w:jc w:val="both"/>
              <w:rPr>
                <w:rFonts w:ascii="Arial" w:hAnsi="Arial" w:cs="Arial"/>
                <w:b/>
                <w:bCs/>
                <w:sz w:val="20"/>
                <w:szCs w:val="20"/>
              </w:rPr>
            </w:pPr>
            <w:r w:rsidRPr="00E26BD3">
              <w:rPr>
                <w:rFonts w:ascii="Arial" w:hAnsi="Arial" w:cs="Arial"/>
                <w:b/>
                <w:bCs/>
                <w:sz w:val="20"/>
                <w:szCs w:val="20"/>
              </w:rPr>
              <w:t>Total</w:t>
            </w:r>
          </w:p>
        </w:tc>
        <w:tc>
          <w:tcPr>
            <w:tcW w:w="2198" w:type="dxa"/>
            <w:tcBorders>
              <w:top w:val="nil"/>
              <w:left w:val="nil"/>
              <w:bottom w:val="single" w:sz="4" w:space="0" w:color="auto"/>
              <w:right w:val="single" w:sz="4" w:space="0" w:color="auto"/>
            </w:tcBorders>
            <w:shd w:val="clear" w:color="000000" w:fill="FFFFFF"/>
            <w:vAlign w:val="center"/>
          </w:tcPr>
          <w:p w14:paraId="37C9E0FD" w14:textId="77777777" w:rsidR="0017272A" w:rsidRPr="00E26BD3" w:rsidRDefault="0017272A" w:rsidP="00CA3113">
            <w:pPr>
              <w:jc w:val="right"/>
              <w:rPr>
                <w:rFonts w:ascii="Arial" w:hAnsi="Arial" w:cs="Arial"/>
                <w:b/>
                <w:bCs/>
                <w:sz w:val="20"/>
                <w:szCs w:val="20"/>
              </w:rPr>
            </w:pPr>
            <w:r w:rsidRPr="00E26BD3">
              <w:rPr>
                <w:rFonts w:ascii="Arial" w:hAnsi="Arial" w:cs="Arial"/>
                <w:b/>
                <w:bCs/>
                <w:noProof/>
                <w:sz w:val="20"/>
                <w:szCs w:val="20"/>
              </w:rPr>
              <w:t>788.267,91</w:t>
            </w:r>
          </w:p>
        </w:tc>
        <w:tc>
          <w:tcPr>
            <w:tcW w:w="1984" w:type="dxa"/>
            <w:tcBorders>
              <w:top w:val="nil"/>
              <w:left w:val="nil"/>
              <w:bottom w:val="single" w:sz="4" w:space="0" w:color="auto"/>
              <w:right w:val="nil"/>
            </w:tcBorders>
            <w:shd w:val="clear" w:color="000000" w:fill="FFFFFF"/>
            <w:vAlign w:val="center"/>
          </w:tcPr>
          <w:p w14:paraId="56C92D30" w14:textId="77777777" w:rsidR="0017272A" w:rsidRPr="00E26BD3" w:rsidRDefault="0017272A" w:rsidP="00CA3113">
            <w:pPr>
              <w:autoSpaceDE w:val="0"/>
              <w:autoSpaceDN w:val="0"/>
              <w:adjustRightInd w:val="0"/>
              <w:jc w:val="right"/>
              <w:rPr>
                <w:rFonts w:ascii="Arial" w:hAnsi="Arial" w:cs="Arial"/>
                <w:b/>
                <w:bCs/>
                <w:sz w:val="20"/>
                <w:szCs w:val="20"/>
              </w:rPr>
            </w:pPr>
            <w:r w:rsidRPr="00E26BD3">
              <w:rPr>
                <w:rFonts w:ascii="Arial" w:hAnsi="Arial" w:cs="Arial"/>
                <w:b/>
                <w:bCs/>
                <w:noProof/>
                <w:sz w:val="20"/>
                <w:szCs w:val="20"/>
              </w:rPr>
              <w:t>833.607,49</w:t>
            </w:r>
          </w:p>
        </w:tc>
      </w:tr>
    </w:tbl>
    <w:p w14:paraId="2C0E7CD9" w14:textId="77777777" w:rsidR="0017272A" w:rsidRPr="00E26BD3" w:rsidRDefault="0017272A" w:rsidP="00CA3113">
      <w:pPr>
        <w:autoSpaceDE w:val="0"/>
        <w:autoSpaceDN w:val="0"/>
        <w:adjustRightInd w:val="0"/>
        <w:jc w:val="both"/>
        <w:rPr>
          <w:rFonts w:ascii="Arial" w:hAnsi="Arial" w:cs="Arial"/>
          <w:sz w:val="20"/>
          <w:szCs w:val="20"/>
        </w:rPr>
      </w:pPr>
    </w:p>
    <w:p w14:paraId="42D867F9" w14:textId="77777777" w:rsidR="0017272A" w:rsidRPr="00E26BD3" w:rsidRDefault="0017272A" w:rsidP="00F2009E">
      <w:pPr>
        <w:autoSpaceDE w:val="0"/>
        <w:autoSpaceDN w:val="0"/>
        <w:adjustRightInd w:val="0"/>
        <w:jc w:val="both"/>
        <w:rPr>
          <w:rFonts w:ascii="Arial" w:hAnsi="Arial" w:cs="Arial"/>
          <w:sz w:val="20"/>
          <w:szCs w:val="20"/>
        </w:rPr>
      </w:pPr>
      <w:r w:rsidRPr="00E26BD3">
        <w:rPr>
          <w:rFonts w:ascii="Arial" w:hAnsi="Arial" w:cs="Arial"/>
          <w:sz w:val="20"/>
          <w:szCs w:val="20"/>
        </w:rPr>
        <w:t xml:space="preserve">a) Refere-se a provisão para: </w:t>
      </w:r>
      <w:r w:rsidRPr="00E26BD3">
        <w:rPr>
          <w:rFonts w:ascii="Arial" w:hAnsi="Arial" w:cs="Arial"/>
          <w:noProof/>
          <w:sz w:val="20"/>
          <w:szCs w:val="20"/>
        </w:rPr>
        <w:t>Pis (R$101.219,28), Cofins (R$522.714,22), Pis Folha (R$124.334,41)</w:t>
      </w:r>
      <w:r w:rsidRPr="00E26BD3">
        <w:rPr>
          <w:rFonts w:ascii="Arial" w:hAnsi="Arial" w:cs="Arial"/>
          <w:sz w:val="20"/>
          <w:szCs w:val="20"/>
        </w:rPr>
        <w:t>.</w:t>
      </w:r>
    </w:p>
    <w:p w14:paraId="08EE65DC" w14:textId="77777777" w:rsidR="0017272A" w:rsidRPr="00E26BD3" w:rsidRDefault="0017272A" w:rsidP="00CA3113">
      <w:pPr>
        <w:autoSpaceDE w:val="0"/>
        <w:autoSpaceDN w:val="0"/>
        <w:adjustRightInd w:val="0"/>
        <w:jc w:val="both"/>
        <w:rPr>
          <w:rFonts w:ascii="Arial" w:hAnsi="Arial" w:cs="Arial"/>
          <w:b/>
          <w:bCs/>
          <w:sz w:val="20"/>
          <w:szCs w:val="20"/>
        </w:rPr>
      </w:pPr>
    </w:p>
    <w:p w14:paraId="3CC669AA" w14:textId="77777777" w:rsidR="0017272A" w:rsidRPr="00E26BD3" w:rsidRDefault="0017272A" w:rsidP="007430F7">
      <w:pPr>
        <w:numPr>
          <w:ilvl w:val="0"/>
          <w:numId w:val="1"/>
        </w:numPr>
        <w:autoSpaceDE w:val="0"/>
        <w:autoSpaceDN w:val="0"/>
        <w:adjustRightInd w:val="0"/>
        <w:ind w:hanging="1146"/>
        <w:jc w:val="both"/>
        <w:rPr>
          <w:rFonts w:ascii="Arial" w:hAnsi="Arial" w:cs="Arial"/>
          <w:b/>
          <w:bCs/>
          <w:sz w:val="20"/>
          <w:szCs w:val="20"/>
        </w:rPr>
      </w:pPr>
      <w:r w:rsidRPr="00E26BD3">
        <w:rPr>
          <w:rFonts w:ascii="Arial" w:hAnsi="Arial" w:cs="Arial"/>
          <w:b/>
          <w:bCs/>
          <w:sz w:val="20"/>
          <w:szCs w:val="20"/>
        </w:rPr>
        <w:t>Instrumentos financeiros</w:t>
      </w:r>
    </w:p>
    <w:p w14:paraId="22D066D5" w14:textId="77777777" w:rsidR="0017272A" w:rsidRDefault="0017272A" w:rsidP="00A2479F">
      <w:pPr>
        <w:autoSpaceDE w:val="0"/>
        <w:autoSpaceDN w:val="0"/>
        <w:adjustRightInd w:val="0"/>
        <w:rPr>
          <w:rFonts w:ascii="FreightSansBook" w:hAnsi="FreightSansBook" w:cs="FreightSansBook"/>
          <w:color w:val="58595B"/>
          <w:sz w:val="21"/>
          <w:szCs w:val="21"/>
        </w:rPr>
      </w:pPr>
    </w:p>
    <w:p w14:paraId="3005B9E5" w14:textId="108EDAEE" w:rsidR="0017272A" w:rsidRPr="00880804" w:rsidRDefault="0017272A" w:rsidP="007A5B0B">
      <w:pPr>
        <w:autoSpaceDE w:val="0"/>
        <w:autoSpaceDN w:val="0"/>
        <w:adjustRightInd w:val="0"/>
        <w:jc w:val="both"/>
        <w:rPr>
          <w:rFonts w:ascii="Arial" w:hAnsi="Arial" w:cs="Arial"/>
          <w:sz w:val="20"/>
          <w:szCs w:val="20"/>
        </w:rPr>
      </w:pPr>
      <w:r w:rsidRPr="00880804">
        <w:rPr>
          <w:rFonts w:ascii="Arial" w:hAnsi="Arial" w:cs="Arial"/>
          <w:sz w:val="20"/>
          <w:szCs w:val="20"/>
        </w:rPr>
        <w:t xml:space="preserve">O </w:t>
      </w:r>
      <w:r w:rsidRPr="005727EA">
        <w:rPr>
          <w:rFonts w:ascii="Arial" w:hAnsi="Arial" w:cs="Arial"/>
          <w:noProof/>
          <w:sz w:val="20"/>
          <w:szCs w:val="20"/>
        </w:rPr>
        <w:t>SICOOB CREDIAGRO</w:t>
      </w:r>
      <w:r w:rsidRPr="00880804">
        <w:rPr>
          <w:rFonts w:ascii="Arial" w:hAnsi="Arial" w:cs="Arial"/>
          <w:sz w:val="20"/>
          <w:szCs w:val="20"/>
        </w:rPr>
        <w:t xml:space="preserve"> opera com diversos instrumentos financeiros, com destaque para </w:t>
      </w:r>
      <w:r w:rsidRPr="004F6691">
        <w:rPr>
          <w:rFonts w:ascii="Arial" w:hAnsi="Arial" w:cs="Arial"/>
          <w:sz w:val="20"/>
          <w:szCs w:val="20"/>
        </w:rPr>
        <w:t xml:space="preserve">disponibilidades, aplicações interfinanceiras de liquidez, relações interfinanceiras, operações de crédito, depósitos </w:t>
      </w:r>
      <w:r>
        <w:rPr>
          <w:rFonts w:ascii="Arial" w:hAnsi="Arial" w:cs="Arial"/>
          <w:sz w:val="20"/>
          <w:szCs w:val="20"/>
        </w:rPr>
        <w:t>à</w:t>
      </w:r>
      <w:r w:rsidRPr="004F6691">
        <w:rPr>
          <w:rFonts w:ascii="Arial" w:hAnsi="Arial" w:cs="Arial"/>
          <w:sz w:val="20"/>
          <w:szCs w:val="20"/>
        </w:rPr>
        <w:t xml:space="preserve"> vista e </w:t>
      </w:r>
      <w:proofErr w:type="gramStart"/>
      <w:r>
        <w:rPr>
          <w:rFonts w:ascii="Arial" w:hAnsi="Arial" w:cs="Arial"/>
          <w:sz w:val="20"/>
          <w:szCs w:val="20"/>
        </w:rPr>
        <w:t>à</w:t>
      </w:r>
      <w:proofErr w:type="gramEnd"/>
      <w:r w:rsidRPr="004F6691">
        <w:rPr>
          <w:rFonts w:ascii="Arial" w:hAnsi="Arial" w:cs="Arial"/>
          <w:sz w:val="20"/>
          <w:szCs w:val="20"/>
        </w:rPr>
        <w:t xml:space="preserve"> prazo, empréstimos e repasses.</w:t>
      </w:r>
    </w:p>
    <w:p w14:paraId="66B948BA" w14:textId="77777777" w:rsidR="0017272A" w:rsidRPr="00880804" w:rsidRDefault="0017272A" w:rsidP="00A2479F">
      <w:pPr>
        <w:autoSpaceDE w:val="0"/>
        <w:autoSpaceDN w:val="0"/>
        <w:adjustRightInd w:val="0"/>
        <w:jc w:val="both"/>
        <w:rPr>
          <w:rFonts w:ascii="Arial" w:hAnsi="Arial" w:cs="Arial"/>
          <w:sz w:val="20"/>
          <w:szCs w:val="20"/>
        </w:rPr>
      </w:pPr>
    </w:p>
    <w:p w14:paraId="6D27ECCC" w14:textId="77777777" w:rsidR="0017272A" w:rsidRDefault="0017272A" w:rsidP="00A2479F">
      <w:pPr>
        <w:autoSpaceDE w:val="0"/>
        <w:autoSpaceDN w:val="0"/>
        <w:adjustRightInd w:val="0"/>
        <w:jc w:val="both"/>
        <w:rPr>
          <w:rFonts w:ascii="Arial" w:hAnsi="Arial" w:cs="Arial"/>
          <w:sz w:val="20"/>
          <w:szCs w:val="20"/>
        </w:rPr>
      </w:pPr>
      <w:r w:rsidRPr="00880804">
        <w:rPr>
          <w:rFonts w:ascii="Arial" w:hAnsi="Arial" w:cs="Arial"/>
          <w:sz w:val="20"/>
          <w:szCs w:val="20"/>
        </w:rPr>
        <w:t>Os instrumentos financeiros ativos e passivos estão registrados no balanço patrimonial a valores contábeis, os quais se aproximam dos valores justos.</w:t>
      </w:r>
    </w:p>
    <w:p w14:paraId="2FB43729" w14:textId="77777777" w:rsidR="0017272A" w:rsidRDefault="0017272A" w:rsidP="00B5068A">
      <w:pPr>
        <w:autoSpaceDE w:val="0"/>
        <w:autoSpaceDN w:val="0"/>
        <w:adjustRightInd w:val="0"/>
        <w:jc w:val="both"/>
        <w:rPr>
          <w:rFonts w:ascii="Arial" w:hAnsi="Arial" w:cs="Arial"/>
          <w:sz w:val="20"/>
          <w:szCs w:val="20"/>
        </w:rPr>
      </w:pPr>
    </w:p>
    <w:p w14:paraId="2FB4ECD9" w14:textId="29F19575" w:rsidR="0017272A" w:rsidRDefault="0017272A" w:rsidP="00B5068A">
      <w:pPr>
        <w:autoSpaceDE w:val="0"/>
        <w:autoSpaceDN w:val="0"/>
        <w:adjustRightInd w:val="0"/>
        <w:jc w:val="both"/>
        <w:rPr>
          <w:rFonts w:ascii="Arial" w:hAnsi="Arial" w:cs="Arial"/>
          <w:sz w:val="20"/>
          <w:szCs w:val="20"/>
        </w:rPr>
      </w:pPr>
      <w:r>
        <w:rPr>
          <w:rFonts w:ascii="Arial" w:hAnsi="Arial" w:cs="Arial"/>
          <w:sz w:val="20"/>
          <w:szCs w:val="20"/>
        </w:rPr>
        <w:t>Nos exercícios findos em 31 de dezembro de 2020 e em 31 de dezembro de 2019 a cooperativa não realizou operações envolvendo instrumentos financeiros derivativos.</w:t>
      </w:r>
    </w:p>
    <w:p w14:paraId="33FF69B8" w14:textId="77777777" w:rsidR="00BE0209" w:rsidRDefault="00BE0209" w:rsidP="00B5068A">
      <w:pPr>
        <w:autoSpaceDE w:val="0"/>
        <w:autoSpaceDN w:val="0"/>
        <w:adjustRightInd w:val="0"/>
        <w:jc w:val="both"/>
        <w:rPr>
          <w:rFonts w:ascii="Arial" w:hAnsi="Arial" w:cs="Arial"/>
          <w:sz w:val="20"/>
          <w:szCs w:val="20"/>
        </w:rPr>
      </w:pPr>
    </w:p>
    <w:p w14:paraId="4F41484A" w14:textId="77777777" w:rsidR="0017272A" w:rsidRPr="004742A5" w:rsidRDefault="0017272A" w:rsidP="007430F7">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Patrimônio líquido</w:t>
      </w:r>
    </w:p>
    <w:p w14:paraId="167F1966" w14:textId="77777777" w:rsidR="0017272A" w:rsidRDefault="0017272A" w:rsidP="00B5068A">
      <w:pPr>
        <w:autoSpaceDE w:val="0"/>
        <w:autoSpaceDN w:val="0"/>
        <w:adjustRightInd w:val="0"/>
        <w:jc w:val="both"/>
        <w:rPr>
          <w:rFonts w:ascii="Arial" w:hAnsi="Arial" w:cs="Arial"/>
          <w:b/>
          <w:bCs/>
          <w:sz w:val="20"/>
          <w:szCs w:val="20"/>
        </w:rPr>
      </w:pPr>
    </w:p>
    <w:p w14:paraId="24FE21B8" w14:textId="77777777" w:rsidR="0017272A" w:rsidRPr="00843F15" w:rsidRDefault="0017272A" w:rsidP="007430F7">
      <w:pPr>
        <w:numPr>
          <w:ilvl w:val="0"/>
          <w:numId w:val="4"/>
        </w:numPr>
        <w:autoSpaceDE w:val="0"/>
        <w:autoSpaceDN w:val="0"/>
        <w:adjustRightInd w:val="0"/>
        <w:ind w:left="284" w:hanging="284"/>
        <w:jc w:val="both"/>
        <w:rPr>
          <w:rFonts w:ascii="Arial" w:hAnsi="Arial" w:cs="Arial"/>
          <w:b/>
          <w:bCs/>
          <w:sz w:val="20"/>
          <w:szCs w:val="20"/>
        </w:rPr>
      </w:pPr>
      <w:r>
        <w:rPr>
          <w:rFonts w:ascii="Arial" w:hAnsi="Arial" w:cs="Arial"/>
          <w:b/>
          <w:bCs/>
          <w:sz w:val="20"/>
          <w:szCs w:val="20"/>
        </w:rPr>
        <w:t>Capital Social</w:t>
      </w:r>
    </w:p>
    <w:p w14:paraId="44604425" w14:textId="77777777" w:rsidR="0017272A" w:rsidRPr="00E26BD3" w:rsidRDefault="0017272A" w:rsidP="00D172D8">
      <w:pPr>
        <w:spacing w:before="100" w:beforeAutospacing="1" w:after="100" w:afterAutospacing="1"/>
        <w:jc w:val="both"/>
      </w:pPr>
      <w:r w:rsidRPr="00D172D8">
        <w:rPr>
          <w:rFonts w:ascii="Arial" w:hAnsi="Arial" w:cs="Arial"/>
          <w:sz w:val="20"/>
          <w:szCs w:val="20"/>
        </w:rPr>
        <w:t xml:space="preserve">O capital social é representado por cotas-partes no valor nominal de R$ 1,00 cada e integralizado </w:t>
      </w:r>
      <w:r w:rsidRPr="00E26BD3">
        <w:rPr>
          <w:rFonts w:ascii="Arial" w:hAnsi="Arial" w:cs="Arial"/>
          <w:sz w:val="20"/>
          <w:szCs w:val="20"/>
        </w:rPr>
        <w:t xml:space="preserve">por seus cooperados. De acordo com o Estatuto Social cada cooperado tem direito em um voto, </w:t>
      </w:r>
      <w:proofErr w:type="spellStart"/>
      <w:r w:rsidRPr="00E26BD3">
        <w:rPr>
          <w:rFonts w:ascii="Arial" w:hAnsi="Arial" w:cs="Arial"/>
          <w:sz w:val="20"/>
          <w:szCs w:val="20"/>
        </w:rPr>
        <w:t>independente</w:t>
      </w:r>
      <w:proofErr w:type="spellEnd"/>
      <w:r w:rsidRPr="00E26BD3">
        <w:rPr>
          <w:rFonts w:ascii="Arial" w:hAnsi="Arial" w:cs="Arial"/>
          <w:sz w:val="20"/>
          <w:szCs w:val="20"/>
        </w:rPr>
        <w:t xml:space="preserve"> do número de suas cotas-partes.</w:t>
      </w:r>
    </w:p>
    <w:tbl>
      <w:tblPr>
        <w:tblW w:w="5000" w:type="pct"/>
        <w:jc w:val="center"/>
        <w:tblCellMar>
          <w:left w:w="0" w:type="dxa"/>
          <w:right w:w="0" w:type="dxa"/>
        </w:tblCellMar>
        <w:tblLook w:val="04A0" w:firstRow="1" w:lastRow="0" w:firstColumn="1" w:lastColumn="0" w:noHBand="0" w:noVBand="1"/>
      </w:tblPr>
      <w:tblGrid>
        <w:gridCol w:w="2835"/>
        <w:gridCol w:w="3023"/>
        <w:gridCol w:w="2980"/>
      </w:tblGrid>
      <w:tr w:rsidR="0017272A" w:rsidRPr="00E26BD3" w14:paraId="3A2A83B4" w14:textId="77777777" w:rsidTr="00A228CB">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3C23110A" w14:textId="77777777" w:rsidR="0017272A" w:rsidRPr="00E26BD3" w:rsidRDefault="0017272A" w:rsidP="00F57A41">
            <w:pPr>
              <w:jc w:val="center"/>
              <w:rPr>
                <w:sz w:val="20"/>
                <w:szCs w:val="20"/>
              </w:rPr>
            </w:pPr>
            <w:r w:rsidRPr="00E26BD3">
              <w:rPr>
                <w:rFonts w:ascii="Arial" w:hAnsi="Arial" w:cs="Arial"/>
                <w:b/>
                <w:bCs/>
                <w:sz w:val="20"/>
                <w:szCs w:val="20"/>
              </w:rPr>
              <w:t>Descrição</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517F0E" w14:textId="77777777" w:rsidR="0017272A" w:rsidRPr="00E26BD3" w:rsidRDefault="0017272A" w:rsidP="00F57A41">
            <w:pPr>
              <w:jc w:val="center"/>
              <w:rPr>
                <w:sz w:val="20"/>
                <w:szCs w:val="20"/>
              </w:rPr>
            </w:pPr>
            <w:r w:rsidRPr="00E26BD3">
              <w:rPr>
                <w:rFonts w:ascii="Arial" w:hAnsi="Arial" w:cs="Arial"/>
                <w:b/>
                <w:bCs/>
                <w:sz w:val="20"/>
                <w:szCs w:val="20"/>
              </w:rPr>
              <w:t>31/12/2020</w:t>
            </w:r>
          </w:p>
        </w:tc>
        <w:tc>
          <w:tcPr>
            <w:tcW w:w="0" w:type="auto"/>
            <w:tcBorders>
              <w:top w:val="outset" w:sz="6" w:space="0" w:color="auto"/>
              <w:left w:val="outset" w:sz="6" w:space="0" w:color="auto"/>
              <w:bottom w:val="outset" w:sz="6" w:space="0" w:color="auto"/>
            </w:tcBorders>
            <w:shd w:val="clear" w:color="auto" w:fill="auto"/>
            <w:vAlign w:val="center"/>
            <w:hideMark/>
          </w:tcPr>
          <w:p w14:paraId="59840E6E" w14:textId="77777777" w:rsidR="0017272A" w:rsidRPr="00E26BD3" w:rsidRDefault="0017272A" w:rsidP="00F57A41">
            <w:pPr>
              <w:jc w:val="center"/>
              <w:rPr>
                <w:sz w:val="20"/>
                <w:szCs w:val="20"/>
              </w:rPr>
            </w:pPr>
            <w:r w:rsidRPr="00E26BD3">
              <w:rPr>
                <w:rFonts w:ascii="Arial" w:hAnsi="Arial" w:cs="Arial"/>
                <w:b/>
                <w:bCs/>
                <w:sz w:val="20"/>
                <w:szCs w:val="20"/>
              </w:rPr>
              <w:t>31/12/2019</w:t>
            </w:r>
          </w:p>
        </w:tc>
      </w:tr>
      <w:tr w:rsidR="0017272A" w:rsidRPr="00E26BD3" w14:paraId="08E22AC6" w14:textId="77777777" w:rsidTr="00CA3113">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0C0B5FE5" w14:textId="77777777" w:rsidR="0017272A" w:rsidRPr="00E26BD3" w:rsidRDefault="0017272A" w:rsidP="00F57A41">
            <w:pPr>
              <w:rPr>
                <w:sz w:val="20"/>
                <w:szCs w:val="20"/>
              </w:rPr>
            </w:pPr>
            <w:r w:rsidRPr="00E26BD3">
              <w:rPr>
                <w:rFonts w:ascii="Arial" w:hAnsi="Arial" w:cs="Arial"/>
                <w:sz w:val="20"/>
                <w:szCs w:val="20"/>
              </w:rPr>
              <w:t>Capital Social</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tcPr>
          <w:p w14:paraId="2B6A7CF4" w14:textId="77777777" w:rsidR="0017272A" w:rsidRPr="00E26BD3" w:rsidRDefault="0017272A" w:rsidP="00F76D4A">
            <w:pPr>
              <w:jc w:val="right"/>
              <w:rPr>
                <w:sz w:val="20"/>
                <w:szCs w:val="20"/>
                <w:highlight w:val="green"/>
              </w:rPr>
            </w:pPr>
            <w:r w:rsidRPr="00E26BD3">
              <w:rPr>
                <w:rFonts w:ascii="Arial" w:hAnsi="Arial" w:cs="Arial"/>
                <w:noProof/>
                <w:sz w:val="20"/>
                <w:szCs w:val="20"/>
              </w:rPr>
              <w:t>18.889.076,96</w:t>
            </w:r>
          </w:p>
        </w:tc>
        <w:tc>
          <w:tcPr>
            <w:tcW w:w="0" w:type="auto"/>
            <w:tcBorders>
              <w:top w:val="outset" w:sz="6" w:space="0" w:color="auto"/>
              <w:left w:val="outset" w:sz="6" w:space="0" w:color="auto"/>
              <w:bottom w:val="outset" w:sz="6" w:space="0" w:color="auto"/>
            </w:tcBorders>
            <w:shd w:val="clear" w:color="auto" w:fill="auto"/>
            <w:vAlign w:val="center"/>
          </w:tcPr>
          <w:p w14:paraId="2F486F4A" w14:textId="77777777" w:rsidR="0017272A" w:rsidRPr="00E26BD3" w:rsidRDefault="0017272A" w:rsidP="00F76D4A">
            <w:pPr>
              <w:jc w:val="right"/>
              <w:rPr>
                <w:sz w:val="20"/>
                <w:szCs w:val="20"/>
                <w:highlight w:val="green"/>
              </w:rPr>
            </w:pPr>
            <w:r w:rsidRPr="00E26BD3">
              <w:rPr>
                <w:rFonts w:ascii="Arial" w:hAnsi="Arial" w:cs="Arial"/>
                <w:noProof/>
                <w:sz w:val="20"/>
                <w:szCs w:val="20"/>
              </w:rPr>
              <w:t>20.180.629,94</w:t>
            </w:r>
          </w:p>
        </w:tc>
      </w:tr>
      <w:tr w:rsidR="0017272A" w:rsidRPr="00E26BD3" w14:paraId="76B4E1DB" w14:textId="77777777" w:rsidTr="00CA3113">
        <w:trPr>
          <w:jc w:val="center"/>
        </w:trPr>
        <w:tc>
          <w:tcPr>
            <w:tcW w:w="1604" w:type="pct"/>
            <w:tcBorders>
              <w:top w:val="outset" w:sz="6" w:space="0" w:color="auto"/>
              <w:bottom w:val="outset" w:sz="6" w:space="0" w:color="auto"/>
              <w:right w:val="outset" w:sz="6" w:space="0" w:color="auto"/>
            </w:tcBorders>
            <w:shd w:val="clear" w:color="auto" w:fill="auto"/>
            <w:vAlign w:val="center"/>
            <w:hideMark/>
          </w:tcPr>
          <w:p w14:paraId="678FACF1" w14:textId="77777777" w:rsidR="0017272A" w:rsidRPr="00E26BD3" w:rsidRDefault="0017272A" w:rsidP="00F57A41">
            <w:pPr>
              <w:rPr>
                <w:sz w:val="20"/>
                <w:szCs w:val="20"/>
              </w:rPr>
            </w:pPr>
            <w:r w:rsidRPr="00E26BD3">
              <w:rPr>
                <w:rFonts w:ascii="Arial" w:hAnsi="Arial" w:cs="Arial"/>
                <w:sz w:val="20"/>
                <w:szCs w:val="20"/>
              </w:rPr>
              <w:t>Associados</w:t>
            </w:r>
          </w:p>
        </w:tc>
        <w:tc>
          <w:tcPr>
            <w:tcW w:w="1710" w:type="pct"/>
            <w:tcBorders>
              <w:top w:val="outset" w:sz="6" w:space="0" w:color="auto"/>
              <w:left w:val="outset" w:sz="6" w:space="0" w:color="auto"/>
              <w:bottom w:val="outset" w:sz="6" w:space="0" w:color="auto"/>
              <w:right w:val="outset" w:sz="6" w:space="0" w:color="auto"/>
            </w:tcBorders>
            <w:shd w:val="clear" w:color="auto" w:fill="auto"/>
            <w:vAlign w:val="center"/>
          </w:tcPr>
          <w:p w14:paraId="0DEA908A" w14:textId="77777777" w:rsidR="0017272A" w:rsidRPr="00E26BD3" w:rsidRDefault="0017272A" w:rsidP="00A228CB">
            <w:pPr>
              <w:jc w:val="right"/>
              <w:rPr>
                <w:sz w:val="20"/>
                <w:szCs w:val="20"/>
                <w:highlight w:val="green"/>
              </w:rPr>
            </w:pPr>
            <w:r w:rsidRPr="00E26BD3">
              <w:rPr>
                <w:rFonts w:ascii="Arial" w:hAnsi="Arial" w:cs="Arial"/>
                <w:noProof/>
                <w:sz w:val="20"/>
                <w:szCs w:val="20"/>
              </w:rPr>
              <w:t>3.676</w:t>
            </w:r>
          </w:p>
        </w:tc>
        <w:tc>
          <w:tcPr>
            <w:tcW w:w="0" w:type="auto"/>
            <w:tcBorders>
              <w:top w:val="outset" w:sz="6" w:space="0" w:color="auto"/>
              <w:left w:val="outset" w:sz="6" w:space="0" w:color="auto"/>
              <w:bottom w:val="outset" w:sz="6" w:space="0" w:color="auto"/>
            </w:tcBorders>
            <w:shd w:val="clear" w:color="auto" w:fill="auto"/>
            <w:vAlign w:val="center"/>
          </w:tcPr>
          <w:p w14:paraId="7AB7C2B0" w14:textId="77777777" w:rsidR="0017272A" w:rsidRPr="00E26BD3" w:rsidRDefault="0017272A" w:rsidP="00A228CB">
            <w:pPr>
              <w:autoSpaceDE w:val="0"/>
              <w:autoSpaceDN w:val="0"/>
              <w:adjustRightInd w:val="0"/>
              <w:jc w:val="right"/>
              <w:rPr>
                <w:sz w:val="20"/>
                <w:szCs w:val="20"/>
                <w:highlight w:val="green"/>
              </w:rPr>
            </w:pPr>
            <w:r w:rsidRPr="00E26BD3">
              <w:rPr>
                <w:rFonts w:ascii="Arial" w:hAnsi="Arial" w:cs="Arial"/>
                <w:noProof/>
                <w:sz w:val="20"/>
                <w:szCs w:val="20"/>
              </w:rPr>
              <w:t>3.435</w:t>
            </w:r>
          </w:p>
        </w:tc>
      </w:tr>
    </w:tbl>
    <w:p w14:paraId="14497B95" w14:textId="77777777" w:rsidR="0017272A" w:rsidRPr="00E26BD3" w:rsidRDefault="0017272A" w:rsidP="00D172D8">
      <w:pPr>
        <w:autoSpaceDE w:val="0"/>
        <w:autoSpaceDN w:val="0"/>
        <w:adjustRightInd w:val="0"/>
        <w:jc w:val="both"/>
        <w:rPr>
          <w:rFonts w:ascii="Arial" w:hAnsi="Arial" w:cs="Arial"/>
          <w:sz w:val="20"/>
          <w:szCs w:val="20"/>
        </w:rPr>
      </w:pPr>
    </w:p>
    <w:p w14:paraId="6216C1B1" w14:textId="77777777" w:rsidR="0017272A" w:rsidRPr="00E26BD3" w:rsidRDefault="0017272A" w:rsidP="007430F7">
      <w:pPr>
        <w:numPr>
          <w:ilvl w:val="0"/>
          <w:numId w:val="4"/>
        </w:numPr>
        <w:autoSpaceDE w:val="0"/>
        <w:autoSpaceDN w:val="0"/>
        <w:adjustRightInd w:val="0"/>
        <w:ind w:left="284" w:hanging="284"/>
        <w:jc w:val="both"/>
        <w:rPr>
          <w:rFonts w:ascii="Arial" w:hAnsi="Arial" w:cs="Arial"/>
          <w:b/>
          <w:bCs/>
          <w:sz w:val="20"/>
          <w:szCs w:val="20"/>
        </w:rPr>
      </w:pPr>
      <w:r w:rsidRPr="00E26BD3">
        <w:rPr>
          <w:rFonts w:ascii="Arial" w:hAnsi="Arial" w:cs="Arial"/>
          <w:b/>
          <w:bCs/>
          <w:sz w:val="20"/>
          <w:szCs w:val="20"/>
        </w:rPr>
        <w:t>Reserva Legal</w:t>
      </w:r>
    </w:p>
    <w:p w14:paraId="1E1196D8" w14:textId="77777777" w:rsidR="0017272A" w:rsidRPr="00E26BD3" w:rsidRDefault="0017272A" w:rsidP="00D172D8">
      <w:pPr>
        <w:autoSpaceDE w:val="0"/>
        <w:autoSpaceDN w:val="0"/>
        <w:adjustRightInd w:val="0"/>
        <w:jc w:val="both"/>
        <w:rPr>
          <w:rFonts w:ascii="Arial" w:hAnsi="Arial" w:cs="Arial"/>
          <w:sz w:val="20"/>
          <w:szCs w:val="20"/>
        </w:rPr>
      </w:pPr>
    </w:p>
    <w:p w14:paraId="23D49365" w14:textId="4189332B" w:rsidR="0017272A" w:rsidRDefault="0017272A" w:rsidP="00D172D8">
      <w:pPr>
        <w:autoSpaceDE w:val="0"/>
        <w:autoSpaceDN w:val="0"/>
        <w:adjustRightInd w:val="0"/>
        <w:jc w:val="both"/>
        <w:rPr>
          <w:rFonts w:ascii="Arial" w:hAnsi="Arial" w:cs="Arial"/>
          <w:sz w:val="20"/>
          <w:szCs w:val="20"/>
        </w:rPr>
      </w:pPr>
      <w:r>
        <w:rPr>
          <w:rFonts w:ascii="Arial" w:hAnsi="Arial" w:cs="Arial"/>
          <w:sz w:val="20"/>
          <w:szCs w:val="20"/>
        </w:rPr>
        <w:t>Representada pelas de</w:t>
      </w:r>
      <w:r w:rsidRPr="004742A5">
        <w:rPr>
          <w:rFonts w:ascii="Arial" w:hAnsi="Arial" w:cs="Arial"/>
          <w:sz w:val="20"/>
          <w:szCs w:val="20"/>
        </w:rPr>
        <w:t>stina</w:t>
      </w:r>
      <w:r>
        <w:rPr>
          <w:rFonts w:ascii="Arial" w:hAnsi="Arial" w:cs="Arial"/>
          <w:sz w:val="20"/>
          <w:szCs w:val="20"/>
        </w:rPr>
        <w:t xml:space="preserve">ções estatutárias das sobras, no percentual de </w:t>
      </w:r>
      <w:r w:rsidR="007E223F">
        <w:rPr>
          <w:rFonts w:ascii="Arial" w:hAnsi="Arial" w:cs="Arial"/>
          <w:sz w:val="20"/>
          <w:szCs w:val="20"/>
        </w:rPr>
        <w:t>60</w:t>
      </w:r>
      <w:r>
        <w:rPr>
          <w:rFonts w:ascii="Arial" w:hAnsi="Arial" w:cs="Arial"/>
          <w:sz w:val="20"/>
          <w:szCs w:val="20"/>
        </w:rPr>
        <w:t>%, utilizada para</w:t>
      </w:r>
      <w:r w:rsidRPr="004742A5">
        <w:rPr>
          <w:rFonts w:ascii="Arial" w:hAnsi="Arial" w:cs="Arial"/>
          <w:sz w:val="20"/>
          <w:szCs w:val="20"/>
        </w:rPr>
        <w:t xml:space="preserve"> reparar perdas e atender ao desenvolvimento de suas </w:t>
      </w:r>
      <w:r>
        <w:rPr>
          <w:rFonts w:ascii="Arial" w:hAnsi="Arial" w:cs="Arial"/>
          <w:sz w:val="20"/>
          <w:szCs w:val="20"/>
        </w:rPr>
        <w:t>atividades.</w:t>
      </w:r>
    </w:p>
    <w:p w14:paraId="1A9CBCCC" w14:textId="77777777" w:rsidR="0017272A" w:rsidRDefault="0017272A" w:rsidP="00A55BD6">
      <w:pPr>
        <w:autoSpaceDE w:val="0"/>
        <w:autoSpaceDN w:val="0"/>
        <w:adjustRightInd w:val="0"/>
        <w:jc w:val="both"/>
        <w:rPr>
          <w:rFonts w:ascii="Arial" w:hAnsi="Arial" w:cs="Arial"/>
          <w:b/>
          <w:bCs/>
          <w:sz w:val="20"/>
          <w:szCs w:val="20"/>
        </w:rPr>
      </w:pPr>
    </w:p>
    <w:p w14:paraId="490B7599" w14:textId="77777777" w:rsidR="0017272A" w:rsidRPr="007124C8" w:rsidRDefault="0017272A" w:rsidP="007430F7">
      <w:pPr>
        <w:numPr>
          <w:ilvl w:val="0"/>
          <w:numId w:val="4"/>
        </w:numPr>
        <w:autoSpaceDE w:val="0"/>
        <w:autoSpaceDN w:val="0"/>
        <w:adjustRightInd w:val="0"/>
        <w:ind w:left="284" w:hanging="284"/>
        <w:jc w:val="both"/>
        <w:rPr>
          <w:rFonts w:ascii="Arial" w:hAnsi="Arial" w:cs="Arial"/>
          <w:b/>
          <w:bCs/>
          <w:sz w:val="20"/>
          <w:szCs w:val="20"/>
        </w:rPr>
      </w:pPr>
      <w:r w:rsidRPr="007124C8">
        <w:rPr>
          <w:rFonts w:ascii="Arial" w:hAnsi="Arial" w:cs="Arial"/>
          <w:b/>
          <w:bCs/>
          <w:sz w:val="20"/>
          <w:szCs w:val="20"/>
        </w:rPr>
        <w:t>Sobras Acumuladas</w:t>
      </w:r>
    </w:p>
    <w:p w14:paraId="57AB5994" w14:textId="77777777" w:rsidR="0017272A" w:rsidRPr="004742A5" w:rsidRDefault="0017272A" w:rsidP="00A55BD6">
      <w:pPr>
        <w:autoSpaceDE w:val="0"/>
        <w:autoSpaceDN w:val="0"/>
        <w:adjustRightInd w:val="0"/>
        <w:ind w:left="360"/>
        <w:jc w:val="both"/>
        <w:rPr>
          <w:rFonts w:ascii="Arial" w:hAnsi="Arial" w:cs="Arial"/>
          <w:sz w:val="20"/>
          <w:szCs w:val="20"/>
        </w:rPr>
      </w:pPr>
    </w:p>
    <w:p w14:paraId="63986B4A" w14:textId="77777777" w:rsidR="0017272A" w:rsidRPr="00EF4C39" w:rsidRDefault="0017272A" w:rsidP="00A55BD6">
      <w:pPr>
        <w:autoSpaceDE w:val="0"/>
        <w:autoSpaceDN w:val="0"/>
        <w:adjustRightInd w:val="0"/>
        <w:jc w:val="both"/>
        <w:rPr>
          <w:rFonts w:ascii="Arial" w:hAnsi="Arial" w:cs="Arial"/>
          <w:sz w:val="20"/>
          <w:szCs w:val="20"/>
        </w:rPr>
      </w:pPr>
      <w:r>
        <w:rPr>
          <w:rFonts w:ascii="Arial" w:hAnsi="Arial" w:cs="Arial"/>
          <w:sz w:val="20"/>
          <w:szCs w:val="20"/>
        </w:rPr>
        <w:t xml:space="preserve">As sobras são distribuídas e apropriadas conforme Estatuto Social, normas do Banco Central do Brasil e posterior deliberação da Assembleia Geral Ordinária (AGO). Atendendo à instrução do BACEN, por meio da Carta Circular nº 3.224/06, o Fundo de Assistência Técnica, Educacional e Social – FATES é registrado como exigibilidade, e utilizado em despesas para o qual se destina, </w:t>
      </w:r>
      <w:r w:rsidRPr="00EF4C39">
        <w:rPr>
          <w:rFonts w:ascii="Arial" w:hAnsi="Arial" w:cs="Arial"/>
          <w:sz w:val="20"/>
          <w:szCs w:val="20"/>
        </w:rPr>
        <w:t>conforme a Lei nº 5.764/71.</w:t>
      </w:r>
    </w:p>
    <w:p w14:paraId="6958DEA1" w14:textId="77777777" w:rsidR="0017272A" w:rsidRPr="00EF4C39" w:rsidRDefault="0017272A" w:rsidP="00A55BD6">
      <w:pPr>
        <w:autoSpaceDE w:val="0"/>
        <w:autoSpaceDN w:val="0"/>
        <w:adjustRightInd w:val="0"/>
        <w:jc w:val="both"/>
        <w:rPr>
          <w:rFonts w:ascii="Arial" w:hAnsi="Arial" w:cs="Arial"/>
          <w:sz w:val="20"/>
          <w:szCs w:val="20"/>
        </w:rPr>
      </w:pPr>
    </w:p>
    <w:p w14:paraId="778ABF01" w14:textId="5DF13291" w:rsidR="00D91B10" w:rsidRPr="00E26BD3" w:rsidRDefault="0017272A" w:rsidP="00C86552">
      <w:pPr>
        <w:autoSpaceDE w:val="0"/>
        <w:autoSpaceDN w:val="0"/>
        <w:adjustRightInd w:val="0"/>
        <w:jc w:val="both"/>
        <w:rPr>
          <w:rFonts w:ascii="Arial" w:hAnsi="Arial" w:cs="Arial"/>
          <w:sz w:val="20"/>
          <w:szCs w:val="20"/>
        </w:rPr>
      </w:pPr>
      <w:r w:rsidRPr="00EF4C39">
        <w:rPr>
          <w:rFonts w:ascii="Arial" w:hAnsi="Arial" w:cs="Arial"/>
          <w:sz w:val="20"/>
          <w:szCs w:val="20"/>
        </w:rPr>
        <w:t xml:space="preserve">Em Assembleia Geral Ordinária, realizada em </w:t>
      </w:r>
      <w:r w:rsidR="00E84638" w:rsidRPr="00EF4C39">
        <w:rPr>
          <w:rFonts w:ascii="Arial" w:hAnsi="Arial" w:cs="Arial"/>
          <w:sz w:val="20"/>
          <w:szCs w:val="20"/>
        </w:rPr>
        <w:t xml:space="preserve">14 </w:t>
      </w:r>
      <w:r w:rsidRPr="00EF4C39">
        <w:rPr>
          <w:rFonts w:ascii="Arial" w:hAnsi="Arial" w:cs="Arial"/>
          <w:sz w:val="20"/>
          <w:szCs w:val="20"/>
        </w:rPr>
        <w:t xml:space="preserve">de </w:t>
      </w:r>
      <w:r w:rsidR="00E84638" w:rsidRPr="00EF4C39">
        <w:rPr>
          <w:rFonts w:ascii="Arial" w:hAnsi="Arial" w:cs="Arial"/>
          <w:sz w:val="20"/>
          <w:szCs w:val="20"/>
        </w:rPr>
        <w:t>março</w:t>
      </w:r>
      <w:r w:rsidRPr="00EF4C39">
        <w:rPr>
          <w:rFonts w:ascii="Arial" w:hAnsi="Arial" w:cs="Arial"/>
          <w:sz w:val="20"/>
          <w:szCs w:val="20"/>
        </w:rPr>
        <w:t xml:space="preserve"> de 2020, os cooperados deliberaram </w:t>
      </w:r>
      <w:r w:rsidR="00C5107A">
        <w:rPr>
          <w:rFonts w:ascii="Arial" w:hAnsi="Arial" w:cs="Arial"/>
          <w:sz w:val="20"/>
          <w:szCs w:val="20"/>
        </w:rPr>
        <w:t>que</w:t>
      </w:r>
      <w:r w:rsidR="00C86552">
        <w:rPr>
          <w:rFonts w:ascii="Arial" w:hAnsi="Arial" w:cs="Arial"/>
          <w:sz w:val="20"/>
          <w:szCs w:val="20"/>
        </w:rPr>
        <w:t xml:space="preserve"> </w:t>
      </w:r>
      <w:r w:rsidR="00FE7398">
        <w:rPr>
          <w:rFonts w:ascii="Arial" w:hAnsi="Arial" w:cs="Arial"/>
          <w:sz w:val="20"/>
          <w:szCs w:val="20"/>
        </w:rPr>
        <w:t xml:space="preserve">a </w:t>
      </w:r>
      <w:r w:rsidR="00FE7398" w:rsidRPr="00EF4C39">
        <w:rPr>
          <w:rFonts w:ascii="Arial" w:hAnsi="Arial" w:cs="Arial"/>
          <w:sz w:val="20"/>
          <w:szCs w:val="20"/>
        </w:rPr>
        <w:t>sobra do exercício findo em 31 de dezembro de 2019, no valor de R$ 637.442,82</w:t>
      </w:r>
      <w:r w:rsidR="00FE7398">
        <w:rPr>
          <w:rFonts w:ascii="Arial" w:hAnsi="Arial" w:cs="Arial"/>
          <w:sz w:val="20"/>
          <w:szCs w:val="20"/>
        </w:rPr>
        <w:t>, seria</w:t>
      </w:r>
      <w:r w:rsidR="00C86552">
        <w:rPr>
          <w:rFonts w:ascii="Arial" w:hAnsi="Arial" w:cs="Arial"/>
          <w:sz w:val="20"/>
          <w:szCs w:val="20"/>
        </w:rPr>
        <w:t xml:space="preserve"> assim </w:t>
      </w:r>
      <w:r w:rsidR="00C86552" w:rsidRPr="00E26BD3">
        <w:rPr>
          <w:rFonts w:ascii="Arial" w:hAnsi="Arial" w:cs="Arial"/>
          <w:sz w:val="20"/>
          <w:szCs w:val="20"/>
        </w:rPr>
        <w:t>distribuíd</w:t>
      </w:r>
      <w:r w:rsidR="00FE7398" w:rsidRPr="00E26BD3">
        <w:rPr>
          <w:rFonts w:ascii="Arial" w:hAnsi="Arial" w:cs="Arial"/>
          <w:sz w:val="20"/>
          <w:szCs w:val="20"/>
        </w:rPr>
        <w:t>a</w:t>
      </w:r>
      <w:r w:rsidR="00C86552" w:rsidRPr="00E26BD3">
        <w:rPr>
          <w:rFonts w:ascii="Arial" w:hAnsi="Arial" w:cs="Arial"/>
          <w:sz w:val="20"/>
          <w:szCs w:val="20"/>
        </w:rPr>
        <w:t>:</w:t>
      </w:r>
    </w:p>
    <w:p w14:paraId="00828D95" w14:textId="77777777" w:rsidR="00D91B10" w:rsidRPr="00E26BD3" w:rsidRDefault="00D91B10" w:rsidP="00C86552">
      <w:pPr>
        <w:autoSpaceDE w:val="0"/>
        <w:autoSpaceDN w:val="0"/>
        <w:adjustRightInd w:val="0"/>
        <w:jc w:val="both"/>
        <w:rPr>
          <w:rFonts w:ascii="Arial" w:hAnsi="Arial" w:cs="Arial"/>
          <w:sz w:val="20"/>
          <w:szCs w:val="20"/>
        </w:rPr>
      </w:pPr>
    </w:p>
    <w:tbl>
      <w:tblPr>
        <w:tblW w:w="9060" w:type="dxa"/>
        <w:jc w:val="center"/>
        <w:tblCellMar>
          <w:left w:w="70" w:type="dxa"/>
          <w:right w:w="70" w:type="dxa"/>
        </w:tblCellMar>
        <w:tblLook w:val="04A0" w:firstRow="1" w:lastRow="0" w:firstColumn="1" w:lastColumn="0" w:noHBand="0" w:noVBand="1"/>
      </w:tblPr>
      <w:tblGrid>
        <w:gridCol w:w="7366"/>
        <w:gridCol w:w="1694"/>
      </w:tblGrid>
      <w:tr w:rsidR="000A67FB" w:rsidRPr="00E26BD3" w14:paraId="07127975" w14:textId="77777777" w:rsidTr="000A67FB">
        <w:trPr>
          <w:trHeight w:val="255"/>
          <w:jc w:val="center"/>
        </w:trPr>
        <w:tc>
          <w:tcPr>
            <w:tcW w:w="90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00BFDC0" w14:textId="77777777" w:rsidR="000A67FB" w:rsidRPr="00E26BD3" w:rsidRDefault="000A67FB" w:rsidP="000A67FB">
            <w:pPr>
              <w:jc w:val="center"/>
              <w:rPr>
                <w:rFonts w:ascii="Arial" w:hAnsi="Arial" w:cs="Arial"/>
                <w:b/>
                <w:bCs/>
                <w:sz w:val="18"/>
                <w:szCs w:val="18"/>
              </w:rPr>
            </w:pPr>
            <w:r w:rsidRPr="00E26BD3">
              <w:rPr>
                <w:rFonts w:ascii="Arial" w:hAnsi="Arial" w:cs="Arial"/>
                <w:b/>
                <w:bCs/>
                <w:sz w:val="18"/>
                <w:szCs w:val="18"/>
              </w:rPr>
              <w:t>Destinação sobras 2019</w:t>
            </w:r>
          </w:p>
        </w:tc>
      </w:tr>
      <w:tr w:rsidR="000A67FB" w:rsidRPr="00E26BD3" w14:paraId="027D95AB" w14:textId="77777777" w:rsidTr="000A67FB">
        <w:trPr>
          <w:trHeight w:val="255"/>
          <w:jc w:val="center"/>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6ACA34A6" w14:textId="77777777" w:rsidR="000A67FB" w:rsidRPr="00E26BD3" w:rsidRDefault="000A67FB" w:rsidP="000A67FB">
            <w:pPr>
              <w:rPr>
                <w:rFonts w:ascii="Arial" w:hAnsi="Arial" w:cs="Arial"/>
                <w:sz w:val="18"/>
                <w:szCs w:val="18"/>
              </w:rPr>
            </w:pPr>
            <w:r w:rsidRPr="00E26BD3">
              <w:rPr>
                <w:rFonts w:ascii="Arial" w:hAnsi="Arial" w:cs="Arial"/>
                <w:sz w:val="18"/>
                <w:szCs w:val="18"/>
              </w:rPr>
              <w:t xml:space="preserve"> Doação para Santa Casa de Misericórdia de Campos Altos </w:t>
            </w:r>
          </w:p>
        </w:tc>
        <w:tc>
          <w:tcPr>
            <w:tcW w:w="1694" w:type="dxa"/>
            <w:tcBorders>
              <w:top w:val="nil"/>
              <w:left w:val="nil"/>
              <w:bottom w:val="single" w:sz="4" w:space="0" w:color="auto"/>
              <w:right w:val="single" w:sz="4" w:space="0" w:color="auto"/>
            </w:tcBorders>
            <w:shd w:val="clear" w:color="auto" w:fill="auto"/>
            <w:noWrap/>
            <w:vAlign w:val="bottom"/>
            <w:hideMark/>
          </w:tcPr>
          <w:p w14:paraId="6A52B884" w14:textId="30978DC7" w:rsidR="000A67FB" w:rsidRPr="00E26BD3" w:rsidRDefault="000A67FB" w:rsidP="000A67FB">
            <w:pPr>
              <w:jc w:val="right"/>
              <w:rPr>
                <w:rFonts w:ascii="Arial" w:hAnsi="Arial" w:cs="Arial"/>
                <w:sz w:val="18"/>
                <w:szCs w:val="18"/>
              </w:rPr>
            </w:pPr>
            <w:r w:rsidRPr="00E26BD3">
              <w:rPr>
                <w:rFonts w:ascii="Arial" w:hAnsi="Arial" w:cs="Arial"/>
                <w:sz w:val="18"/>
                <w:szCs w:val="18"/>
              </w:rPr>
              <w:t xml:space="preserve">      100.000,00 </w:t>
            </w:r>
          </w:p>
        </w:tc>
      </w:tr>
      <w:tr w:rsidR="000A67FB" w:rsidRPr="00E26BD3" w14:paraId="1AFCD700" w14:textId="77777777" w:rsidTr="000A67FB">
        <w:trPr>
          <w:trHeight w:val="255"/>
          <w:jc w:val="center"/>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26E38250" w14:textId="77777777" w:rsidR="000A67FB" w:rsidRPr="00E26BD3" w:rsidRDefault="000A67FB" w:rsidP="000A67FB">
            <w:pPr>
              <w:rPr>
                <w:rFonts w:ascii="Arial" w:hAnsi="Arial" w:cs="Arial"/>
                <w:sz w:val="18"/>
                <w:szCs w:val="18"/>
              </w:rPr>
            </w:pPr>
            <w:r w:rsidRPr="00E26BD3">
              <w:rPr>
                <w:rFonts w:ascii="Arial" w:hAnsi="Arial" w:cs="Arial"/>
                <w:sz w:val="18"/>
                <w:szCs w:val="18"/>
              </w:rPr>
              <w:t xml:space="preserve"> Doação para o Conselho Municipal de Segurança Pública de Santa Rosa da Serra </w:t>
            </w:r>
          </w:p>
        </w:tc>
        <w:tc>
          <w:tcPr>
            <w:tcW w:w="1694" w:type="dxa"/>
            <w:tcBorders>
              <w:top w:val="nil"/>
              <w:left w:val="nil"/>
              <w:bottom w:val="single" w:sz="4" w:space="0" w:color="auto"/>
              <w:right w:val="single" w:sz="4" w:space="0" w:color="auto"/>
            </w:tcBorders>
            <w:shd w:val="clear" w:color="auto" w:fill="auto"/>
            <w:noWrap/>
            <w:vAlign w:val="bottom"/>
            <w:hideMark/>
          </w:tcPr>
          <w:p w14:paraId="010AEB98" w14:textId="4126C5AA" w:rsidR="000A67FB" w:rsidRPr="00E26BD3" w:rsidRDefault="000A67FB" w:rsidP="000A67FB">
            <w:pPr>
              <w:jc w:val="right"/>
              <w:rPr>
                <w:rFonts w:ascii="Arial" w:hAnsi="Arial" w:cs="Arial"/>
                <w:sz w:val="18"/>
                <w:szCs w:val="18"/>
              </w:rPr>
            </w:pPr>
            <w:r w:rsidRPr="00E26BD3">
              <w:rPr>
                <w:rFonts w:ascii="Arial" w:hAnsi="Arial" w:cs="Arial"/>
                <w:sz w:val="18"/>
                <w:szCs w:val="18"/>
              </w:rPr>
              <w:t xml:space="preserve">50.000,00 </w:t>
            </w:r>
          </w:p>
        </w:tc>
      </w:tr>
      <w:tr w:rsidR="000A67FB" w:rsidRPr="00E26BD3" w14:paraId="37E4810A" w14:textId="77777777" w:rsidTr="000A67FB">
        <w:trPr>
          <w:trHeight w:val="255"/>
          <w:jc w:val="center"/>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70D0D7FD" w14:textId="77777777" w:rsidR="000A67FB" w:rsidRPr="00E26BD3" w:rsidRDefault="000A67FB" w:rsidP="000A67FB">
            <w:pPr>
              <w:rPr>
                <w:rFonts w:ascii="Arial" w:hAnsi="Arial" w:cs="Arial"/>
                <w:sz w:val="18"/>
                <w:szCs w:val="18"/>
              </w:rPr>
            </w:pPr>
            <w:r w:rsidRPr="00E26BD3">
              <w:rPr>
                <w:rFonts w:ascii="Arial" w:hAnsi="Arial" w:cs="Arial"/>
                <w:sz w:val="18"/>
                <w:szCs w:val="18"/>
              </w:rPr>
              <w:t xml:space="preserve"> Fundo de Reservas </w:t>
            </w:r>
          </w:p>
        </w:tc>
        <w:tc>
          <w:tcPr>
            <w:tcW w:w="1694" w:type="dxa"/>
            <w:tcBorders>
              <w:top w:val="nil"/>
              <w:left w:val="nil"/>
              <w:bottom w:val="single" w:sz="4" w:space="0" w:color="auto"/>
              <w:right w:val="single" w:sz="4" w:space="0" w:color="auto"/>
            </w:tcBorders>
            <w:shd w:val="clear" w:color="auto" w:fill="auto"/>
            <w:noWrap/>
            <w:vAlign w:val="bottom"/>
            <w:hideMark/>
          </w:tcPr>
          <w:p w14:paraId="16FB0B12" w14:textId="0779D158" w:rsidR="000A67FB" w:rsidRPr="00E26BD3" w:rsidRDefault="000A67FB" w:rsidP="000A67FB">
            <w:pPr>
              <w:jc w:val="right"/>
              <w:rPr>
                <w:rFonts w:ascii="Arial" w:hAnsi="Arial" w:cs="Arial"/>
                <w:sz w:val="18"/>
                <w:szCs w:val="18"/>
              </w:rPr>
            </w:pPr>
            <w:r w:rsidRPr="00E26BD3">
              <w:rPr>
                <w:rFonts w:ascii="Arial" w:hAnsi="Arial" w:cs="Arial"/>
                <w:sz w:val="18"/>
                <w:szCs w:val="18"/>
              </w:rPr>
              <w:t xml:space="preserve">487.442,82 </w:t>
            </w:r>
          </w:p>
        </w:tc>
      </w:tr>
      <w:tr w:rsidR="000A67FB" w:rsidRPr="00E26BD3" w14:paraId="20578084" w14:textId="77777777" w:rsidTr="000A67FB">
        <w:trPr>
          <w:trHeight w:val="255"/>
          <w:jc w:val="center"/>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54372BC2" w14:textId="77777777" w:rsidR="000A67FB" w:rsidRPr="00E26BD3" w:rsidRDefault="000A67FB" w:rsidP="000A67FB">
            <w:pPr>
              <w:rPr>
                <w:rFonts w:ascii="Arial" w:hAnsi="Arial" w:cs="Arial"/>
                <w:b/>
                <w:bCs/>
                <w:sz w:val="18"/>
                <w:szCs w:val="18"/>
              </w:rPr>
            </w:pPr>
            <w:r w:rsidRPr="00E26BD3">
              <w:rPr>
                <w:rFonts w:ascii="Arial" w:hAnsi="Arial" w:cs="Arial"/>
                <w:b/>
                <w:bCs/>
                <w:sz w:val="18"/>
                <w:szCs w:val="18"/>
              </w:rPr>
              <w:lastRenderedPageBreak/>
              <w:t xml:space="preserve"> Total </w:t>
            </w:r>
          </w:p>
        </w:tc>
        <w:tc>
          <w:tcPr>
            <w:tcW w:w="1694" w:type="dxa"/>
            <w:tcBorders>
              <w:top w:val="nil"/>
              <w:left w:val="nil"/>
              <w:bottom w:val="single" w:sz="4" w:space="0" w:color="auto"/>
              <w:right w:val="single" w:sz="4" w:space="0" w:color="auto"/>
            </w:tcBorders>
            <w:shd w:val="clear" w:color="auto" w:fill="auto"/>
            <w:noWrap/>
            <w:vAlign w:val="bottom"/>
            <w:hideMark/>
          </w:tcPr>
          <w:p w14:paraId="6396841F" w14:textId="6760D47D" w:rsidR="000A67FB" w:rsidRPr="00E26BD3" w:rsidRDefault="000A67FB" w:rsidP="000A67FB">
            <w:pPr>
              <w:jc w:val="right"/>
              <w:rPr>
                <w:rFonts w:ascii="Arial" w:hAnsi="Arial" w:cs="Arial"/>
                <w:b/>
                <w:bCs/>
                <w:sz w:val="18"/>
                <w:szCs w:val="18"/>
              </w:rPr>
            </w:pPr>
            <w:r w:rsidRPr="00E26BD3">
              <w:rPr>
                <w:rFonts w:ascii="Arial" w:hAnsi="Arial" w:cs="Arial"/>
                <w:b/>
                <w:bCs/>
                <w:sz w:val="18"/>
                <w:szCs w:val="18"/>
              </w:rPr>
              <w:t xml:space="preserve">637.442,82 </w:t>
            </w:r>
          </w:p>
        </w:tc>
      </w:tr>
    </w:tbl>
    <w:p w14:paraId="6EAE8A5E" w14:textId="77777777" w:rsidR="0017272A" w:rsidRPr="00E26BD3" w:rsidRDefault="0017272A" w:rsidP="00A55BD6">
      <w:pPr>
        <w:autoSpaceDE w:val="0"/>
        <w:autoSpaceDN w:val="0"/>
        <w:adjustRightInd w:val="0"/>
        <w:jc w:val="both"/>
        <w:rPr>
          <w:rFonts w:ascii="Arial" w:hAnsi="Arial" w:cs="Arial"/>
          <w:b/>
          <w:bCs/>
          <w:sz w:val="20"/>
          <w:szCs w:val="20"/>
        </w:rPr>
      </w:pPr>
    </w:p>
    <w:p w14:paraId="38FF2A91" w14:textId="77777777" w:rsidR="0017272A" w:rsidRPr="00E26BD3" w:rsidRDefault="0017272A" w:rsidP="00CA3113">
      <w:pPr>
        <w:numPr>
          <w:ilvl w:val="0"/>
          <w:numId w:val="4"/>
        </w:numPr>
        <w:autoSpaceDE w:val="0"/>
        <w:autoSpaceDN w:val="0"/>
        <w:adjustRightInd w:val="0"/>
        <w:ind w:left="284" w:hanging="284"/>
        <w:jc w:val="both"/>
        <w:rPr>
          <w:rFonts w:ascii="Arial" w:hAnsi="Arial" w:cs="Arial"/>
          <w:b/>
          <w:bCs/>
          <w:sz w:val="20"/>
          <w:szCs w:val="20"/>
        </w:rPr>
      </w:pPr>
      <w:r w:rsidRPr="00E26BD3">
        <w:rPr>
          <w:rFonts w:ascii="Arial" w:hAnsi="Arial" w:cs="Arial"/>
          <w:b/>
          <w:bCs/>
          <w:sz w:val="20"/>
          <w:szCs w:val="20"/>
        </w:rPr>
        <w:t>Destinações estatutárias e legais</w:t>
      </w:r>
    </w:p>
    <w:p w14:paraId="3010BE3D" w14:textId="77777777" w:rsidR="0017272A" w:rsidRPr="00E26BD3" w:rsidRDefault="0017272A" w:rsidP="00CA3113">
      <w:pPr>
        <w:autoSpaceDE w:val="0"/>
        <w:autoSpaceDN w:val="0"/>
        <w:adjustRightInd w:val="0"/>
        <w:jc w:val="both"/>
        <w:rPr>
          <w:rFonts w:ascii="Arial" w:hAnsi="Arial" w:cs="Arial"/>
          <w:sz w:val="20"/>
          <w:szCs w:val="20"/>
        </w:rPr>
      </w:pPr>
    </w:p>
    <w:p w14:paraId="0D5F0188" w14:textId="77777777" w:rsidR="0017272A" w:rsidRPr="00E26BD3" w:rsidRDefault="0017272A" w:rsidP="00CA3113">
      <w:pPr>
        <w:autoSpaceDE w:val="0"/>
        <w:autoSpaceDN w:val="0"/>
        <w:adjustRightInd w:val="0"/>
        <w:jc w:val="both"/>
        <w:rPr>
          <w:rFonts w:ascii="Arial" w:hAnsi="Arial" w:cs="Arial"/>
          <w:sz w:val="20"/>
          <w:szCs w:val="20"/>
        </w:rPr>
      </w:pPr>
      <w:r w:rsidRPr="00E26BD3">
        <w:rPr>
          <w:rFonts w:ascii="Arial" w:hAnsi="Arial" w:cs="Arial"/>
          <w:sz w:val="20"/>
          <w:szCs w:val="20"/>
        </w:rPr>
        <w:t>De acordo com o estatuto social da cooperativa e a Lei nº 5.764/71, a sobra líquida do exercício terá a seguinte destinação:</w:t>
      </w:r>
    </w:p>
    <w:p w14:paraId="10CA69F1" w14:textId="77777777" w:rsidR="0017272A" w:rsidRPr="00E26BD3" w:rsidRDefault="0017272A" w:rsidP="00CA3113">
      <w:pPr>
        <w:autoSpaceDE w:val="0"/>
        <w:autoSpaceDN w:val="0"/>
        <w:adjustRightInd w:val="0"/>
        <w:jc w:val="both"/>
        <w:rPr>
          <w:rFonts w:ascii="Arial" w:hAnsi="Arial" w:cs="Arial"/>
          <w:b/>
          <w:bCs/>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0"/>
        <w:gridCol w:w="1407"/>
        <w:gridCol w:w="1473"/>
      </w:tblGrid>
      <w:tr w:rsidR="00E26BD3" w:rsidRPr="00E26BD3" w14:paraId="68140917"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404F0A7B" w14:textId="77777777" w:rsidR="0017272A" w:rsidRPr="00E26BD3" w:rsidRDefault="0017272A" w:rsidP="00CA3113">
            <w:pPr>
              <w:autoSpaceDE w:val="0"/>
              <w:autoSpaceDN w:val="0"/>
              <w:adjustRightInd w:val="0"/>
              <w:rPr>
                <w:rFonts w:ascii="Arial" w:hAnsi="Arial" w:cs="Arial"/>
                <w:b/>
                <w:bCs/>
                <w:sz w:val="18"/>
                <w:szCs w:val="18"/>
              </w:rPr>
            </w:pPr>
            <w:r w:rsidRPr="00E26BD3">
              <w:rPr>
                <w:rFonts w:ascii="Arial" w:hAnsi="Arial" w:cs="Arial"/>
                <w:b/>
                <w:bCs/>
                <w:sz w:val="18"/>
                <w:szCs w:val="18"/>
              </w:rPr>
              <w:t>Descrição</w:t>
            </w:r>
          </w:p>
        </w:tc>
        <w:tc>
          <w:tcPr>
            <w:tcW w:w="1407" w:type="dxa"/>
            <w:tcBorders>
              <w:top w:val="single" w:sz="4" w:space="0" w:color="auto"/>
              <w:left w:val="single" w:sz="4" w:space="0" w:color="auto"/>
              <w:bottom w:val="single" w:sz="4" w:space="0" w:color="auto"/>
              <w:right w:val="nil"/>
            </w:tcBorders>
            <w:vAlign w:val="center"/>
          </w:tcPr>
          <w:p w14:paraId="3351F8E9" w14:textId="77777777" w:rsidR="0017272A" w:rsidRPr="00E26BD3" w:rsidRDefault="0017272A" w:rsidP="00CA3113">
            <w:pPr>
              <w:autoSpaceDE w:val="0"/>
              <w:autoSpaceDN w:val="0"/>
              <w:adjustRightInd w:val="0"/>
              <w:jc w:val="center"/>
              <w:rPr>
                <w:rFonts w:ascii="Arial" w:hAnsi="Arial" w:cs="Arial"/>
                <w:b/>
                <w:bCs/>
                <w:sz w:val="18"/>
                <w:szCs w:val="18"/>
              </w:rPr>
            </w:pPr>
            <w:r w:rsidRPr="00E26BD3">
              <w:rPr>
                <w:rFonts w:ascii="Arial" w:hAnsi="Arial" w:cs="Arial"/>
                <w:b/>
                <w:bCs/>
                <w:sz w:val="18"/>
                <w:szCs w:val="18"/>
              </w:rPr>
              <w:t>31/12/2020</w:t>
            </w:r>
          </w:p>
        </w:tc>
        <w:tc>
          <w:tcPr>
            <w:tcW w:w="1473" w:type="dxa"/>
            <w:tcBorders>
              <w:top w:val="single" w:sz="4" w:space="0" w:color="auto"/>
              <w:left w:val="single" w:sz="4" w:space="0" w:color="auto"/>
              <w:bottom w:val="single" w:sz="4" w:space="0" w:color="auto"/>
              <w:right w:val="nil"/>
            </w:tcBorders>
            <w:vAlign w:val="center"/>
          </w:tcPr>
          <w:p w14:paraId="6AC6CF85" w14:textId="77777777" w:rsidR="0017272A" w:rsidRPr="00E26BD3" w:rsidRDefault="0017272A" w:rsidP="00CA3113">
            <w:pPr>
              <w:autoSpaceDE w:val="0"/>
              <w:autoSpaceDN w:val="0"/>
              <w:adjustRightInd w:val="0"/>
              <w:jc w:val="center"/>
              <w:rPr>
                <w:rFonts w:ascii="Arial" w:hAnsi="Arial" w:cs="Arial"/>
                <w:b/>
                <w:bCs/>
                <w:sz w:val="18"/>
                <w:szCs w:val="18"/>
              </w:rPr>
            </w:pPr>
            <w:r w:rsidRPr="00E26BD3">
              <w:rPr>
                <w:rFonts w:ascii="Arial" w:hAnsi="Arial" w:cs="Arial"/>
                <w:b/>
                <w:bCs/>
                <w:sz w:val="18"/>
                <w:szCs w:val="18"/>
              </w:rPr>
              <w:t>31/12/2019</w:t>
            </w:r>
          </w:p>
        </w:tc>
      </w:tr>
      <w:tr w:rsidR="00E26BD3" w:rsidRPr="00E26BD3" w14:paraId="2FDA3D31"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63ADA739" w14:textId="77777777" w:rsidR="0017272A" w:rsidRPr="00E26BD3" w:rsidRDefault="0017272A" w:rsidP="00CA3113">
            <w:pPr>
              <w:autoSpaceDE w:val="0"/>
              <w:autoSpaceDN w:val="0"/>
              <w:adjustRightInd w:val="0"/>
              <w:rPr>
                <w:rFonts w:ascii="Arial" w:hAnsi="Arial" w:cs="Arial"/>
                <w:sz w:val="18"/>
                <w:szCs w:val="18"/>
              </w:rPr>
            </w:pPr>
            <w:r w:rsidRPr="00E26BD3">
              <w:rPr>
                <w:rFonts w:ascii="Arial" w:hAnsi="Arial" w:cs="Arial"/>
                <w:sz w:val="18"/>
                <w:szCs w:val="18"/>
              </w:rPr>
              <w:t>Sobra líquida do exercício</w:t>
            </w:r>
          </w:p>
        </w:tc>
        <w:tc>
          <w:tcPr>
            <w:tcW w:w="1407" w:type="dxa"/>
            <w:tcBorders>
              <w:top w:val="single" w:sz="4" w:space="0" w:color="auto"/>
              <w:left w:val="single" w:sz="4" w:space="0" w:color="auto"/>
              <w:bottom w:val="single" w:sz="4" w:space="0" w:color="auto"/>
              <w:right w:val="nil"/>
            </w:tcBorders>
            <w:vAlign w:val="center"/>
          </w:tcPr>
          <w:p w14:paraId="17F516D1" w14:textId="021C158D" w:rsidR="0017272A" w:rsidRPr="00E26BD3" w:rsidRDefault="00C101EC"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5.092.068,77</w:t>
            </w:r>
          </w:p>
        </w:tc>
        <w:tc>
          <w:tcPr>
            <w:tcW w:w="1473" w:type="dxa"/>
            <w:tcBorders>
              <w:top w:val="single" w:sz="4" w:space="0" w:color="auto"/>
              <w:left w:val="single" w:sz="4" w:space="0" w:color="auto"/>
              <w:bottom w:val="single" w:sz="4" w:space="0" w:color="auto"/>
              <w:right w:val="nil"/>
            </w:tcBorders>
            <w:vAlign w:val="center"/>
          </w:tcPr>
          <w:p w14:paraId="307912FD" w14:textId="516952C1" w:rsidR="0017272A" w:rsidRPr="00E26BD3" w:rsidRDefault="00A35C7D"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1.931.681,91</w:t>
            </w:r>
          </w:p>
        </w:tc>
      </w:tr>
      <w:tr w:rsidR="00E26BD3" w:rsidRPr="00E26BD3" w14:paraId="65FC1BE6" w14:textId="77777777" w:rsidTr="00C20157">
        <w:trPr>
          <w:trHeight w:val="323"/>
        </w:trPr>
        <w:tc>
          <w:tcPr>
            <w:tcW w:w="6300" w:type="dxa"/>
            <w:tcBorders>
              <w:top w:val="single" w:sz="4" w:space="0" w:color="auto"/>
              <w:left w:val="nil"/>
              <w:bottom w:val="single" w:sz="4" w:space="0" w:color="auto"/>
              <w:right w:val="single" w:sz="4" w:space="0" w:color="auto"/>
            </w:tcBorders>
            <w:vAlign w:val="center"/>
          </w:tcPr>
          <w:p w14:paraId="626A4D00" w14:textId="77777777" w:rsidR="0017272A" w:rsidRPr="00E26BD3" w:rsidRDefault="0017272A" w:rsidP="00CA3113">
            <w:pPr>
              <w:autoSpaceDE w:val="0"/>
              <w:autoSpaceDN w:val="0"/>
              <w:adjustRightInd w:val="0"/>
              <w:rPr>
                <w:rFonts w:ascii="Arial" w:hAnsi="Arial" w:cs="Arial"/>
                <w:sz w:val="18"/>
                <w:szCs w:val="18"/>
              </w:rPr>
            </w:pPr>
            <w:r w:rsidRPr="00E26BD3">
              <w:rPr>
                <w:rFonts w:ascii="Arial" w:hAnsi="Arial" w:cs="Arial"/>
                <w:sz w:val="18"/>
                <w:szCs w:val="18"/>
              </w:rPr>
              <w:t>Lucro líquido decorrente de atos não-cooperativos apropriado ao FATES</w:t>
            </w:r>
          </w:p>
        </w:tc>
        <w:tc>
          <w:tcPr>
            <w:tcW w:w="1407" w:type="dxa"/>
            <w:tcBorders>
              <w:top w:val="single" w:sz="4" w:space="0" w:color="auto"/>
              <w:left w:val="single" w:sz="4" w:space="0" w:color="auto"/>
              <w:bottom w:val="single" w:sz="4" w:space="0" w:color="auto"/>
              <w:right w:val="nil"/>
            </w:tcBorders>
            <w:vAlign w:val="center"/>
          </w:tcPr>
          <w:p w14:paraId="2318EECA" w14:textId="13E23212" w:rsidR="0017272A" w:rsidRPr="00E26BD3" w:rsidRDefault="00EC368D"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(86.364,04)</w:t>
            </w:r>
          </w:p>
        </w:tc>
        <w:tc>
          <w:tcPr>
            <w:tcW w:w="1473" w:type="dxa"/>
            <w:tcBorders>
              <w:top w:val="single" w:sz="4" w:space="0" w:color="auto"/>
              <w:left w:val="single" w:sz="4" w:space="0" w:color="auto"/>
              <w:bottom w:val="single" w:sz="4" w:space="0" w:color="auto"/>
              <w:right w:val="nil"/>
            </w:tcBorders>
            <w:vAlign w:val="center"/>
          </w:tcPr>
          <w:p w14:paraId="0E8D838B" w14:textId="6F4A9268" w:rsidR="0017272A" w:rsidRPr="00E26BD3" w:rsidRDefault="00F6248B"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(110.416,70</w:t>
            </w:r>
            <w:r w:rsidR="00696A83" w:rsidRPr="00E26BD3">
              <w:rPr>
                <w:rFonts w:ascii="Arial" w:hAnsi="Arial" w:cs="Arial"/>
                <w:bCs/>
                <w:sz w:val="18"/>
                <w:szCs w:val="18"/>
              </w:rPr>
              <w:t>)</w:t>
            </w:r>
          </w:p>
        </w:tc>
      </w:tr>
      <w:tr w:rsidR="00E26BD3" w:rsidRPr="00E26BD3" w14:paraId="777D48DA"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13C72D6F" w14:textId="77777777" w:rsidR="0017272A" w:rsidRPr="00E26BD3" w:rsidRDefault="0017272A" w:rsidP="00CA3113">
            <w:pPr>
              <w:autoSpaceDE w:val="0"/>
              <w:autoSpaceDN w:val="0"/>
              <w:adjustRightInd w:val="0"/>
              <w:rPr>
                <w:rFonts w:ascii="Arial" w:hAnsi="Arial" w:cs="Arial"/>
                <w:sz w:val="18"/>
                <w:szCs w:val="18"/>
              </w:rPr>
            </w:pPr>
            <w:r w:rsidRPr="00E26BD3">
              <w:rPr>
                <w:rFonts w:ascii="Arial" w:hAnsi="Arial" w:cs="Arial"/>
                <w:sz w:val="18"/>
                <w:szCs w:val="18"/>
              </w:rPr>
              <w:t>Sobra líquida, base de cálculo das destinações</w:t>
            </w:r>
          </w:p>
        </w:tc>
        <w:tc>
          <w:tcPr>
            <w:tcW w:w="1407" w:type="dxa"/>
            <w:tcBorders>
              <w:top w:val="single" w:sz="4" w:space="0" w:color="auto"/>
              <w:left w:val="single" w:sz="4" w:space="0" w:color="auto"/>
              <w:bottom w:val="single" w:sz="4" w:space="0" w:color="auto"/>
              <w:right w:val="nil"/>
            </w:tcBorders>
            <w:vAlign w:val="center"/>
          </w:tcPr>
          <w:p w14:paraId="5B26BDDC" w14:textId="529F8880" w:rsidR="0017272A" w:rsidRPr="00E26BD3" w:rsidRDefault="00EC368D"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5.005.704,73</w:t>
            </w:r>
          </w:p>
        </w:tc>
        <w:tc>
          <w:tcPr>
            <w:tcW w:w="1473" w:type="dxa"/>
            <w:tcBorders>
              <w:top w:val="single" w:sz="4" w:space="0" w:color="auto"/>
              <w:left w:val="single" w:sz="4" w:space="0" w:color="auto"/>
              <w:bottom w:val="single" w:sz="4" w:space="0" w:color="auto"/>
              <w:right w:val="nil"/>
            </w:tcBorders>
            <w:vAlign w:val="center"/>
          </w:tcPr>
          <w:p w14:paraId="784E8626" w14:textId="0EA15FF1" w:rsidR="0017272A" w:rsidRPr="00E26BD3" w:rsidRDefault="00E116C2"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1.821.265,21</w:t>
            </w:r>
          </w:p>
        </w:tc>
      </w:tr>
      <w:tr w:rsidR="00E26BD3" w:rsidRPr="00E26BD3" w14:paraId="454B939B"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1C60C683" w14:textId="77777777" w:rsidR="0017272A" w:rsidRPr="00E26BD3" w:rsidRDefault="0017272A" w:rsidP="00CA3113">
            <w:pPr>
              <w:autoSpaceDE w:val="0"/>
              <w:autoSpaceDN w:val="0"/>
              <w:adjustRightInd w:val="0"/>
              <w:rPr>
                <w:rFonts w:ascii="Arial" w:hAnsi="Arial" w:cs="Arial"/>
                <w:b/>
                <w:sz w:val="18"/>
                <w:szCs w:val="18"/>
              </w:rPr>
            </w:pPr>
            <w:r w:rsidRPr="00E26BD3">
              <w:rPr>
                <w:rFonts w:ascii="Arial" w:hAnsi="Arial" w:cs="Arial"/>
                <w:b/>
                <w:sz w:val="18"/>
                <w:szCs w:val="18"/>
              </w:rPr>
              <w:t>Destinações estatutárias</w:t>
            </w:r>
          </w:p>
        </w:tc>
        <w:tc>
          <w:tcPr>
            <w:tcW w:w="1407" w:type="dxa"/>
            <w:tcBorders>
              <w:top w:val="single" w:sz="4" w:space="0" w:color="auto"/>
              <w:left w:val="single" w:sz="4" w:space="0" w:color="auto"/>
              <w:bottom w:val="single" w:sz="4" w:space="0" w:color="auto"/>
              <w:right w:val="nil"/>
            </w:tcBorders>
            <w:vAlign w:val="center"/>
          </w:tcPr>
          <w:p w14:paraId="47AC580C" w14:textId="77777777" w:rsidR="0017272A" w:rsidRPr="00E26BD3" w:rsidRDefault="0017272A" w:rsidP="00AD5E66">
            <w:pPr>
              <w:autoSpaceDE w:val="0"/>
              <w:autoSpaceDN w:val="0"/>
              <w:adjustRightInd w:val="0"/>
              <w:jc w:val="right"/>
              <w:rPr>
                <w:rFonts w:ascii="Arial" w:hAnsi="Arial" w:cs="Arial"/>
                <w:bCs/>
                <w:sz w:val="18"/>
                <w:szCs w:val="18"/>
              </w:rPr>
            </w:pPr>
          </w:p>
        </w:tc>
        <w:tc>
          <w:tcPr>
            <w:tcW w:w="1473" w:type="dxa"/>
            <w:tcBorders>
              <w:top w:val="single" w:sz="4" w:space="0" w:color="auto"/>
              <w:left w:val="single" w:sz="4" w:space="0" w:color="auto"/>
              <w:bottom w:val="single" w:sz="4" w:space="0" w:color="auto"/>
              <w:right w:val="nil"/>
            </w:tcBorders>
            <w:vAlign w:val="center"/>
          </w:tcPr>
          <w:p w14:paraId="39BA90A3" w14:textId="77777777" w:rsidR="0017272A" w:rsidRPr="00E26BD3" w:rsidRDefault="0017272A" w:rsidP="00AD5E66">
            <w:pPr>
              <w:autoSpaceDE w:val="0"/>
              <w:autoSpaceDN w:val="0"/>
              <w:adjustRightInd w:val="0"/>
              <w:jc w:val="right"/>
              <w:rPr>
                <w:rFonts w:ascii="Arial" w:hAnsi="Arial" w:cs="Arial"/>
                <w:bCs/>
                <w:sz w:val="18"/>
                <w:szCs w:val="18"/>
              </w:rPr>
            </w:pPr>
          </w:p>
        </w:tc>
      </w:tr>
      <w:tr w:rsidR="00E26BD3" w:rsidRPr="00E26BD3" w14:paraId="24AD7007"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7F6A8BB4" w14:textId="09C5520D" w:rsidR="0017272A" w:rsidRPr="00E26BD3" w:rsidRDefault="0017272A" w:rsidP="00CA3113">
            <w:pPr>
              <w:autoSpaceDE w:val="0"/>
              <w:autoSpaceDN w:val="0"/>
              <w:adjustRightInd w:val="0"/>
              <w:rPr>
                <w:rFonts w:ascii="Arial" w:hAnsi="Arial" w:cs="Arial"/>
                <w:sz w:val="18"/>
                <w:szCs w:val="18"/>
              </w:rPr>
            </w:pPr>
            <w:r w:rsidRPr="00E26BD3">
              <w:rPr>
                <w:rFonts w:ascii="Arial" w:hAnsi="Arial" w:cs="Arial"/>
                <w:sz w:val="18"/>
                <w:szCs w:val="18"/>
              </w:rPr>
              <w:t xml:space="preserve">Reserva legal – </w:t>
            </w:r>
            <w:r w:rsidR="008B1B30" w:rsidRPr="00E26BD3">
              <w:rPr>
                <w:rFonts w:ascii="Arial" w:hAnsi="Arial" w:cs="Arial"/>
                <w:sz w:val="18"/>
                <w:szCs w:val="18"/>
              </w:rPr>
              <w:t>60%</w:t>
            </w:r>
          </w:p>
        </w:tc>
        <w:tc>
          <w:tcPr>
            <w:tcW w:w="1407" w:type="dxa"/>
            <w:tcBorders>
              <w:top w:val="single" w:sz="4" w:space="0" w:color="auto"/>
              <w:left w:val="single" w:sz="4" w:space="0" w:color="auto"/>
              <w:bottom w:val="single" w:sz="4" w:space="0" w:color="auto"/>
              <w:right w:val="nil"/>
            </w:tcBorders>
            <w:vAlign w:val="center"/>
          </w:tcPr>
          <w:p w14:paraId="357E75E6" w14:textId="031664C5" w:rsidR="0017272A" w:rsidRPr="00E26BD3" w:rsidRDefault="00592D6E"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w:t>
            </w:r>
            <w:r w:rsidR="00EC368D" w:rsidRPr="00E26BD3">
              <w:rPr>
                <w:rFonts w:ascii="Arial" w:hAnsi="Arial" w:cs="Arial"/>
                <w:bCs/>
                <w:sz w:val="18"/>
                <w:szCs w:val="18"/>
              </w:rPr>
              <w:t>3.003.422,84</w:t>
            </w:r>
            <w:r w:rsidRPr="00E26BD3">
              <w:rPr>
                <w:rFonts w:ascii="Arial" w:hAnsi="Arial" w:cs="Arial"/>
                <w:bCs/>
                <w:sz w:val="18"/>
                <w:szCs w:val="18"/>
              </w:rPr>
              <w:t>)</w:t>
            </w:r>
          </w:p>
        </w:tc>
        <w:tc>
          <w:tcPr>
            <w:tcW w:w="1473" w:type="dxa"/>
            <w:tcBorders>
              <w:top w:val="single" w:sz="4" w:space="0" w:color="auto"/>
              <w:left w:val="single" w:sz="4" w:space="0" w:color="auto"/>
              <w:bottom w:val="single" w:sz="4" w:space="0" w:color="auto"/>
              <w:right w:val="nil"/>
            </w:tcBorders>
            <w:vAlign w:val="center"/>
          </w:tcPr>
          <w:p w14:paraId="4F7DB59F" w14:textId="1ADF9486" w:rsidR="0017272A" w:rsidRPr="00E26BD3" w:rsidRDefault="00597F99"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(1.092.759,13</w:t>
            </w:r>
            <w:r w:rsidR="00696A83" w:rsidRPr="00E26BD3">
              <w:rPr>
                <w:rFonts w:ascii="Arial" w:hAnsi="Arial" w:cs="Arial"/>
                <w:bCs/>
                <w:sz w:val="18"/>
                <w:szCs w:val="18"/>
              </w:rPr>
              <w:t>)</w:t>
            </w:r>
          </w:p>
        </w:tc>
      </w:tr>
      <w:tr w:rsidR="00E26BD3" w:rsidRPr="00E26BD3" w14:paraId="679B8C6F" w14:textId="77777777" w:rsidTr="00C20157">
        <w:trPr>
          <w:trHeight w:val="309"/>
        </w:trPr>
        <w:tc>
          <w:tcPr>
            <w:tcW w:w="6300" w:type="dxa"/>
            <w:tcBorders>
              <w:top w:val="single" w:sz="4" w:space="0" w:color="auto"/>
              <w:left w:val="nil"/>
              <w:bottom w:val="single" w:sz="4" w:space="0" w:color="auto"/>
              <w:right w:val="single" w:sz="4" w:space="0" w:color="auto"/>
            </w:tcBorders>
            <w:vAlign w:val="center"/>
          </w:tcPr>
          <w:p w14:paraId="2CAF7929" w14:textId="6F8E71F8" w:rsidR="0017272A" w:rsidRPr="00E26BD3" w:rsidRDefault="0017272A" w:rsidP="00CA3113">
            <w:pPr>
              <w:autoSpaceDE w:val="0"/>
              <w:autoSpaceDN w:val="0"/>
              <w:adjustRightInd w:val="0"/>
              <w:rPr>
                <w:rFonts w:ascii="Arial" w:hAnsi="Arial" w:cs="Arial"/>
                <w:bCs/>
                <w:sz w:val="18"/>
                <w:szCs w:val="18"/>
              </w:rPr>
            </w:pPr>
            <w:r w:rsidRPr="00E26BD3">
              <w:rPr>
                <w:rFonts w:ascii="Arial" w:hAnsi="Arial" w:cs="Arial"/>
                <w:sz w:val="18"/>
                <w:szCs w:val="18"/>
              </w:rPr>
              <w:t xml:space="preserve">Fundo de assistência técnica, educacional e social </w:t>
            </w:r>
            <w:r w:rsidR="008B1B30" w:rsidRPr="00E26BD3">
              <w:rPr>
                <w:rFonts w:ascii="Arial" w:hAnsi="Arial" w:cs="Arial"/>
                <w:sz w:val="18"/>
                <w:szCs w:val="18"/>
              </w:rPr>
              <w:t>–</w:t>
            </w:r>
            <w:r w:rsidRPr="00E26BD3">
              <w:rPr>
                <w:rFonts w:ascii="Arial" w:hAnsi="Arial" w:cs="Arial"/>
                <w:sz w:val="18"/>
                <w:szCs w:val="18"/>
              </w:rPr>
              <w:t xml:space="preserve"> </w:t>
            </w:r>
            <w:r w:rsidR="008B1B30" w:rsidRPr="00E26BD3">
              <w:rPr>
                <w:rFonts w:ascii="Arial" w:hAnsi="Arial" w:cs="Arial"/>
                <w:sz w:val="18"/>
                <w:szCs w:val="18"/>
              </w:rPr>
              <w:t>5%</w:t>
            </w:r>
          </w:p>
        </w:tc>
        <w:tc>
          <w:tcPr>
            <w:tcW w:w="1407" w:type="dxa"/>
            <w:tcBorders>
              <w:top w:val="single" w:sz="4" w:space="0" w:color="auto"/>
              <w:left w:val="single" w:sz="4" w:space="0" w:color="auto"/>
              <w:bottom w:val="single" w:sz="4" w:space="0" w:color="auto"/>
              <w:right w:val="nil"/>
            </w:tcBorders>
            <w:vAlign w:val="center"/>
          </w:tcPr>
          <w:p w14:paraId="62C7F1B5" w14:textId="4D5DBB04" w:rsidR="0017272A" w:rsidRPr="00E26BD3" w:rsidRDefault="00592D6E"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w:t>
            </w:r>
            <w:r w:rsidR="00EC368D" w:rsidRPr="00E26BD3">
              <w:rPr>
                <w:rFonts w:ascii="Arial" w:hAnsi="Arial" w:cs="Arial"/>
                <w:bCs/>
                <w:sz w:val="18"/>
                <w:szCs w:val="18"/>
              </w:rPr>
              <w:t>250.285,24</w:t>
            </w:r>
            <w:r w:rsidRPr="00E26BD3">
              <w:rPr>
                <w:rFonts w:ascii="Arial" w:hAnsi="Arial" w:cs="Arial"/>
                <w:bCs/>
                <w:sz w:val="18"/>
                <w:szCs w:val="18"/>
              </w:rPr>
              <w:t>)</w:t>
            </w:r>
          </w:p>
        </w:tc>
        <w:tc>
          <w:tcPr>
            <w:tcW w:w="1473" w:type="dxa"/>
            <w:tcBorders>
              <w:top w:val="single" w:sz="4" w:space="0" w:color="auto"/>
              <w:left w:val="single" w:sz="4" w:space="0" w:color="auto"/>
              <w:bottom w:val="single" w:sz="4" w:space="0" w:color="auto"/>
              <w:right w:val="nil"/>
            </w:tcBorders>
            <w:vAlign w:val="center"/>
          </w:tcPr>
          <w:p w14:paraId="2B90A876" w14:textId="0E518C29" w:rsidR="0017272A" w:rsidRPr="00E26BD3" w:rsidRDefault="00CA23CF" w:rsidP="00AD5E66">
            <w:pPr>
              <w:autoSpaceDE w:val="0"/>
              <w:autoSpaceDN w:val="0"/>
              <w:adjustRightInd w:val="0"/>
              <w:jc w:val="right"/>
              <w:rPr>
                <w:rFonts w:ascii="Arial" w:hAnsi="Arial" w:cs="Arial"/>
                <w:bCs/>
                <w:sz w:val="18"/>
                <w:szCs w:val="18"/>
              </w:rPr>
            </w:pPr>
            <w:r w:rsidRPr="00E26BD3">
              <w:rPr>
                <w:rFonts w:ascii="Arial" w:hAnsi="Arial" w:cs="Arial"/>
                <w:bCs/>
                <w:sz w:val="18"/>
                <w:szCs w:val="18"/>
              </w:rPr>
              <w:t>(91.063,26</w:t>
            </w:r>
            <w:r w:rsidR="00696A83" w:rsidRPr="00E26BD3">
              <w:rPr>
                <w:rFonts w:ascii="Arial" w:hAnsi="Arial" w:cs="Arial"/>
                <w:bCs/>
                <w:sz w:val="18"/>
                <w:szCs w:val="18"/>
              </w:rPr>
              <w:t>)</w:t>
            </w:r>
          </w:p>
        </w:tc>
      </w:tr>
      <w:tr w:rsidR="00E26BD3" w:rsidRPr="00E26BD3" w14:paraId="3CDE5183" w14:textId="77777777" w:rsidTr="00C20157">
        <w:trPr>
          <w:trHeight w:val="323"/>
        </w:trPr>
        <w:tc>
          <w:tcPr>
            <w:tcW w:w="6300" w:type="dxa"/>
            <w:tcBorders>
              <w:top w:val="single" w:sz="4" w:space="0" w:color="auto"/>
              <w:left w:val="nil"/>
              <w:bottom w:val="single" w:sz="4" w:space="0" w:color="auto"/>
              <w:right w:val="single" w:sz="4" w:space="0" w:color="auto"/>
            </w:tcBorders>
            <w:vAlign w:val="center"/>
          </w:tcPr>
          <w:p w14:paraId="556768CC" w14:textId="77777777" w:rsidR="0017272A" w:rsidRPr="00E26BD3" w:rsidRDefault="0017272A" w:rsidP="00CA3113">
            <w:pPr>
              <w:autoSpaceDE w:val="0"/>
              <w:autoSpaceDN w:val="0"/>
              <w:adjustRightInd w:val="0"/>
              <w:rPr>
                <w:rFonts w:ascii="Arial" w:hAnsi="Arial" w:cs="Arial"/>
                <w:b/>
                <w:bCs/>
                <w:sz w:val="18"/>
                <w:szCs w:val="18"/>
              </w:rPr>
            </w:pPr>
            <w:r w:rsidRPr="00E26BD3">
              <w:rPr>
                <w:rFonts w:ascii="Arial" w:hAnsi="Arial" w:cs="Arial"/>
                <w:b/>
                <w:sz w:val="18"/>
                <w:szCs w:val="18"/>
              </w:rPr>
              <w:t>Sobra à disposição da Assembleia Geral</w:t>
            </w:r>
          </w:p>
        </w:tc>
        <w:tc>
          <w:tcPr>
            <w:tcW w:w="1407" w:type="dxa"/>
            <w:tcBorders>
              <w:top w:val="single" w:sz="4" w:space="0" w:color="auto"/>
              <w:left w:val="single" w:sz="4" w:space="0" w:color="auto"/>
              <w:bottom w:val="single" w:sz="4" w:space="0" w:color="auto"/>
              <w:right w:val="nil"/>
            </w:tcBorders>
            <w:vAlign w:val="center"/>
          </w:tcPr>
          <w:p w14:paraId="7B2C3837" w14:textId="7294F9DB" w:rsidR="0017272A" w:rsidRPr="00E26BD3" w:rsidRDefault="00EC368D" w:rsidP="00AD5E66">
            <w:pPr>
              <w:autoSpaceDE w:val="0"/>
              <w:autoSpaceDN w:val="0"/>
              <w:adjustRightInd w:val="0"/>
              <w:jc w:val="right"/>
              <w:rPr>
                <w:rFonts w:ascii="Arial" w:hAnsi="Arial" w:cs="Arial"/>
                <w:b/>
                <w:sz w:val="18"/>
                <w:szCs w:val="18"/>
              </w:rPr>
            </w:pPr>
            <w:r w:rsidRPr="00E26BD3">
              <w:rPr>
                <w:rFonts w:ascii="Arial" w:hAnsi="Arial" w:cs="Arial"/>
                <w:b/>
                <w:sz w:val="18"/>
                <w:szCs w:val="18"/>
              </w:rPr>
              <w:t>1.751.996,65</w:t>
            </w:r>
          </w:p>
        </w:tc>
        <w:tc>
          <w:tcPr>
            <w:tcW w:w="1473" w:type="dxa"/>
            <w:tcBorders>
              <w:top w:val="single" w:sz="4" w:space="0" w:color="auto"/>
              <w:left w:val="single" w:sz="4" w:space="0" w:color="auto"/>
              <w:bottom w:val="single" w:sz="4" w:space="0" w:color="auto"/>
              <w:right w:val="nil"/>
            </w:tcBorders>
            <w:vAlign w:val="center"/>
          </w:tcPr>
          <w:p w14:paraId="6A759B93" w14:textId="1E57C404" w:rsidR="0017272A" w:rsidRPr="00E26BD3" w:rsidRDefault="00B24C3A" w:rsidP="00AD5E66">
            <w:pPr>
              <w:autoSpaceDE w:val="0"/>
              <w:autoSpaceDN w:val="0"/>
              <w:adjustRightInd w:val="0"/>
              <w:jc w:val="right"/>
              <w:rPr>
                <w:rFonts w:ascii="Arial" w:hAnsi="Arial" w:cs="Arial"/>
                <w:b/>
                <w:sz w:val="18"/>
                <w:szCs w:val="18"/>
              </w:rPr>
            </w:pPr>
            <w:r w:rsidRPr="00E26BD3">
              <w:rPr>
                <w:rFonts w:ascii="Arial" w:hAnsi="Arial" w:cs="Arial"/>
                <w:b/>
                <w:sz w:val="18"/>
                <w:szCs w:val="18"/>
              </w:rPr>
              <w:t>637.442,82</w:t>
            </w:r>
          </w:p>
        </w:tc>
      </w:tr>
    </w:tbl>
    <w:p w14:paraId="37E9D2C7" w14:textId="77777777" w:rsidR="0017272A" w:rsidRPr="00E26BD3" w:rsidRDefault="0017272A" w:rsidP="00CA3113">
      <w:pPr>
        <w:autoSpaceDE w:val="0"/>
        <w:autoSpaceDN w:val="0"/>
        <w:adjustRightInd w:val="0"/>
        <w:jc w:val="both"/>
        <w:rPr>
          <w:rFonts w:ascii="Arial" w:hAnsi="Arial" w:cs="Arial"/>
          <w:sz w:val="20"/>
          <w:szCs w:val="20"/>
        </w:rPr>
      </w:pPr>
    </w:p>
    <w:p w14:paraId="2047DB03" w14:textId="77777777" w:rsidR="0017272A" w:rsidRPr="00E26BD3" w:rsidRDefault="0017272A" w:rsidP="00CA3113">
      <w:pPr>
        <w:autoSpaceDE w:val="0"/>
        <w:autoSpaceDN w:val="0"/>
        <w:adjustRightInd w:val="0"/>
        <w:jc w:val="both"/>
        <w:rPr>
          <w:rFonts w:ascii="Arial" w:hAnsi="Arial" w:cs="Arial"/>
          <w:sz w:val="20"/>
          <w:szCs w:val="20"/>
        </w:rPr>
      </w:pPr>
      <w:r w:rsidRPr="00E26BD3">
        <w:rPr>
          <w:rFonts w:ascii="Arial" w:hAnsi="Arial" w:cs="Arial"/>
          <w:sz w:val="20"/>
          <w:szCs w:val="20"/>
        </w:rPr>
        <w:t>A Reserva legal destina-se a reparar perdas e atender ao desenvolvimento de suas Atividades;</w:t>
      </w:r>
    </w:p>
    <w:p w14:paraId="7FA9B6D6" w14:textId="77777777" w:rsidR="0017272A" w:rsidRPr="00E26BD3" w:rsidRDefault="0017272A" w:rsidP="00CA3113">
      <w:pPr>
        <w:autoSpaceDE w:val="0"/>
        <w:autoSpaceDN w:val="0"/>
        <w:adjustRightInd w:val="0"/>
        <w:jc w:val="both"/>
        <w:rPr>
          <w:rFonts w:ascii="Arial" w:hAnsi="Arial" w:cs="Arial"/>
          <w:sz w:val="20"/>
          <w:szCs w:val="20"/>
        </w:rPr>
      </w:pPr>
    </w:p>
    <w:p w14:paraId="2CD82B27" w14:textId="77777777" w:rsidR="0017272A" w:rsidRPr="00E26BD3" w:rsidRDefault="0017272A" w:rsidP="00CA3113">
      <w:pPr>
        <w:autoSpaceDE w:val="0"/>
        <w:autoSpaceDN w:val="0"/>
        <w:adjustRightInd w:val="0"/>
        <w:jc w:val="both"/>
        <w:rPr>
          <w:rFonts w:ascii="Arial" w:hAnsi="Arial" w:cs="Arial"/>
          <w:sz w:val="20"/>
          <w:szCs w:val="20"/>
        </w:rPr>
      </w:pPr>
      <w:r w:rsidRPr="00E26BD3">
        <w:rPr>
          <w:rFonts w:ascii="Arial" w:hAnsi="Arial" w:cs="Arial"/>
          <w:sz w:val="20"/>
          <w:szCs w:val="20"/>
        </w:rPr>
        <w:t>O Fundo de assistência técnica, educacional e social (FATES) é destinado a atividades educacionais, à prestação de assistência aos cooperados, seus familiares e empregados da cooperativa; e</w:t>
      </w:r>
    </w:p>
    <w:p w14:paraId="7BFC30EF" w14:textId="77777777" w:rsidR="0017272A" w:rsidRDefault="0017272A" w:rsidP="00CA3113">
      <w:pPr>
        <w:autoSpaceDE w:val="0"/>
        <w:autoSpaceDN w:val="0"/>
        <w:adjustRightInd w:val="0"/>
        <w:jc w:val="both"/>
        <w:rPr>
          <w:rFonts w:ascii="Arial" w:hAnsi="Arial" w:cs="Arial"/>
          <w:sz w:val="20"/>
          <w:szCs w:val="20"/>
        </w:rPr>
      </w:pPr>
    </w:p>
    <w:p w14:paraId="2E670444" w14:textId="1CBBBE56" w:rsidR="004433B6" w:rsidRDefault="0017272A" w:rsidP="00CA3113">
      <w:pPr>
        <w:autoSpaceDE w:val="0"/>
        <w:autoSpaceDN w:val="0"/>
        <w:adjustRightInd w:val="0"/>
        <w:jc w:val="both"/>
        <w:rPr>
          <w:rFonts w:ascii="Arial" w:hAnsi="Arial" w:cs="Arial"/>
          <w:sz w:val="20"/>
          <w:szCs w:val="20"/>
        </w:rPr>
      </w:pPr>
      <w:r w:rsidRPr="004742A5">
        <w:rPr>
          <w:rFonts w:ascii="Arial" w:hAnsi="Arial" w:cs="Arial"/>
          <w:sz w:val="20"/>
          <w:szCs w:val="20"/>
        </w:rPr>
        <w:t>Os resultados decorrentes de atos não cooperativos</w:t>
      </w:r>
      <w:r>
        <w:rPr>
          <w:rFonts w:ascii="Arial" w:hAnsi="Arial" w:cs="Arial"/>
          <w:sz w:val="20"/>
          <w:szCs w:val="20"/>
        </w:rPr>
        <w:t>, quando positivos,</w:t>
      </w:r>
      <w:r w:rsidRPr="004742A5">
        <w:rPr>
          <w:rFonts w:ascii="Arial" w:hAnsi="Arial" w:cs="Arial"/>
          <w:sz w:val="20"/>
          <w:szCs w:val="20"/>
        </w:rPr>
        <w:t xml:space="preserve"> são destinados ao FATES.</w:t>
      </w:r>
    </w:p>
    <w:p w14:paraId="13839865" w14:textId="77777777" w:rsidR="0017272A" w:rsidRDefault="0017272A" w:rsidP="00CA3113">
      <w:pPr>
        <w:autoSpaceDE w:val="0"/>
        <w:autoSpaceDN w:val="0"/>
        <w:adjustRightInd w:val="0"/>
        <w:jc w:val="both"/>
        <w:rPr>
          <w:rFonts w:ascii="Arial" w:hAnsi="Arial" w:cs="Arial"/>
          <w:sz w:val="20"/>
          <w:szCs w:val="20"/>
        </w:rPr>
      </w:pPr>
    </w:p>
    <w:p w14:paraId="3DE2FE12" w14:textId="77777777" w:rsidR="0017272A" w:rsidRPr="004742A5" w:rsidRDefault="0017272A" w:rsidP="00CA3113">
      <w:pPr>
        <w:numPr>
          <w:ilvl w:val="0"/>
          <w:numId w:val="1"/>
        </w:numPr>
        <w:autoSpaceDE w:val="0"/>
        <w:autoSpaceDN w:val="0"/>
        <w:adjustRightInd w:val="0"/>
        <w:ind w:hanging="1146"/>
        <w:jc w:val="both"/>
        <w:rPr>
          <w:rFonts w:ascii="Arial" w:hAnsi="Arial" w:cs="Arial"/>
          <w:b/>
          <w:bCs/>
          <w:sz w:val="20"/>
          <w:szCs w:val="20"/>
        </w:rPr>
      </w:pPr>
      <w:r w:rsidRPr="004742A5">
        <w:rPr>
          <w:rFonts w:ascii="Arial" w:hAnsi="Arial" w:cs="Arial"/>
          <w:b/>
          <w:bCs/>
          <w:sz w:val="20"/>
          <w:szCs w:val="20"/>
        </w:rPr>
        <w:t>Resultado de atos não cooperativos</w:t>
      </w:r>
    </w:p>
    <w:p w14:paraId="4839DB5F" w14:textId="77777777" w:rsidR="0017272A" w:rsidRPr="004742A5" w:rsidRDefault="0017272A" w:rsidP="00CA3113">
      <w:pPr>
        <w:autoSpaceDE w:val="0"/>
        <w:autoSpaceDN w:val="0"/>
        <w:adjustRightInd w:val="0"/>
        <w:jc w:val="both"/>
        <w:rPr>
          <w:rFonts w:ascii="Arial" w:hAnsi="Arial" w:cs="Arial"/>
          <w:sz w:val="20"/>
          <w:szCs w:val="20"/>
        </w:rPr>
      </w:pPr>
    </w:p>
    <w:p w14:paraId="6EA19563" w14:textId="77777777" w:rsidR="0017272A" w:rsidRPr="00E26BD3" w:rsidRDefault="0017272A" w:rsidP="00CA3113">
      <w:pPr>
        <w:autoSpaceDE w:val="0"/>
        <w:autoSpaceDN w:val="0"/>
        <w:adjustRightInd w:val="0"/>
        <w:jc w:val="both"/>
        <w:rPr>
          <w:rFonts w:ascii="Arial" w:hAnsi="Arial" w:cs="Arial"/>
          <w:sz w:val="20"/>
          <w:szCs w:val="20"/>
        </w:rPr>
      </w:pPr>
      <w:r w:rsidRPr="00E26BD3">
        <w:rPr>
          <w:rFonts w:ascii="Arial" w:hAnsi="Arial" w:cs="Arial"/>
          <w:sz w:val="20"/>
          <w:szCs w:val="20"/>
        </w:rPr>
        <w:t>O resultado de atos não cooperativos tem a seguinte composição:</w:t>
      </w:r>
    </w:p>
    <w:p w14:paraId="47ECFAEA" w14:textId="77777777" w:rsidR="0017272A" w:rsidRPr="00E26BD3" w:rsidRDefault="0017272A" w:rsidP="00CA3113">
      <w:pPr>
        <w:autoSpaceDE w:val="0"/>
        <w:autoSpaceDN w:val="0"/>
        <w:adjustRightInd w:val="0"/>
        <w:jc w:val="both"/>
        <w:rPr>
          <w:rFonts w:ascii="Arial" w:hAnsi="Arial" w:cs="Arial"/>
          <w:b/>
          <w:bCs/>
          <w:sz w:val="20"/>
          <w:szCs w:val="20"/>
        </w:rPr>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7"/>
        <w:gridCol w:w="1758"/>
        <w:gridCol w:w="1519"/>
      </w:tblGrid>
      <w:tr w:rsidR="00E26BD3" w:rsidRPr="00E26BD3" w14:paraId="01D2C676"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6962B7E6" w14:textId="77777777" w:rsidR="0017272A" w:rsidRPr="00E26BD3" w:rsidRDefault="0017272A">
            <w:pPr>
              <w:autoSpaceDE w:val="0"/>
              <w:autoSpaceDN w:val="0"/>
              <w:adjustRightInd w:val="0"/>
              <w:rPr>
                <w:rFonts w:ascii="Arial" w:hAnsi="Arial" w:cs="Arial"/>
                <w:b/>
                <w:bCs/>
                <w:sz w:val="18"/>
                <w:szCs w:val="18"/>
              </w:rPr>
            </w:pPr>
            <w:r w:rsidRPr="00E26BD3">
              <w:rPr>
                <w:rFonts w:ascii="Arial" w:hAnsi="Arial" w:cs="Arial"/>
                <w:b/>
                <w:bCs/>
                <w:sz w:val="18"/>
                <w:szCs w:val="18"/>
              </w:rPr>
              <w:t>Descrição</w:t>
            </w:r>
          </w:p>
        </w:tc>
        <w:tc>
          <w:tcPr>
            <w:tcW w:w="971" w:type="pct"/>
            <w:tcBorders>
              <w:top w:val="single" w:sz="4" w:space="0" w:color="auto"/>
              <w:left w:val="single" w:sz="4" w:space="0" w:color="auto"/>
              <w:bottom w:val="single" w:sz="4" w:space="0" w:color="auto"/>
              <w:right w:val="nil"/>
            </w:tcBorders>
            <w:vAlign w:val="center"/>
            <w:hideMark/>
          </w:tcPr>
          <w:p w14:paraId="0B35EB0B" w14:textId="77777777" w:rsidR="0017272A" w:rsidRPr="00E26BD3" w:rsidRDefault="0017272A">
            <w:pPr>
              <w:autoSpaceDE w:val="0"/>
              <w:autoSpaceDN w:val="0"/>
              <w:adjustRightInd w:val="0"/>
              <w:jc w:val="center"/>
              <w:rPr>
                <w:rFonts w:ascii="Arial" w:hAnsi="Arial" w:cs="Arial"/>
                <w:b/>
                <w:bCs/>
                <w:sz w:val="18"/>
                <w:szCs w:val="18"/>
              </w:rPr>
            </w:pPr>
            <w:r w:rsidRPr="00E26BD3">
              <w:rPr>
                <w:rFonts w:ascii="Arial" w:hAnsi="Arial" w:cs="Arial"/>
                <w:b/>
                <w:bCs/>
                <w:sz w:val="18"/>
                <w:szCs w:val="18"/>
              </w:rPr>
              <w:t>31/12/2020</w:t>
            </w:r>
          </w:p>
        </w:tc>
        <w:tc>
          <w:tcPr>
            <w:tcW w:w="839" w:type="pct"/>
            <w:tcBorders>
              <w:top w:val="single" w:sz="4" w:space="0" w:color="auto"/>
              <w:left w:val="single" w:sz="4" w:space="0" w:color="auto"/>
              <w:bottom w:val="single" w:sz="4" w:space="0" w:color="auto"/>
              <w:right w:val="nil"/>
            </w:tcBorders>
            <w:vAlign w:val="center"/>
            <w:hideMark/>
          </w:tcPr>
          <w:p w14:paraId="2E86BB78" w14:textId="77777777" w:rsidR="0017272A" w:rsidRPr="00E26BD3" w:rsidRDefault="0017272A">
            <w:pPr>
              <w:autoSpaceDE w:val="0"/>
              <w:autoSpaceDN w:val="0"/>
              <w:adjustRightInd w:val="0"/>
              <w:jc w:val="center"/>
              <w:rPr>
                <w:rFonts w:ascii="Arial" w:hAnsi="Arial" w:cs="Arial"/>
                <w:b/>
                <w:bCs/>
                <w:sz w:val="18"/>
                <w:szCs w:val="18"/>
              </w:rPr>
            </w:pPr>
            <w:r w:rsidRPr="00E26BD3">
              <w:rPr>
                <w:rFonts w:ascii="Arial" w:hAnsi="Arial" w:cs="Arial"/>
                <w:b/>
                <w:bCs/>
                <w:sz w:val="18"/>
                <w:szCs w:val="18"/>
              </w:rPr>
              <w:t>31/12/2019</w:t>
            </w:r>
          </w:p>
        </w:tc>
      </w:tr>
      <w:tr w:rsidR="00E26BD3" w:rsidRPr="00E26BD3" w14:paraId="4E388594"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0E144482" w14:textId="77777777" w:rsidR="0017272A" w:rsidRPr="00E26BD3" w:rsidRDefault="0017272A">
            <w:pPr>
              <w:autoSpaceDE w:val="0"/>
              <w:autoSpaceDN w:val="0"/>
              <w:adjustRightInd w:val="0"/>
              <w:rPr>
                <w:rFonts w:ascii="Arial" w:hAnsi="Arial" w:cs="Arial"/>
                <w:sz w:val="18"/>
                <w:szCs w:val="18"/>
              </w:rPr>
            </w:pPr>
            <w:r w:rsidRPr="00E26BD3">
              <w:rPr>
                <w:rFonts w:ascii="Arial" w:hAnsi="Arial" w:cs="Arial"/>
                <w:sz w:val="18"/>
                <w:szCs w:val="18"/>
              </w:rPr>
              <w:t>Resultado bruto de atos não cooperativos</w:t>
            </w:r>
          </w:p>
        </w:tc>
        <w:tc>
          <w:tcPr>
            <w:tcW w:w="971" w:type="pct"/>
            <w:tcBorders>
              <w:top w:val="single" w:sz="4" w:space="0" w:color="auto"/>
              <w:left w:val="single" w:sz="4" w:space="0" w:color="auto"/>
              <w:bottom w:val="single" w:sz="4" w:space="0" w:color="auto"/>
              <w:right w:val="nil"/>
            </w:tcBorders>
            <w:vAlign w:val="center"/>
          </w:tcPr>
          <w:p w14:paraId="3A94E614" w14:textId="6C58CB54" w:rsidR="0017272A" w:rsidRPr="00E26BD3" w:rsidRDefault="00EB2B1A" w:rsidP="008B03B5">
            <w:pPr>
              <w:jc w:val="right"/>
              <w:rPr>
                <w:rFonts w:ascii="Arial" w:hAnsi="Arial" w:cs="Arial"/>
                <w:sz w:val="18"/>
                <w:szCs w:val="18"/>
              </w:rPr>
            </w:pPr>
            <w:r w:rsidRPr="00E26BD3">
              <w:rPr>
                <w:rFonts w:ascii="Arial" w:hAnsi="Arial" w:cs="Arial"/>
                <w:sz w:val="18"/>
                <w:szCs w:val="18"/>
              </w:rPr>
              <w:t>778.918,71</w:t>
            </w:r>
          </w:p>
        </w:tc>
        <w:tc>
          <w:tcPr>
            <w:tcW w:w="839" w:type="pct"/>
            <w:tcBorders>
              <w:top w:val="single" w:sz="4" w:space="0" w:color="auto"/>
              <w:left w:val="single" w:sz="4" w:space="0" w:color="auto"/>
              <w:bottom w:val="single" w:sz="4" w:space="0" w:color="auto"/>
              <w:right w:val="nil"/>
            </w:tcBorders>
            <w:vAlign w:val="center"/>
          </w:tcPr>
          <w:p w14:paraId="7D4B563E" w14:textId="7435B0BD" w:rsidR="0017272A" w:rsidRPr="00E26BD3" w:rsidRDefault="00BC471D">
            <w:pPr>
              <w:jc w:val="right"/>
              <w:rPr>
                <w:rFonts w:ascii="Arial" w:hAnsi="Arial" w:cs="Arial"/>
                <w:b/>
                <w:sz w:val="18"/>
                <w:szCs w:val="18"/>
              </w:rPr>
            </w:pPr>
            <w:r w:rsidRPr="00E26BD3">
              <w:rPr>
                <w:rFonts w:ascii="Arial" w:hAnsi="Arial" w:cs="Arial"/>
                <w:sz w:val="18"/>
                <w:szCs w:val="18"/>
              </w:rPr>
              <w:t>661.737,45</w:t>
            </w:r>
          </w:p>
        </w:tc>
      </w:tr>
      <w:tr w:rsidR="00E26BD3" w:rsidRPr="00E26BD3" w14:paraId="0CA7BF42" w14:textId="77777777" w:rsidTr="00C20157">
        <w:trPr>
          <w:trHeight w:val="365"/>
          <w:jc w:val="center"/>
        </w:trPr>
        <w:tc>
          <w:tcPr>
            <w:tcW w:w="3190" w:type="pct"/>
            <w:tcBorders>
              <w:top w:val="single" w:sz="4" w:space="0" w:color="auto"/>
              <w:left w:val="nil"/>
              <w:bottom w:val="single" w:sz="4" w:space="0" w:color="auto"/>
              <w:right w:val="single" w:sz="4" w:space="0" w:color="auto"/>
            </w:tcBorders>
            <w:vAlign w:val="center"/>
            <w:hideMark/>
          </w:tcPr>
          <w:p w14:paraId="69695EBF" w14:textId="77777777" w:rsidR="0017272A" w:rsidRPr="00E26BD3" w:rsidRDefault="0017272A">
            <w:pPr>
              <w:autoSpaceDE w:val="0"/>
              <w:autoSpaceDN w:val="0"/>
              <w:adjustRightInd w:val="0"/>
              <w:rPr>
                <w:rFonts w:ascii="Arial" w:hAnsi="Arial" w:cs="Arial"/>
                <w:sz w:val="18"/>
                <w:szCs w:val="18"/>
              </w:rPr>
            </w:pPr>
            <w:r w:rsidRPr="00E26BD3">
              <w:rPr>
                <w:rFonts w:ascii="Arial" w:hAnsi="Arial" w:cs="Arial"/>
                <w:sz w:val="18"/>
                <w:szCs w:val="18"/>
              </w:rPr>
              <w:t>Despesas/Receitas específicas de atos não cooperativos</w:t>
            </w:r>
          </w:p>
        </w:tc>
        <w:tc>
          <w:tcPr>
            <w:tcW w:w="971" w:type="pct"/>
            <w:tcBorders>
              <w:top w:val="single" w:sz="4" w:space="0" w:color="auto"/>
              <w:left w:val="single" w:sz="4" w:space="0" w:color="auto"/>
              <w:bottom w:val="single" w:sz="4" w:space="0" w:color="auto"/>
              <w:right w:val="nil"/>
            </w:tcBorders>
            <w:vAlign w:val="center"/>
          </w:tcPr>
          <w:p w14:paraId="0A64B961" w14:textId="7569F3F6" w:rsidR="0017272A" w:rsidRPr="00E26BD3" w:rsidRDefault="00EB2B1A" w:rsidP="008B03B5">
            <w:pPr>
              <w:jc w:val="right"/>
              <w:rPr>
                <w:rFonts w:ascii="Arial" w:hAnsi="Arial" w:cs="Arial"/>
                <w:sz w:val="18"/>
                <w:szCs w:val="18"/>
              </w:rPr>
            </w:pPr>
            <w:r w:rsidRPr="00E26BD3">
              <w:rPr>
                <w:rFonts w:ascii="Arial" w:hAnsi="Arial" w:cs="Arial"/>
                <w:sz w:val="18"/>
                <w:szCs w:val="18"/>
              </w:rPr>
              <w:t>(114.097,59)</w:t>
            </w:r>
          </w:p>
        </w:tc>
        <w:tc>
          <w:tcPr>
            <w:tcW w:w="839" w:type="pct"/>
            <w:tcBorders>
              <w:top w:val="single" w:sz="4" w:space="0" w:color="auto"/>
              <w:left w:val="single" w:sz="4" w:space="0" w:color="auto"/>
              <w:bottom w:val="single" w:sz="4" w:space="0" w:color="auto"/>
              <w:right w:val="nil"/>
            </w:tcBorders>
            <w:vAlign w:val="center"/>
          </w:tcPr>
          <w:p w14:paraId="5528789B" w14:textId="748EA460" w:rsidR="0017272A" w:rsidRPr="00E26BD3" w:rsidRDefault="00F13C38">
            <w:pPr>
              <w:jc w:val="right"/>
              <w:rPr>
                <w:rFonts w:ascii="Arial" w:hAnsi="Arial" w:cs="Arial"/>
                <w:sz w:val="18"/>
                <w:szCs w:val="18"/>
              </w:rPr>
            </w:pPr>
            <w:r w:rsidRPr="00E26BD3">
              <w:rPr>
                <w:rFonts w:ascii="Arial" w:hAnsi="Arial" w:cs="Arial"/>
                <w:sz w:val="18"/>
                <w:szCs w:val="18"/>
              </w:rPr>
              <w:t>58.276,72</w:t>
            </w:r>
          </w:p>
        </w:tc>
      </w:tr>
      <w:tr w:rsidR="00E26BD3" w:rsidRPr="00E26BD3" w14:paraId="2D71AAD1"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1A60FE80" w14:textId="77777777" w:rsidR="0017272A" w:rsidRPr="00E26BD3" w:rsidRDefault="0017272A">
            <w:pPr>
              <w:autoSpaceDE w:val="0"/>
              <w:autoSpaceDN w:val="0"/>
              <w:adjustRightInd w:val="0"/>
              <w:rPr>
                <w:rFonts w:ascii="Arial" w:hAnsi="Arial" w:cs="Arial"/>
                <w:b/>
                <w:sz w:val="18"/>
                <w:szCs w:val="18"/>
              </w:rPr>
            </w:pPr>
            <w:r w:rsidRPr="00E26BD3">
              <w:rPr>
                <w:rFonts w:ascii="Arial" w:hAnsi="Arial" w:cs="Arial"/>
                <w:b/>
                <w:sz w:val="18"/>
                <w:szCs w:val="18"/>
              </w:rPr>
              <w:t>Resultado de atos não cooperativos antes do IR e CSLL</w:t>
            </w:r>
          </w:p>
        </w:tc>
        <w:tc>
          <w:tcPr>
            <w:tcW w:w="971" w:type="pct"/>
            <w:tcBorders>
              <w:top w:val="single" w:sz="4" w:space="0" w:color="auto"/>
              <w:left w:val="single" w:sz="4" w:space="0" w:color="auto"/>
              <w:bottom w:val="single" w:sz="4" w:space="0" w:color="auto"/>
              <w:right w:val="nil"/>
            </w:tcBorders>
            <w:vAlign w:val="center"/>
          </w:tcPr>
          <w:p w14:paraId="16103ED5" w14:textId="18A6F92A" w:rsidR="0017272A" w:rsidRPr="00E26BD3" w:rsidRDefault="009C4F9E" w:rsidP="008B03B5">
            <w:pPr>
              <w:jc w:val="right"/>
              <w:rPr>
                <w:rFonts w:ascii="Arial" w:hAnsi="Arial" w:cs="Arial"/>
                <w:b/>
                <w:bCs/>
                <w:sz w:val="18"/>
                <w:szCs w:val="18"/>
              </w:rPr>
            </w:pPr>
            <w:r w:rsidRPr="00E26BD3">
              <w:rPr>
                <w:rFonts w:ascii="Arial" w:hAnsi="Arial" w:cs="Arial"/>
                <w:b/>
                <w:bCs/>
                <w:sz w:val="18"/>
                <w:szCs w:val="18"/>
              </w:rPr>
              <w:t>664.821,12</w:t>
            </w:r>
          </w:p>
        </w:tc>
        <w:tc>
          <w:tcPr>
            <w:tcW w:w="839" w:type="pct"/>
            <w:tcBorders>
              <w:top w:val="single" w:sz="4" w:space="0" w:color="auto"/>
              <w:left w:val="single" w:sz="4" w:space="0" w:color="auto"/>
              <w:bottom w:val="single" w:sz="4" w:space="0" w:color="auto"/>
              <w:right w:val="nil"/>
            </w:tcBorders>
            <w:vAlign w:val="center"/>
          </w:tcPr>
          <w:p w14:paraId="08472C0D" w14:textId="01C58CC9" w:rsidR="0017272A" w:rsidRPr="00E26BD3" w:rsidRDefault="00356481">
            <w:pPr>
              <w:jc w:val="right"/>
              <w:rPr>
                <w:rFonts w:ascii="Arial" w:hAnsi="Arial" w:cs="Arial"/>
                <w:b/>
                <w:bCs/>
                <w:sz w:val="18"/>
                <w:szCs w:val="18"/>
              </w:rPr>
            </w:pPr>
            <w:r w:rsidRPr="00E26BD3">
              <w:rPr>
                <w:rFonts w:ascii="Arial" w:hAnsi="Arial" w:cs="Arial"/>
                <w:b/>
                <w:bCs/>
                <w:sz w:val="18"/>
                <w:szCs w:val="18"/>
              </w:rPr>
              <w:t>720.014,17</w:t>
            </w:r>
          </w:p>
        </w:tc>
      </w:tr>
      <w:tr w:rsidR="00E26BD3" w:rsidRPr="00E26BD3" w14:paraId="147CFED9"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7CB2E153" w14:textId="77777777" w:rsidR="0017272A" w:rsidRPr="00E26BD3" w:rsidRDefault="0017272A">
            <w:pPr>
              <w:autoSpaceDE w:val="0"/>
              <w:autoSpaceDN w:val="0"/>
              <w:adjustRightInd w:val="0"/>
              <w:rPr>
                <w:rFonts w:ascii="Arial" w:hAnsi="Arial" w:cs="Arial"/>
                <w:sz w:val="18"/>
                <w:szCs w:val="18"/>
              </w:rPr>
            </w:pPr>
            <w:r w:rsidRPr="00E26BD3">
              <w:rPr>
                <w:rFonts w:ascii="Arial" w:hAnsi="Arial" w:cs="Arial"/>
                <w:bCs/>
                <w:sz w:val="18"/>
                <w:szCs w:val="18"/>
              </w:rPr>
              <w:t>(-) Imposto de Renda e CSLL</w:t>
            </w:r>
          </w:p>
        </w:tc>
        <w:tc>
          <w:tcPr>
            <w:tcW w:w="971" w:type="pct"/>
            <w:tcBorders>
              <w:top w:val="single" w:sz="4" w:space="0" w:color="auto"/>
              <w:left w:val="single" w:sz="4" w:space="0" w:color="auto"/>
              <w:bottom w:val="single" w:sz="4" w:space="0" w:color="auto"/>
              <w:right w:val="nil"/>
            </w:tcBorders>
            <w:vAlign w:val="center"/>
          </w:tcPr>
          <w:p w14:paraId="757B1F57" w14:textId="265764E0" w:rsidR="0017272A" w:rsidRPr="00E26BD3" w:rsidRDefault="009C4F9E" w:rsidP="008B03B5">
            <w:pPr>
              <w:jc w:val="right"/>
              <w:rPr>
                <w:rFonts w:ascii="Arial" w:hAnsi="Arial" w:cs="Arial"/>
                <w:sz w:val="18"/>
                <w:szCs w:val="18"/>
              </w:rPr>
            </w:pPr>
            <w:r w:rsidRPr="00E26BD3">
              <w:rPr>
                <w:rFonts w:ascii="Arial" w:hAnsi="Arial" w:cs="Arial"/>
                <w:sz w:val="18"/>
                <w:szCs w:val="18"/>
              </w:rPr>
              <w:t>(255.870,03)</w:t>
            </w:r>
          </w:p>
        </w:tc>
        <w:tc>
          <w:tcPr>
            <w:tcW w:w="839" w:type="pct"/>
            <w:tcBorders>
              <w:top w:val="single" w:sz="4" w:space="0" w:color="auto"/>
              <w:left w:val="single" w:sz="4" w:space="0" w:color="auto"/>
              <w:bottom w:val="single" w:sz="4" w:space="0" w:color="auto"/>
              <w:right w:val="nil"/>
            </w:tcBorders>
            <w:vAlign w:val="center"/>
          </w:tcPr>
          <w:p w14:paraId="0F6E45EB" w14:textId="1E2C000D" w:rsidR="0017272A" w:rsidRPr="00E26BD3" w:rsidRDefault="00A51A74">
            <w:pPr>
              <w:jc w:val="right"/>
              <w:rPr>
                <w:rFonts w:ascii="Arial" w:hAnsi="Arial" w:cs="Arial"/>
                <w:sz w:val="18"/>
                <w:szCs w:val="18"/>
              </w:rPr>
            </w:pPr>
            <w:r w:rsidRPr="00E26BD3">
              <w:rPr>
                <w:rFonts w:ascii="Arial" w:hAnsi="Arial" w:cs="Arial"/>
                <w:sz w:val="18"/>
                <w:szCs w:val="18"/>
              </w:rPr>
              <w:t>(273.363,70)</w:t>
            </w:r>
          </w:p>
        </w:tc>
      </w:tr>
      <w:tr w:rsidR="00E26BD3" w:rsidRPr="00E26BD3" w14:paraId="6C73E09E"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1A498055" w14:textId="77777777" w:rsidR="0017272A" w:rsidRPr="00E26BD3" w:rsidRDefault="0017272A">
            <w:pPr>
              <w:autoSpaceDE w:val="0"/>
              <w:autoSpaceDN w:val="0"/>
              <w:adjustRightInd w:val="0"/>
              <w:rPr>
                <w:rFonts w:ascii="Arial" w:hAnsi="Arial" w:cs="Arial"/>
                <w:b/>
                <w:sz w:val="18"/>
                <w:szCs w:val="18"/>
              </w:rPr>
            </w:pPr>
            <w:r w:rsidRPr="00E26BD3">
              <w:rPr>
                <w:rFonts w:ascii="Arial" w:hAnsi="Arial" w:cs="Arial"/>
                <w:b/>
                <w:bCs/>
                <w:sz w:val="18"/>
                <w:szCs w:val="18"/>
              </w:rPr>
              <w:t>Resultado de atos não cooperativos antes das deduções</w:t>
            </w:r>
          </w:p>
        </w:tc>
        <w:tc>
          <w:tcPr>
            <w:tcW w:w="971" w:type="pct"/>
            <w:tcBorders>
              <w:top w:val="single" w:sz="4" w:space="0" w:color="auto"/>
              <w:left w:val="single" w:sz="4" w:space="0" w:color="auto"/>
              <w:bottom w:val="single" w:sz="4" w:space="0" w:color="auto"/>
              <w:right w:val="nil"/>
            </w:tcBorders>
            <w:vAlign w:val="center"/>
          </w:tcPr>
          <w:p w14:paraId="10CD0AE2" w14:textId="6C080FF4" w:rsidR="0017272A" w:rsidRPr="00E26BD3" w:rsidRDefault="009C4F9E" w:rsidP="008B03B5">
            <w:pPr>
              <w:jc w:val="right"/>
              <w:rPr>
                <w:rFonts w:ascii="Arial" w:hAnsi="Arial" w:cs="Arial"/>
                <w:b/>
                <w:bCs/>
                <w:sz w:val="18"/>
                <w:szCs w:val="18"/>
              </w:rPr>
            </w:pPr>
            <w:r w:rsidRPr="00E26BD3">
              <w:rPr>
                <w:rFonts w:ascii="Arial" w:hAnsi="Arial" w:cs="Arial"/>
                <w:b/>
                <w:bCs/>
                <w:sz w:val="18"/>
                <w:szCs w:val="18"/>
              </w:rPr>
              <w:t>408.951,09</w:t>
            </w:r>
          </w:p>
        </w:tc>
        <w:tc>
          <w:tcPr>
            <w:tcW w:w="839" w:type="pct"/>
            <w:tcBorders>
              <w:top w:val="single" w:sz="4" w:space="0" w:color="auto"/>
              <w:left w:val="single" w:sz="4" w:space="0" w:color="auto"/>
              <w:bottom w:val="single" w:sz="4" w:space="0" w:color="auto"/>
              <w:right w:val="nil"/>
            </w:tcBorders>
            <w:vAlign w:val="center"/>
          </w:tcPr>
          <w:p w14:paraId="252736F3" w14:textId="71F81FD2" w:rsidR="0017272A" w:rsidRPr="00E26BD3" w:rsidRDefault="00A0740D">
            <w:pPr>
              <w:jc w:val="right"/>
              <w:rPr>
                <w:rFonts w:ascii="Arial" w:hAnsi="Arial" w:cs="Arial"/>
                <w:b/>
                <w:sz w:val="18"/>
                <w:szCs w:val="18"/>
              </w:rPr>
            </w:pPr>
            <w:r w:rsidRPr="00E26BD3">
              <w:rPr>
                <w:rFonts w:ascii="Arial" w:hAnsi="Arial" w:cs="Arial"/>
                <w:b/>
                <w:bCs/>
                <w:sz w:val="18"/>
                <w:szCs w:val="18"/>
              </w:rPr>
              <w:t>446.650,47</w:t>
            </w:r>
          </w:p>
        </w:tc>
      </w:tr>
      <w:tr w:rsidR="00E26BD3" w:rsidRPr="00E26BD3" w14:paraId="45A5FB97" w14:textId="77777777" w:rsidTr="00C20157">
        <w:trPr>
          <w:trHeight w:val="352"/>
          <w:jc w:val="center"/>
        </w:trPr>
        <w:tc>
          <w:tcPr>
            <w:tcW w:w="3190" w:type="pct"/>
            <w:tcBorders>
              <w:top w:val="single" w:sz="4" w:space="0" w:color="auto"/>
              <w:left w:val="nil"/>
              <w:bottom w:val="single" w:sz="4" w:space="0" w:color="auto"/>
              <w:right w:val="single" w:sz="4" w:space="0" w:color="auto"/>
            </w:tcBorders>
            <w:vAlign w:val="center"/>
            <w:hideMark/>
          </w:tcPr>
          <w:p w14:paraId="347CED28" w14:textId="77777777" w:rsidR="0017272A" w:rsidRPr="00E26BD3" w:rsidRDefault="0017272A">
            <w:pPr>
              <w:autoSpaceDE w:val="0"/>
              <w:autoSpaceDN w:val="0"/>
              <w:adjustRightInd w:val="0"/>
              <w:rPr>
                <w:rFonts w:ascii="Arial" w:hAnsi="Arial" w:cs="Arial"/>
                <w:bCs/>
                <w:sz w:val="18"/>
                <w:szCs w:val="18"/>
              </w:rPr>
            </w:pPr>
            <w:r w:rsidRPr="00E26BD3">
              <w:rPr>
                <w:rFonts w:ascii="Arial" w:hAnsi="Arial" w:cs="Arial"/>
                <w:bCs/>
                <w:sz w:val="18"/>
                <w:szCs w:val="18"/>
              </w:rPr>
              <w:t>(-) Dedução de Receitas com Associados</w:t>
            </w:r>
          </w:p>
        </w:tc>
        <w:tc>
          <w:tcPr>
            <w:tcW w:w="971" w:type="pct"/>
            <w:tcBorders>
              <w:top w:val="single" w:sz="4" w:space="0" w:color="auto"/>
              <w:left w:val="single" w:sz="4" w:space="0" w:color="auto"/>
              <w:bottom w:val="single" w:sz="4" w:space="0" w:color="auto"/>
              <w:right w:val="nil"/>
            </w:tcBorders>
            <w:vAlign w:val="center"/>
          </w:tcPr>
          <w:p w14:paraId="37A2F6C4" w14:textId="3ADB363B" w:rsidR="0017272A" w:rsidRPr="00E26BD3" w:rsidRDefault="009C4F9E" w:rsidP="008B03B5">
            <w:pPr>
              <w:jc w:val="right"/>
              <w:rPr>
                <w:rFonts w:ascii="Arial" w:hAnsi="Arial" w:cs="Arial"/>
                <w:sz w:val="18"/>
                <w:szCs w:val="18"/>
              </w:rPr>
            </w:pPr>
            <w:r w:rsidRPr="00E26BD3">
              <w:rPr>
                <w:rFonts w:ascii="Arial" w:hAnsi="Arial" w:cs="Arial"/>
                <w:sz w:val="18"/>
                <w:szCs w:val="18"/>
              </w:rPr>
              <w:t>(322.587,05)</w:t>
            </w:r>
          </w:p>
        </w:tc>
        <w:tc>
          <w:tcPr>
            <w:tcW w:w="839" w:type="pct"/>
            <w:tcBorders>
              <w:top w:val="single" w:sz="4" w:space="0" w:color="auto"/>
              <w:left w:val="single" w:sz="4" w:space="0" w:color="auto"/>
              <w:bottom w:val="single" w:sz="4" w:space="0" w:color="auto"/>
              <w:right w:val="nil"/>
            </w:tcBorders>
            <w:vAlign w:val="center"/>
          </w:tcPr>
          <w:p w14:paraId="01E191E0" w14:textId="06EF1C53" w:rsidR="0017272A" w:rsidRPr="00E26BD3" w:rsidRDefault="00857579">
            <w:pPr>
              <w:jc w:val="right"/>
              <w:rPr>
                <w:rFonts w:ascii="Arial" w:hAnsi="Arial" w:cs="Arial"/>
                <w:sz w:val="18"/>
                <w:szCs w:val="18"/>
              </w:rPr>
            </w:pPr>
            <w:r w:rsidRPr="00E26BD3">
              <w:rPr>
                <w:rFonts w:ascii="Arial" w:hAnsi="Arial" w:cs="Arial"/>
                <w:sz w:val="18"/>
                <w:szCs w:val="18"/>
              </w:rPr>
              <w:t>(336.233,77)</w:t>
            </w:r>
          </w:p>
        </w:tc>
      </w:tr>
      <w:tr w:rsidR="00E26BD3" w:rsidRPr="00E26BD3" w14:paraId="757BD213" w14:textId="77777777" w:rsidTr="00C20157">
        <w:trPr>
          <w:trHeight w:val="365"/>
          <w:jc w:val="center"/>
        </w:trPr>
        <w:tc>
          <w:tcPr>
            <w:tcW w:w="3190" w:type="pct"/>
            <w:tcBorders>
              <w:top w:val="single" w:sz="4" w:space="0" w:color="auto"/>
              <w:left w:val="nil"/>
              <w:bottom w:val="single" w:sz="4" w:space="0" w:color="auto"/>
              <w:right w:val="single" w:sz="4" w:space="0" w:color="auto"/>
            </w:tcBorders>
            <w:vAlign w:val="center"/>
            <w:hideMark/>
          </w:tcPr>
          <w:p w14:paraId="0BB1B910" w14:textId="77777777" w:rsidR="0017272A" w:rsidRPr="00E26BD3" w:rsidRDefault="0017272A">
            <w:pPr>
              <w:autoSpaceDE w:val="0"/>
              <w:autoSpaceDN w:val="0"/>
              <w:adjustRightInd w:val="0"/>
              <w:rPr>
                <w:rFonts w:ascii="Arial" w:hAnsi="Arial" w:cs="Arial"/>
                <w:b/>
                <w:sz w:val="18"/>
                <w:szCs w:val="18"/>
              </w:rPr>
            </w:pPr>
            <w:r w:rsidRPr="00E26BD3">
              <w:rPr>
                <w:rFonts w:ascii="Arial" w:hAnsi="Arial" w:cs="Arial"/>
                <w:b/>
                <w:bCs/>
                <w:sz w:val="18"/>
                <w:szCs w:val="18"/>
              </w:rPr>
              <w:t>Resultado líquido de atos não cooperativos</w:t>
            </w:r>
          </w:p>
        </w:tc>
        <w:tc>
          <w:tcPr>
            <w:tcW w:w="971" w:type="pct"/>
            <w:tcBorders>
              <w:top w:val="single" w:sz="4" w:space="0" w:color="auto"/>
              <w:left w:val="single" w:sz="4" w:space="0" w:color="auto"/>
              <w:bottom w:val="single" w:sz="4" w:space="0" w:color="auto"/>
              <w:right w:val="nil"/>
            </w:tcBorders>
            <w:vAlign w:val="center"/>
          </w:tcPr>
          <w:p w14:paraId="3C153FD4" w14:textId="60A23C55" w:rsidR="0017272A" w:rsidRPr="00E26BD3" w:rsidRDefault="009C4F9E" w:rsidP="008B03B5">
            <w:pPr>
              <w:jc w:val="right"/>
              <w:rPr>
                <w:rFonts w:ascii="Arial" w:hAnsi="Arial" w:cs="Arial"/>
                <w:b/>
                <w:bCs/>
                <w:sz w:val="18"/>
                <w:szCs w:val="18"/>
              </w:rPr>
            </w:pPr>
            <w:r w:rsidRPr="00E26BD3">
              <w:rPr>
                <w:rFonts w:ascii="Arial" w:hAnsi="Arial" w:cs="Arial"/>
                <w:b/>
                <w:bCs/>
                <w:sz w:val="18"/>
                <w:szCs w:val="18"/>
              </w:rPr>
              <w:t>86.364,04</w:t>
            </w:r>
          </w:p>
        </w:tc>
        <w:tc>
          <w:tcPr>
            <w:tcW w:w="839" w:type="pct"/>
            <w:tcBorders>
              <w:top w:val="single" w:sz="4" w:space="0" w:color="auto"/>
              <w:left w:val="single" w:sz="4" w:space="0" w:color="auto"/>
              <w:bottom w:val="single" w:sz="4" w:space="0" w:color="auto"/>
              <w:right w:val="nil"/>
            </w:tcBorders>
            <w:vAlign w:val="center"/>
          </w:tcPr>
          <w:p w14:paraId="163E7784" w14:textId="16B175F3" w:rsidR="0017272A" w:rsidRPr="00E26BD3" w:rsidRDefault="008B03B5">
            <w:pPr>
              <w:jc w:val="right"/>
              <w:rPr>
                <w:rFonts w:ascii="Arial" w:hAnsi="Arial" w:cs="Arial"/>
                <w:b/>
                <w:sz w:val="18"/>
                <w:szCs w:val="18"/>
              </w:rPr>
            </w:pPr>
            <w:r w:rsidRPr="00E26BD3">
              <w:rPr>
                <w:rFonts w:ascii="Arial" w:hAnsi="Arial" w:cs="Arial"/>
                <w:b/>
                <w:bCs/>
                <w:sz w:val="18"/>
                <w:szCs w:val="18"/>
              </w:rPr>
              <w:t>110.416,70</w:t>
            </w:r>
          </w:p>
        </w:tc>
      </w:tr>
    </w:tbl>
    <w:p w14:paraId="2A371BEA" w14:textId="77777777" w:rsidR="0017272A" w:rsidRPr="00E26BD3" w:rsidRDefault="0017272A" w:rsidP="00CA3113">
      <w:pPr>
        <w:autoSpaceDE w:val="0"/>
        <w:autoSpaceDN w:val="0"/>
        <w:adjustRightInd w:val="0"/>
        <w:jc w:val="both"/>
        <w:rPr>
          <w:rFonts w:ascii="Arial" w:hAnsi="Arial" w:cs="Arial"/>
          <w:sz w:val="20"/>
          <w:szCs w:val="20"/>
        </w:rPr>
      </w:pPr>
    </w:p>
    <w:p w14:paraId="1F36A0F9" w14:textId="6981B897" w:rsidR="0017272A" w:rsidRDefault="0017272A" w:rsidP="00CA3113">
      <w:pPr>
        <w:autoSpaceDE w:val="0"/>
        <w:autoSpaceDN w:val="0"/>
        <w:adjustRightInd w:val="0"/>
        <w:ind w:left="142"/>
        <w:jc w:val="both"/>
        <w:rPr>
          <w:rFonts w:ascii="Arial" w:hAnsi="Arial"/>
          <w:bCs/>
          <w:sz w:val="20"/>
          <w:szCs w:val="20"/>
        </w:rPr>
      </w:pPr>
      <w:r w:rsidRPr="00C20FF3">
        <w:rPr>
          <w:rFonts w:ascii="Arial" w:hAnsi="Arial"/>
          <w:bCs/>
          <w:sz w:val="20"/>
          <w:szCs w:val="20"/>
        </w:rPr>
        <w:t>O resultado de atos não cooperativos</w:t>
      </w:r>
      <w:r>
        <w:rPr>
          <w:rFonts w:ascii="Arial" w:hAnsi="Arial"/>
          <w:bCs/>
          <w:sz w:val="20"/>
          <w:szCs w:val="20"/>
        </w:rPr>
        <w:t>,</w:t>
      </w:r>
      <w:r w:rsidRPr="00C20FF3">
        <w:rPr>
          <w:rFonts w:ascii="Arial" w:hAnsi="Arial"/>
          <w:bCs/>
          <w:sz w:val="20"/>
          <w:szCs w:val="20"/>
        </w:rPr>
        <w:t xml:space="preserve"> quando positivo</w:t>
      </w:r>
      <w:r>
        <w:rPr>
          <w:rFonts w:ascii="Arial" w:hAnsi="Arial"/>
          <w:bCs/>
          <w:sz w:val="20"/>
          <w:szCs w:val="20"/>
        </w:rPr>
        <w:t>,</w:t>
      </w:r>
      <w:r w:rsidRPr="00C20FF3">
        <w:rPr>
          <w:rFonts w:ascii="Arial" w:hAnsi="Arial"/>
          <w:bCs/>
          <w:sz w:val="20"/>
          <w:szCs w:val="20"/>
        </w:rPr>
        <w:t xml:space="preserve"> </w:t>
      </w:r>
      <w:r>
        <w:rPr>
          <w:rFonts w:ascii="Arial" w:hAnsi="Arial"/>
          <w:bCs/>
          <w:sz w:val="20"/>
          <w:szCs w:val="20"/>
        </w:rPr>
        <w:t>é</w:t>
      </w:r>
      <w:r w:rsidRPr="00C20FF3">
        <w:rPr>
          <w:rFonts w:ascii="Arial" w:hAnsi="Arial"/>
          <w:bCs/>
          <w:sz w:val="20"/>
          <w:szCs w:val="20"/>
        </w:rPr>
        <w:t xml:space="preserve"> direcionado para o </w:t>
      </w:r>
      <w:r>
        <w:rPr>
          <w:rFonts w:ascii="Arial" w:hAnsi="Arial"/>
          <w:bCs/>
          <w:sz w:val="20"/>
          <w:szCs w:val="20"/>
        </w:rPr>
        <w:t>FATES</w:t>
      </w:r>
      <w:r w:rsidRPr="00C20FF3">
        <w:rPr>
          <w:rFonts w:ascii="Arial" w:hAnsi="Arial"/>
          <w:bCs/>
          <w:sz w:val="20"/>
          <w:szCs w:val="20"/>
        </w:rPr>
        <w:t xml:space="preserve"> conforme artigo 87 da lei 5764/71.</w:t>
      </w:r>
    </w:p>
    <w:p w14:paraId="30936068" w14:textId="77777777" w:rsidR="004433B6" w:rsidRPr="002B5061" w:rsidRDefault="004433B6" w:rsidP="00CA3113">
      <w:pPr>
        <w:autoSpaceDE w:val="0"/>
        <w:autoSpaceDN w:val="0"/>
        <w:adjustRightInd w:val="0"/>
        <w:ind w:left="142"/>
        <w:jc w:val="both"/>
        <w:rPr>
          <w:rFonts w:ascii="Arial" w:hAnsi="Arial"/>
          <w:bCs/>
          <w:sz w:val="20"/>
          <w:szCs w:val="20"/>
        </w:rPr>
      </w:pPr>
    </w:p>
    <w:p w14:paraId="0DCA3672" w14:textId="77777777" w:rsidR="0017272A" w:rsidRPr="00B87FB6" w:rsidRDefault="0017272A" w:rsidP="007430F7">
      <w:pPr>
        <w:numPr>
          <w:ilvl w:val="0"/>
          <w:numId w:val="1"/>
        </w:numPr>
        <w:autoSpaceDE w:val="0"/>
        <w:autoSpaceDN w:val="0"/>
        <w:adjustRightInd w:val="0"/>
        <w:ind w:hanging="1146"/>
        <w:jc w:val="both"/>
        <w:rPr>
          <w:rFonts w:ascii="Arial" w:hAnsi="Arial" w:cs="Arial"/>
          <w:b/>
          <w:bCs/>
          <w:sz w:val="20"/>
          <w:szCs w:val="20"/>
        </w:rPr>
      </w:pPr>
      <w:r w:rsidRPr="00B87FB6">
        <w:rPr>
          <w:rFonts w:ascii="Arial" w:hAnsi="Arial" w:cs="Arial"/>
          <w:b/>
          <w:bCs/>
          <w:sz w:val="20"/>
          <w:szCs w:val="20"/>
        </w:rPr>
        <w:t>Pagamento de Juros ao Capital</w:t>
      </w:r>
    </w:p>
    <w:p w14:paraId="2197598E" w14:textId="77777777" w:rsidR="0017272A" w:rsidRPr="00D172D8" w:rsidRDefault="0017272A" w:rsidP="00D172D8">
      <w:pPr>
        <w:spacing w:before="100" w:beforeAutospacing="1" w:after="100" w:afterAutospacing="1"/>
        <w:jc w:val="both"/>
      </w:pPr>
      <w:r w:rsidRPr="00A2217E">
        <w:rPr>
          <w:rFonts w:ascii="Arial" w:hAnsi="Arial" w:cs="Arial"/>
          <w:sz w:val="20"/>
          <w:szCs w:val="20"/>
        </w:rPr>
        <w:t>A Cooperativa provisionou e pagou juros ao capital próprio, remunerando o capital do associado. Os critérios para a provisão obedeceram a Lei Complementar 130/09.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2.739/97.</w:t>
      </w:r>
    </w:p>
    <w:p w14:paraId="07D1095B" w14:textId="77777777" w:rsidR="0017272A" w:rsidRDefault="0017272A" w:rsidP="00CA3113">
      <w:pPr>
        <w:numPr>
          <w:ilvl w:val="0"/>
          <w:numId w:val="1"/>
        </w:numPr>
        <w:autoSpaceDE w:val="0"/>
        <w:autoSpaceDN w:val="0"/>
        <w:adjustRightInd w:val="0"/>
        <w:ind w:hanging="1146"/>
        <w:jc w:val="both"/>
        <w:rPr>
          <w:rFonts w:ascii="Arial" w:hAnsi="Arial" w:cs="Arial"/>
          <w:b/>
          <w:bCs/>
          <w:sz w:val="20"/>
          <w:szCs w:val="20"/>
        </w:rPr>
      </w:pPr>
      <w:r w:rsidRPr="00593C97">
        <w:rPr>
          <w:rFonts w:ascii="Arial" w:hAnsi="Arial" w:cs="Arial"/>
          <w:b/>
          <w:bCs/>
          <w:sz w:val="20"/>
          <w:szCs w:val="20"/>
        </w:rPr>
        <w:lastRenderedPageBreak/>
        <w:t>Outras Receitas</w:t>
      </w:r>
      <w:r>
        <w:rPr>
          <w:rFonts w:ascii="Arial" w:hAnsi="Arial" w:cs="Arial"/>
          <w:b/>
          <w:bCs/>
          <w:sz w:val="20"/>
          <w:szCs w:val="20"/>
        </w:rPr>
        <w:t>/</w:t>
      </w:r>
      <w:r w:rsidRPr="00593C97">
        <w:rPr>
          <w:rFonts w:ascii="Arial" w:hAnsi="Arial" w:cs="Arial"/>
          <w:b/>
          <w:bCs/>
          <w:sz w:val="20"/>
          <w:szCs w:val="20"/>
        </w:rPr>
        <w:t>Ingressos</w:t>
      </w:r>
      <w:r>
        <w:rPr>
          <w:rFonts w:ascii="Arial" w:hAnsi="Arial" w:cs="Arial"/>
          <w:b/>
          <w:bCs/>
          <w:sz w:val="20"/>
          <w:szCs w:val="20"/>
        </w:rPr>
        <w:t xml:space="preserve"> </w:t>
      </w:r>
      <w:r w:rsidRPr="00593C97">
        <w:rPr>
          <w:rFonts w:ascii="Arial" w:hAnsi="Arial" w:cs="Arial"/>
          <w:b/>
          <w:bCs/>
          <w:sz w:val="20"/>
          <w:szCs w:val="20"/>
        </w:rPr>
        <w:t>Operacionais</w:t>
      </w:r>
    </w:p>
    <w:p w14:paraId="09FF4B29" w14:textId="77777777" w:rsidR="0017272A" w:rsidRPr="00E26BD3" w:rsidRDefault="0017272A" w:rsidP="00B5068A">
      <w:pPr>
        <w:autoSpaceDE w:val="0"/>
        <w:autoSpaceDN w:val="0"/>
        <w:adjustRightInd w:val="0"/>
        <w:jc w:val="both"/>
        <w:rPr>
          <w:rFonts w:ascii="Arial" w:hAnsi="Arial" w:cs="Arial"/>
          <w:sz w:val="20"/>
          <w:szCs w:val="20"/>
        </w:rPr>
      </w:pPr>
    </w:p>
    <w:tbl>
      <w:tblPr>
        <w:tblW w:w="9712" w:type="dxa"/>
        <w:tblCellMar>
          <w:left w:w="70" w:type="dxa"/>
          <w:right w:w="70" w:type="dxa"/>
        </w:tblCellMar>
        <w:tblLook w:val="04A0" w:firstRow="1" w:lastRow="0" w:firstColumn="1" w:lastColumn="0" w:noHBand="0" w:noVBand="1"/>
      </w:tblPr>
      <w:tblGrid>
        <w:gridCol w:w="3715"/>
        <w:gridCol w:w="1571"/>
        <w:gridCol w:w="1571"/>
        <w:gridCol w:w="1429"/>
        <w:gridCol w:w="1426"/>
      </w:tblGrid>
      <w:tr w:rsidR="00E26BD3" w:rsidRPr="00E26BD3" w14:paraId="0E01FFDB"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3E5BDDA0" w14:textId="77777777" w:rsidR="00B53182" w:rsidRPr="00E26BD3" w:rsidRDefault="00B53182" w:rsidP="00B53182">
            <w:pPr>
              <w:jc w:val="both"/>
              <w:rPr>
                <w:rFonts w:ascii="Arial" w:hAnsi="Arial" w:cs="Arial"/>
                <w:b/>
                <w:bCs/>
                <w:sz w:val="18"/>
                <w:szCs w:val="18"/>
              </w:rPr>
            </w:pPr>
            <w:r w:rsidRPr="00E26BD3">
              <w:rPr>
                <w:rFonts w:ascii="Arial" w:hAnsi="Arial" w:cs="Arial"/>
                <w:b/>
                <w:bCs/>
                <w:sz w:val="18"/>
                <w:szCs w:val="18"/>
              </w:rPr>
              <w:t>Descrição</w:t>
            </w:r>
          </w:p>
        </w:tc>
        <w:tc>
          <w:tcPr>
            <w:tcW w:w="1571" w:type="dxa"/>
            <w:tcBorders>
              <w:top w:val="single" w:sz="4" w:space="0" w:color="auto"/>
              <w:left w:val="nil"/>
              <w:bottom w:val="single" w:sz="4" w:space="0" w:color="auto"/>
              <w:right w:val="single" w:sz="4" w:space="0" w:color="auto"/>
            </w:tcBorders>
            <w:shd w:val="clear" w:color="000000" w:fill="FFFFFF"/>
            <w:noWrap/>
            <w:vAlign w:val="center"/>
            <w:hideMark/>
          </w:tcPr>
          <w:p w14:paraId="655219D1" w14:textId="77777777" w:rsidR="00B53182" w:rsidRPr="00E26BD3" w:rsidRDefault="00B53182" w:rsidP="00B53182">
            <w:pPr>
              <w:jc w:val="center"/>
              <w:rPr>
                <w:rFonts w:ascii="Arial" w:hAnsi="Arial" w:cs="Arial"/>
                <w:b/>
                <w:bCs/>
                <w:sz w:val="18"/>
                <w:szCs w:val="18"/>
              </w:rPr>
            </w:pPr>
            <w:r w:rsidRPr="00E26BD3">
              <w:rPr>
                <w:rFonts w:ascii="Arial" w:hAnsi="Arial" w:cs="Arial"/>
                <w:b/>
                <w:bCs/>
                <w:sz w:val="18"/>
                <w:szCs w:val="18"/>
              </w:rPr>
              <w:t>2 Sem. 2020</w:t>
            </w:r>
          </w:p>
        </w:tc>
        <w:tc>
          <w:tcPr>
            <w:tcW w:w="1571" w:type="dxa"/>
            <w:tcBorders>
              <w:top w:val="single" w:sz="4" w:space="0" w:color="auto"/>
              <w:left w:val="nil"/>
              <w:bottom w:val="single" w:sz="4" w:space="0" w:color="auto"/>
              <w:right w:val="single" w:sz="4" w:space="0" w:color="auto"/>
            </w:tcBorders>
            <w:shd w:val="clear" w:color="000000" w:fill="FFFFFF"/>
            <w:noWrap/>
            <w:vAlign w:val="center"/>
            <w:hideMark/>
          </w:tcPr>
          <w:p w14:paraId="19B546D6" w14:textId="77777777" w:rsidR="00B53182" w:rsidRPr="00E26BD3" w:rsidRDefault="00B53182" w:rsidP="00B53182">
            <w:pPr>
              <w:jc w:val="center"/>
              <w:rPr>
                <w:rFonts w:ascii="Arial" w:hAnsi="Arial" w:cs="Arial"/>
                <w:b/>
                <w:bCs/>
                <w:sz w:val="18"/>
                <w:szCs w:val="18"/>
              </w:rPr>
            </w:pPr>
            <w:r w:rsidRPr="00E26BD3">
              <w:rPr>
                <w:rFonts w:ascii="Arial" w:hAnsi="Arial" w:cs="Arial"/>
                <w:b/>
                <w:bCs/>
                <w:sz w:val="18"/>
                <w:szCs w:val="18"/>
              </w:rPr>
              <w:t>31/12/2020</w:t>
            </w:r>
          </w:p>
        </w:tc>
        <w:tc>
          <w:tcPr>
            <w:tcW w:w="1429" w:type="dxa"/>
            <w:tcBorders>
              <w:top w:val="single" w:sz="4" w:space="0" w:color="auto"/>
              <w:left w:val="nil"/>
              <w:bottom w:val="single" w:sz="4" w:space="0" w:color="auto"/>
              <w:right w:val="single" w:sz="4" w:space="0" w:color="auto"/>
            </w:tcBorders>
            <w:shd w:val="clear" w:color="000000" w:fill="FFFFFF"/>
            <w:noWrap/>
            <w:vAlign w:val="center"/>
            <w:hideMark/>
          </w:tcPr>
          <w:p w14:paraId="5A6B4666" w14:textId="77777777" w:rsidR="00B53182" w:rsidRPr="00E26BD3" w:rsidRDefault="00B53182" w:rsidP="00B53182">
            <w:pPr>
              <w:jc w:val="center"/>
              <w:rPr>
                <w:rFonts w:ascii="Arial" w:hAnsi="Arial" w:cs="Arial"/>
                <w:b/>
                <w:bCs/>
                <w:sz w:val="18"/>
                <w:szCs w:val="18"/>
              </w:rPr>
            </w:pPr>
            <w:r w:rsidRPr="00E26BD3">
              <w:rPr>
                <w:rFonts w:ascii="Arial" w:hAnsi="Arial" w:cs="Arial"/>
                <w:b/>
                <w:bCs/>
                <w:sz w:val="18"/>
                <w:szCs w:val="18"/>
              </w:rPr>
              <w:t>2 Sem. 2019</w:t>
            </w:r>
          </w:p>
        </w:tc>
        <w:tc>
          <w:tcPr>
            <w:tcW w:w="1426" w:type="dxa"/>
            <w:tcBorders>
              <w:top w:val="single" w:sz="4" w:space="0" w:color="auto"/>
              <w:left w:val="nil"/>
              <w:bottom w:val="single" w:sz="4" w:space="0" w:color="auto"/>
            </w:tcBorders>
            <w:shd w:val="clear" w:color="000000" w:fill="FFFFFF"/>
            <w:noWrap/>
            <w:vAlign w:val="center"/>
            <w:hideMark/>
          </w:tcPr>
          <w:p w14:paraId="60789BE8" w14:textId="77777777" w:rsidR="00B53182" w:rsidRPr="00E26BD3" w:rsidRDefault="00B53182" w:rsidP="00B53182">
            <w:pPr>
              <w:jc w:val="center"/>
              <w:rPr>
                <w:rFonts w:ascii="Arial" w:hAnsi="Arial" w:cs="Arial"/>
                <w:b/>
                <w:bCs/>
                <w:sz w:val="18"/>
                <w:szCs w:val="18"/>
              </w:rPr>
            </w:pPr>
            <w:r w:rsidRPr="00E26BD3">
              <w:rPr>
                <w:rFonts w:ascii="Arial" w:hAnsi="Arial" w:cs="Arial"/>
                <w:b/>
                <w:bCs/>
                <w:sz w:val="18"/>
                <w:szCs w:val="18"/>
              </w:rPr>
              <w:t>31/12/2019</w:t>
            </w:r>
          </w:p>
        </w:tc>
      </w:tr>
      <w:tr w:rsidR="00E26BD3" w:rsidRPr="00E26BD3" w14:paraId="239DC0FC"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7DC12F99"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Recuperação de Encargos e Despesas</w:t>
            </w:r>
          </w:p>
        </w:tc>
        <w:tc>
          <w:tcPr>
            <w:tcW w:w="1571" w:type="dxa"/>
            <w:tcBorders>
              <w:top w:val="nil"/>
              <w:left w:val="nil"/>
              <w:bottom w:val="single" w:sz="4" w:space="0" w:color="auto"/>
              <w:right w:val="single" w:sz="4" w:space="0" w:color="auto"/>
            </w:tcBorders>
            <w:shd w:val="clear" w:color="000000" w:fill="FFFFFF"/>
            <w:vAlign w:val="center"/>
            <w:hideMark/>
          </w:tcPr>
          <w:p w14:paraId="774C05E0"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8.635,88</w:t>
            </w:r>
          </w:p>
        </w:tc>
        <w:tc>
          <w:tcPr>
            <w:tcW w:w="1571" w:type="dxa"/>
            <w:tcBorders>
              <w:top w:val="nil"/>
              <w:left w:val="nil"/>
              <w:bottom w:val="single" w:sz="4" w:space="0" w:color="auto"/>
              <w:right w:val="single" w:sz="4" w:space="0" w:color="auto"/>
            </w:tcBorders>
            <w:shd w:val="clear" w:color="000000" w:fill="FFFFFF"/>
            <w:vAlign w:val="center"/>
            <w:hideMark/>
          </w:tcPr>
          <w:p w14:paraId="3A8A67F9"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57.415,14</w:t>
            </w:r>
          </w:p>
        </w:tc>
        <w:tc>
          <w:tcPr>
            <w:tcW w:w="1429" w:type="dxa"/>
            <w:tcBorders>
              <w:top w:val="nil"/>
              <w:left w:val="nil"/>
              <w:bottom w:val="single" w:sz="4" w:space="0" w:color="auto"/>
              <w:right w:val="single" w:sz="4" w:space="0" w:color="auto"/>
            </w:tcBorders>
            <w:shd w:val="clear" w:color="000000" w:fill="FFFFFF"/>
            <w:vAlign w:val="center"/>
            <w:hideMark/>
          </w:tcPr>
          <w:p w14:paraId="6AC39033"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3.433,47</w:t>
            </w:r>
          </w:p>
        </w:tc>
        <w:tc>
          <w:tcPr>
            <w:tcW w:w="1426" w:type="dxa"/>
            <w:tcBorders>
              <w:top w:val="single" w:sz="4" w:space="0" w:color="auto"/>
              <w:left w:val="nil"/>
              <w:bottom w:val="single" w:sz="4" w:space="0" w:color="auto"/>
            </w:tcBorders>
            <w:shd w:val="clear" w:color="000000" w:fill="FFFFFF"/>
            <w:vAlign w:val="center"/>
            <w:hideMark/>
          </w:tcPr>
          <w:p w14:paraId="6B7FDF13"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44.495,74</w:t>
            </w:r>
          </w:p>
        </w:tc>
      </w:tr>
      <w:tr w:rsidR="00E26BD3" w:rsidRPr="00E26BD3" w14:paraId="42239FAC"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2D970B4A"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Dividendos Recebidos do Bancoob</w:t>
            </w:r>
          </w:p>
        </w:tc>
        <w:tc>
          <w:tcPr>
            <w:tcW w:w="1571" w:type="dxa"/>
            <w:tcBorders>
              <w:top w:val="nil"/>
              <w:left w:val="nil"/>
              <w:bottom w:val="single" w:sz="4" w:space="0" w:color="auto"/>
              <w:right w:val="single" w:sz="4" w:space="0" w:color="auto"/>
            </w:tcBorders>
            <w:shd w:val="clear" w:color="000000" w:fill="FFFFFF"/>
            <w:vAlign w:val="center"/>
            <w:hideMark/>
          </w:tcPr>
          <w:p w14:paraId="1698D2BA"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 xml:space="preserve">                      -   </w:t>
            </w:r>
          </w:p>
        </w:tc>
        <w:tc>
          <w:tcPr>
            <w:tcW w:w="1571" w:type="dxa"/>
            <w:tcBorders>
              <w:top w:val="nil"/>
              <w:left w:val="nil"/>
              <w:bottom w:val="single" w:sz="4" w:space="0" w:color="auto"/>
              <w:right w:val="single" w:sz="4" w:space="0" w:color="auto"/>
            </w:tcBorders>
            <w:shd w:val="clear" w:color="000000" w:fill="FFFFFF"/>
            <w:vAlign w:val="center"/>
            <w:hideMark/>
          </w:tcPr>
          <w:p w14:paraId="7FD8EFED"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2.446,91</w:t>
            </w:r>
          </w:p>
        </w:tc>
        <w:tc>
          <w:tcPr>
            <w:tcW w:w="1429" w:type="dxa"/>
            <w:tcBorders>
              <w:top w:val="nil"/>
              <w:left w:val="nil"/>
              <w:bottom w:val="single" w:sz="4" w:space="0" w:color="auto"/>
              <w:right w:val="single" w:sz="4" w:space="0" w:color="auto"/>
            </w:tcBorders>
            <w:shd w:val="clear" w:color="000000" w:fill="FFFFFF"/>
            <w:vAlign w:val="center"/>
            <w:hideMark/>
          </w:tcPr>
          <w:p w14:paraId="40794671"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 xml:space="preserve">                      -   </w:t>
            </w:r>
          </w:p>
        </w:tc>
        <w:tc>
          <w:tcPr>
            <w:tcW w:w="1426" w:type="dxa"/>
            <w:tcBorders>
              <w:top w:val="single" w:sz="4" w:space="0" w:color="auto"/>
              <w:left w:val="nil"/>
              <w:bottom w:val="single" w:sz="4" w:space="0" w:color="auto"/>
            </w:tcBorders>
            <w:shd w:val="clear" w:color="000000" w:fill="FFFFFF"/>
            <w:vAlign w:val="center"/>
            <w:hideMark/>
          </w:tcPr>
          <w:p w14:paraId="079033E5"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4.984,67</w:t>
            </w:r>
          </w:p>
        </w:tc>
      </w:tr>
      <w:tr w:rsidR="00E26BD3" w:rsidRPr="00E26BD3" w14:paraId="3547C4ED"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6BB16E43"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 xml:space="preserve">Rendas de Cartões e </w:t>
            </w:r>
            <w:proofErr w:type="spellStart"/>
            <w:r w:rsidRPr="00E26BD3">
              <w:rPr>
                <w:rFonts w:ascii="Arial" w:hAnsi="Arial" w:cs="Arial"/>
                <w:sz w:val="18"/>
                <w:szCs w:val="18"/>
              </w:rPr>
              <w:t>Adquirência</w:t>
            </w:r>
            <w:proofErr w:type="spellEnd"/>
          </w:p>
        </w:tc>
        <w:tc>
          <w:tcPr>
            <w:tcW w:w="1571" w:type="dxa"/>
            <w:tcBorders>
              <w:top w:val="nil"/>
              <w:left w:val="nil"/>
              <w:bottom w:val="single" w:sz="4" w:space="0" w:color="auto"/>
              <w:right w:val="single" w:sz="4" w:space="0" w:color="auto"/>
            </w:tcBorders>
            <w:shd w:val="clear" w:color="000000" w:fill="FFFFFF"/>
            <w:vAlign w:val="center"/>
            <w:hideMark/>
          </w:tcPr>
          <w:p w14:paraId="10DFE5F2"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116.896,07</w:t>
            </w:r>
          </w:p>
        </w:tc>
        <w:tc>
          <w:tcPr>
            <w:tcW w:w="1571" w:type="dxa"/>
            <w:tcBorders>
              <w:top w:val="nil"/>
              <w:left w:val="nil"/>
              <w:bottom w:val="single" w:sz="4" w:space="0" w:color="auto"/>
              <w:right w:val="single" w:sz="4" w:space="0" w:color="auto"/>
            </w:tcBorders>
            <w:shd w:val="clear" w:color="000000" w:fill="FFFFFF"/>
            <w:vAlign w:val="center"/>
            <w:hideMark/>
          </w:tcPr>
          <w:p w14:paraId="78853413"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243.338,70</w:t>
            </w:r>
          </w:p>
        </w:tc>
        <w:tc>
          <w:tcPr>
            <w:tcW w:w="1429" w:type="dxa"/>
            <w:tcBorders>
              <w:top w:val="nil"/>
              <w:left w:val="nil"/>
              <w:bottom w:val="single" w:sz="4" w:space="0" w:color="auto"/>
              <w:right w:val="single" w:sz="4" w:space="0" w:color="auto"/>
            </w:tcBorders>
            <w:shd w:val="clear" w:color="000000" w:fill="FFFFFF"/>
            <w:vAlign w:val="center"/>
            <w:hideMark/>
          </w:tcPr>
          <w:p w14:paraId="292BC1D4"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147.578,03</w:t>
            </w:r>
          </w:p>
        </w:tc>
        <w:tc>
          <w:tcPr>
            <w:tcW w:w="1426" w:type="dxa"/>
            <w:tcBorders>
              <w:top w:val="single" w:sz="4" w:space="0" w:color="auto"/>
              <w:left w:val="nil"/>
              <w:bottom w:val="single" w:sz="4" w:space="0" w:color="auto"/>
            </w:tcBorders>
            <w:shd w:val="clear" w:color="000000" w:fill="FFFFFF"/>
            <w:vAlign w:val="center"/>
            <w:hideMark/>
          </w:tcPr>
          <w:p w14:paraId="0EB79E7C"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296.120,74</w:t>
            </w:r>
          </w:p>
        </w:tc>
      </w:tr>
      <w:tr w:rsidR="00E26BD3" w:rsidRPr="00E26BD3" w14:paraId="527A6183"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1D5A95AF"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Atualização de Depósitos Judiciais</w:t>
            </w:r>
          </w:p>
        </w:tc>
        <w:tc>
          <w:tcPr>
            <w:tcW w:w="1571" w:type="dxa"/>
            <w:tcBorders>
              <w:top w:val="nil"/>
              <w:left w:val="nil"/>
              <w:bottom w:val="single" w:sz="4" w:space="0" w:color="auto"/>
              <w:right w:val="single" w:sz="4" w:space="0" w:color="auto"/>
            </w:tcBorders>
            <w:shd w:val="clear" w:color="000000" w:fill="FFFFFF"/>
            <w:vAlign w:val="center"/>
            <w:hideMark/>
          </w:tcPr>
          <w:p w14:paraId="372D2F65"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7.131,07</w:t>
            </w:r>
          </w:p>
        </w:tc>
        <w:tc>
          <w:tcPr>
            <w:tcW w:w="1571" w:type="dxa"/>
            <w:tcBorders>
              <w:top w:val="nil"/>
              <w:left w:val="nil"/>
              <w:bottom w:val="single" w:sz="4" w:space="0" w:color="auto"/>
              <w:right w:val="single" w:sz="4" w:space="0" w:color="auto"/>
            </w:tcBorders>
            <w:shd w:val="clear" w:color="000000" w:fill="FFFFFF"/>
            <w:vAlign w:val="center"/>
            <w:hideMark/>
          </w:tcPr>
          <w:p w14:paraId="5B8000D8"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17.837,51</w:t>
            </w:r>
          </w:p>
        </w:tc>
        <w:tc>
          <w:tcPr>
            <w:tcW w:w="1429" w:type="dxa"/>
            <w:tcBorders>
              <w:top w:val="nil"/>
              <w:left w:val="nil"/>
              <w:bottom w:val="single" w:sz="4" w:space="0" w:color="auto"/>
              <w:right w:val="single" w:sz="4" w:space="0" w:color="auto"/>
            </w:tcBorders>
            <w:shd w:val="clear" w:color="000000" w:fill="FFFFFF"/>
            <w:vAlign w:val="center"/>
            <w:hideMark/>
          </w:tcPr>
          <w:p w14:paraId="58AD3F6D"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26.251,51</w:t>
            </w:r>
          </w:p>
        </w:tc>
        <w:tc>
          <w:tcPr>
            <w:tcW w:w="1426" w:type="dxa"/>
            <w:tcBorders>
              <w:top w:val="single" w:sz="4" w:space="0" w:color="auto"/>
              <w:left w:val="nil"/>
              <w:bottom w:val="single" w:sz="4" w:space="0" w:color="auto"/>
            </w:tcBorders>
            <w:shd w:val="clear" w:color="000000" w:fill="FFFFFF"/>
            <w:vAlign w:val="center"/>
            <w:hideMark/>
          </w:tcPr>
          <w:p w14:paraId="09671417"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36.241,17</w:t>
            </w:r>
          </w:p>
        </w:tc>
      </w:tr>
      <w:tr w:rsidR="00E26BD3" w:rsidRPr="00E26BD3" w14:paraId="096E1CFB"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3BFBD068"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Rendas de Repasses Interfinanceiros</w:t>
            </w:r>
          </w:p>
        </w:tc>
        <w:tc>
          <w:tcPr>
            <w:tcW w:w="1571" w:type="dxa"/>
            <w:tcBorders>
              <w:top w:val="nil"/>
              <w:left w:val="nil"/>
              <w:bottom w:val="single" w:sz="4" w:space="0" w:color="auto"/>
              <w:right w:val="single" w:sz="4" w:space="0" w:color="auto"/>
            </w:tcBorders>
            <w:shd w:val="clear" w:color="000000" w:fill="FFFFFF"/>
            <w:vAlign w:val="center"/>
            <w:hideMark/>
          </w:tcPr>
          <w:p w14:paraId="4676FC40"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80.070,89</w:t>
            </w:r>
          </w:p>
        </w:tc>
        <w:tc>
          <w:tcPr>
            <w:tcW w:w="1571" w:type="dxa"/>
            <w:tcBorders>
              <w:top w:val="nil"/>
              <w:left w:val="nil"/>
              <w:bottom w:val="single" w:sz="4" w:space="0" w:color="auto"/>
              <w:right w:val="single" w:sz="4" w:space="0" w:color="auto"/>
            </w:tcBorders>
            <w:shd w:val="clear" w:color="000000" w:fill="FFFFFF"/>
            <w:vAlign w:val="center"/>
            <w:hideMark/>
          </w:tcPr>
          <w:p w14:paraId="5DB7EE40"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116.020,54</w:t>
            </w:r>
          </w:p>
        </w:tc>
        <w:tc>
          <w:tcPr>
            <w:tcW w:w="1429" w:type="dxa"/>
            <w:tcBorders>
              <w:top w:val="nil"/>
              <w:left w:val="nil"/>
              <w:bottom w:val="single" w:sz="4" w:space="0" w:color="auto"/>
              <w:right w:val="single" w:sz="4" w:space="0" w:color="auto"/>
            </w:tcBorders>
            <w:shd w:val="clear" w:color="000000" w:fill="FFFFFF"/>
            <w:vAlign w:val="center"/>
            <w:hideMark/>
          </w:tcPr>
          <w:p w14:paraId="743C06A2"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201.161,04</w:t>
            </w:r>
          </w:p>
        </w:tc>
        <w:tc>
          <w:tcPr>
            <w:tcW w:w="1426" w:type="dxa"/>
            <w:tcBorders>
              <w:top w:val="single" w:sz="4" w:space="0" w:color="auto"/>
              <w:left w:val="nil"/>
              <w:bottom w:val="single" w:sz="4" w:space="0" w:color="auto"/>
            </w:tcBorders>
            <w:shd w:val="clear" w:color="000000" w:fill="FFFFFF"/>
            <w:vAlign w:val="center"/>
            <w:hideMark/>
          </w:tcPr>
          <w:p w14:paraId="3DD75895"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232.840,66</w:t>
            </w:r>
          </w:p>
        </w:tc>
      </w:tr>
      <w:tr w:rsidR="00E26BD3" w:rsidRPr="00E26BD3" w14:paraId="3E8F0ACD"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605A7C48"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Sobras Recebidas da Central</w:t>
            </w:r>
          </w:p>
        </w:tc>
        <w:tc>
          <w:tcPr>
            <w:tcW w:w="1571" w:type="dxa"/>
            <w:tcBorders>
              <w:top w:val="nil"/>
              <w:left w:val="nil"/>
              <w:bottom w:val="single" w:sz="4" w:space="0" w:color="auto"/>
              <w:right w:val="single" w:sz="4" w:space="0" w:color="auto"/>
            </w:tcBorders>
            <w:shd w:val="clear" w:color="000000" w:fill="FFFFFF"/>
            <w:vAlign w:val="center"/>
            <w:hideMark/>
          </w:tcPr>
          <w:p w14:paraId="0A5ED1B7"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 xml:space="preserve">                      -   </w:t>
            </w:r>
          </w:p>
        </w:tc>
        <w:tc>
          <w:tcPr>
            <w:tcW w:w="1571" w:type="dxa"/>
            <w:tcBorders>
              <w:top w:val="nil"/>
              <w:left w:val="nil"/>
              <w:bottom w:val="single" w:sz="4" w:space="0" w:color="auto"/>
              <w:right w:val="single" w:sz="4" w:space="0" w:color="auto"/>
            </w:tcBorders>
            <w:shd w:val="clear" w:color="000000" w:fill="FFFFFF"/>
            <w:vAlign w:val="center"/>
            <w:hideMark/>
          </w:tcPr>
          <w:p w14:paraId="72A0211C"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139.747,74</w:t>
            </w:r>
          </w:p>
        </w:tc>
        <w:tc>
          <w:tcPr>
            <w:tcW w:w="1429" w:type="dxa"/>
            <w:tcBorders>
              <w:top w:val="nil"/>
              <w:left w:val="nil"/>
              <w:bottom w:val="single" w:sz="4" w:space="0" w:color="auto"/>
              <w:right w:val="single" w:sz="4" w:space="0" w:color="auto"/>
            </w:tcBorders>
            <w:shd w:val="clear" w:color="000000" w:fill="FFFFFF"/>
            <w:vAlign w:val="center"/>
            <w:hideMark/>
          </w:tcPr>
          <w:p w14:paraId="042321E4"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 xml:space="preserve">                      -   </w:t>
            </w:r>
          </w:p>
        </w:tc>
        <w:tc>
          <w:tcPr>
            <w:tcW w:w="1426" w:type="dxa"/>
            <w:tcBorders>
              <w:top w:val="single" w:sz="4" w:space="0" w:color="auto"/>
              <w:left w:val="nil"/>
              <w:bottom w:val="single" w:sz="4" w:space="0" w:color="auto"/>
            </w:tcBorders>
            <w:shd w:val="clear" w:color="000000" w:fill="FFFFFF"/>
            <w:vAlign w:val="center"/>
            <w:hideMark/>
          </w:tcPr>
          <w:p w14:paraId="52D7DEE6"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244.878,68</w:t>
            </w:r>
          </w:p>
        </w:tc>
      </w:tr>
      <w:tr w:rsidR="00E26BD3" w:rsidRPr="00E26BD3" w14:paraId="7A42A91C"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109E2DDF"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Juros ao Capital Recebidos da Central</w:t>
            </w:r>
          </w:p>
        </w:tc>
        <w:tc>
          <w:tcPr>
            <w:tcW w:w="1571" w:type="dxa"/>
            <w:tcBorders>
              <w:top w:val="nil"/>
              <w:left w:val="nil"/>
              <w:bottom w:val="single" w:sz="4" w:space="0" w:color="auto"/>
              <w:right w:val="single" w:sz="4" w:space="0" w:color="auto"/>
            </w:tcBorders>
            <w:shd w:val="clear" w:color="000000" w:fill="FFFFFF"/>
            <w:vAlign w:val="center"/>
            <w:hideMark/>
          </w:tcPr>
          <w:p w14:paraId="1F527DDC"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181.203,14</w:t>
            </w:r>
          </w:p>
        </w:tc>
        <w:tc>
          <w:tcPr>
            <w:tcW w:w="1571" w:type="dxa"/>
            <w:tcBorders>
              <w:top w:val="nil"/>
              <w:left w:val="nil"/>
              <w:bottom w:val="single" w:sz="4" w:space="0" w:color="auto"/>
              <w:right w:val="single" w:sz="4" w:space="0" w:color="auto"/>
            </w:tcBorders>
            <w:shd w:val="clear" w:color="000000" w:fill="FFFFFF"/>
            <w:vAlign w:val="center"/>
            <w:hideMark/>
          </w:tcPr>
          <w:p w14:paraId="3AB31D17"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181.203,14</w:t>
            </w:r>
          </w:p>
        </w:tc>
        <w:tc>
          <w:tcPr>
            <w:tcW w:w="1429" w:type="dxa"/>
            <w:tcBorders>
              <w:top w:val="nil"/>
              <w:left w:val="nil"/>
              <w:bottom w:val="single" w:sz="4" w:space="0" w:color="auto"/>
              <w:right w:val="single" w:sz="4" w:space="0" w:color="auto"/>
            </w:tcBorders>
            <w:shd w:val="clear" w:color="000000" w:fill="FFFFFF"/>
            <w:vAlign w:val="center"/>
            <w:hideMark/>
          </w:tcPr>
          <w:p w14:paraId="046FCFBB"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222.314,30</w:t>
            </w:r>
          </w:p>
        </w:tc>
        <w:tc>
          <w:tcPr>
            <w:tcW w:w="1426" w:type="dxa"/>
            <w:tcBorders>
              <w:top w:val="single" w:sz="4" w:space="0" w:color="auto"/>
              <w:left w:val="nil"/>
              <w:bottom w:val="single" w:sz="4" w:space="0" w:color="auto"/>
            </w:tcBorders>
            <w:shd w:val="clear" w:color="000000" w:fill="FFFFFF"/>
            <w:vAlign w:val="center"/>
            <w:hideMark/>
          </w:tcPr>
          <w:p w14:paraId="5080DA47"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222.314,30</w:t>
            </w:r>
          </w:p>
        </w:tc>
      </w:tr>
      <w:tr w:rsidR="00E26BD3" w:rsidRPr="00E26BD3" w14:paraId="7938EFE5"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7EAE125D" w14:textId="77777777" w:rsidR="00B53182" w:rsidRPr="00E26BD3" w:rsidRDefault="00B53182" w:rsidP="00B53182">
            <w:pPr>
              <w:jc w:val="both"/>
              <w:rPr>
                <w:rFonts w:ascii="Arial" w:hAnsi="Arial" w:cs="Arial"/>
                <w:sz w:val="18"/>
                <w:szCs w:val="18"/>
              </w:rPr>
            </w:pPr>
            <w:r w:rsidRPr="00E26BD3">
              <w:rPr>
                <w:rFonts w:ascii="Arial" w:hAnsi="Arial" w:cs="Arial"/>
                <w:sz w:val="18"/>
                <w:szCs w:val="18"/>
              </w:rPr>
              <w:t>Outras Receitas</w:t>
            </w:r>
          </w:p>
        </w:tc>
        <w:tc>
          <w:tcPr>
            <w:tcW w:w="1571" w:type="dxa"/>
            <w:tcBorders>
              <w:top w:val="nil"/>
              <w:left w:val="nil"/>
              <w:bottom w:val="single" w:sz="4" w:space="0" w:color="auto"/>
              <w:right w:val="single" w:sz="4" w:space="0" w:color="auto"/>
            </w:tcBorders>
            <w:shd w:val="clear" w:color="000000" w:fill="FFFFFF"/>
            <w:vAlign w:val="center"/>
            <w:hideMark/>
          </w:tcPr>
          <w:p w14:paraId="770370EB"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23.434,40</w:t>
            </w:r>
          </w:p>
        </w:tc>
        <w:tc>
          <w:tcPr>
            <w:tcW w:w="1571" w:type="dxa"/>
            <w:tcBorders>
              <w:top w:val="nil"/>
              <w:left w:val="nil"/>
              <w:bottom w:val="single" w:sz="4" w:space="0" w:color="auto"/>
              <w:right w:val="single" w:sz="4" w:space="0" w:color="auto"/>
            </w:tcBorders>
            <w:shd w:val="clear" w:color="000000" w:fill="FFFFFF"/>
            <w:vAlign w:val="center"/>
            <w:hideMark/>
          </w:tcPr>
          <w:p w14:paraId="5A0FE061"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23.982,75</w:t>
            </w:r>
          </w:p>
        </w:tc>
        <w:tc>
          <w:tcPr>
            <w:tcW w:w="1429" w:type="dxa"/>
            <w:tcBorders>
              <w:top w:val="nil"/>
              <w:left w:val="nil"/>
              <w:bottom w:val="single" w:sz="4" w:space="0" w:color="auto"/>
              <w:right w:val="single" w:sz="4" w:space="0" w:color="auto"/>
            </w:tcBorders>
            <w:shd w:val="clear" w:color="000000" w:fill="FFFFFF"/>
            <w:vAlign w:val="center"/>
            <w:hideMark/>
          </w:tcPr>
          <w:p w14:paraId="2E1FD091"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688,69</w:t>
            </w:r>
          </w:p>
        </w:tc>
        <w:tc>
          <w:tcPr>
            <w:tcW w:w="1426" w:type="dxa"/>
            <w:tcBorders>
              <w:top w:val="single" w:sz="4" w:space="0" w:color="auto"/>
              <w:left w:val="nil"/>
              <w:bottom w:val="single" w:sz="4" w:space="0" w:color="auto"/>
            </w:tcBorders>
            <w:shd w:val="clear" w:color="000000" w:fill="FFFFFF"/>
            <w:vAlign w:val="center"/>
            <w:hideMark/>
          </w:tcPr>
          <w:p w14:paraId="159110A9" w14:textId="77777777" w:rsidR="00B53182" w:rsidRPr="00E26BD3" w:rsidRDefault="00B53182" w:rsidP="00B53182">
            <w:pPr>
              <w:jc w:val="right"/>
              <w:rPr>
                <w:rFonts w:ascii="Arial" w:hAnsi="Arial" w:cs="Arial"/>
                <w:sz w:val="18"/>
                <w:szCs w:val="18"/>
              </w:rPr>
            </w:pPr>
            <w:r w:rsidRPr="00E26BD3">
              <w:rPr>
                <w:rFonts w:ascii="Arial" w:hAnsi="Arial" w:cs="Arial"/>
                <w:sz w:val="18"/>
                <w:szCs w:val="18"/>
              </w:rPr>
              <w:t>707,59</w:t>
            </w:r>
          </w:p>
        </w:tc>
      </w:tr>
      <w:tr w:rsidR="00B1174C" w:rsidRPr="00E26BD3" w14:paraId="1BE5C77C" w14:textId="77777777" w:rsidTr="00B1174C">
        <w:trPr>
          <w:trHeight w:val="349"/>
        </w:trPr>
        <w:tc>
          <w:tcPr>
            <w:tcW w:w="3715" w:type="dxa"/>
            <w:tcBorders>
              <w:top w:val="single" w:sz="4" w:space="0" w:color="auto"/>
              <w:bottom w:val="single" w:sz="4" w:space="0" w:color="auto"/>
              <w:right w:val="single" w:sz="4" w:space="0" w:color="auto"/>
            </w:tcBorders>
            <w:shd w:val="clear" w:color="000000" w:fill="FFFFFF"/>
            <w:vAlign w:val="center"/>
            <w:hideMark/>
          </w:tcPr>
          <w:p w14:paraId="18580F7E" w14:textId="77777777" w:rsidR="00B1174C" w:rsidRPr="003847CC" w:rsidRDefault="00B1174C" w:rsidP="00B1174C">
            <w:pPr>
              <w:jc w:val="both"/>
              <w:rPr>
                <w:rFonts w:ascii="Arial" w:hAnsi="Arial" w:cs="Arial"/>
                <w:b/>
                <w:bCs/>
                <w:sz w:val="18"/>
                <w:szCs w:val="18"/>
              </w:rPr>
            </w:pPr>
            <w:r w:rsidRPr="003847CC">
              <w:rPr>
                <w:rFonts w:ascii="Arial" w:hAnsi="Arial" w:cs="Arial"/>
                <w:b/>
                <w:bCs/>
                <w:sz w:val="18"/>
                <w:szCs w:val="18"/>
              </w:rPr>
              <w:t>Total</w:t>
            </w:r>
          </w:p>
        </w:tc>
        <w:tc>
          <w:tcPr>
            <w:tcW w:w="1571" w:type="dxa"/>
            <w:tcBorders>
              <w:top w:val="nil"/>
              <w:left w:val="nil"/>
              <w:bottom w:val="single" w:sz="4" w:space="0" w:color="auto"/>
              <w:right w:val="single" w:sz="4" w:space="0" w:color="auto"/>
            </w:tcBorders>
            <w:shd w:val="clear" w:color="000000" w:fill="FFFFFF"/>
            <w:vAlign w:val="center"/>
            <w:hideMark/>
          </w:tcPr>
          <w:p w14:paraId="05570C73" w14:textId="5ED989B2" w:rsidR="00B1174C" w:rsidRPr="003847CC" w:rsidRDefault="00B1174C" w:rsidP="00B1174C">
            <w:pPr>
              <w:jc w:val="right"/>
              <w:rPr>
                <w:rFonts w:ascii="Arial" w:hAnsi="Arial" w:cs="Arial"/>
                <w:b/>
                <w:bCs/>
                <w:sz w:val="18"/>
                <w:szCs w:val="18"/>
              </w:rPr>
            </w:pPr>
            <w:r w:rsidRPr="003847CC">
              <w:rPr>
                <w:rFonts w:ascii="Arial" w:hAnsi="Arial" w:cs="Arial"/>
                <w:b/>
                <w:bCs/>
                <w:color w:val="000000"/>
                <w:sz w:val="18"/>
                <w:szCs w:val="18"/>
              </w:rPr>
              <w:t>417.371,45</w:t>
            </w:r>
          </w:p>
        </w:tc>
        <w:tc>
          <w:tcPr>
            <w:tcW w:w="1571" w:type="dxa"/>
            <w:tcBorders>
              <w:top w:val="nil"/>
              <w:left w:val="nil"/>
              <w:bottom w:val="single" w:sz="4" w:space="0" w:color="auto"/>
              <w:right w:val="single" w:sz="4" w:space="0" w:color="auto"/>
            </w:tcBorders>
            <w:shd w:val="clear" w:color="000000" w:fill="FFFFFF"/>
            <w:vAlign w:val="center"/>
            <w:hideMark/>
          </w:tcPr>
          <w:p w14:paraId="778549AD" w14:textId="20DE3F33" w:rsidR="00B1174C" w:rsidRPr="003847CC" w:rsidRDefault="00B1174C" w:rsidP="00B1174C">
            <w:pPr>
              <w:jc w:val="right"/>
              <w:rPr>
                <w:rFonts w:ascii="Arial" w:hAnsi="Arial" w:cs="Arial"/>
                <w:b/>
                <w:bCs/>
                <w:sz w:val="18"/>
                <w:szCs w:val="18"/>
              </w:rPr>
            </w:pPr>
            <w:r w:rsidRPr="003847CC">
              <w:rPr>
                <w:rFonts w:ascii="Arial" w:hAnsi="Arial" w:cs="Arial"/>
                <w:b/>
                <w:bCs/>
                <w:color w:val="000000"/>
                <w:sz w:val="18"/>
                <w:szCs w:val="18"/>
              </w:rPr>
              <w:t>781.992,43</w:t>
            </w:r>
          </w:p>
        </w:tc>
        <w:tc>
          <w:tcPr>
            <w:tcW w:w="1429" w:type="dxa"/>
            <w:tcBorders>
              <w:top w:val="nil"/>
              <w:left w:val="nil"/>
              <w:bottom w:val="single" w:sz="4" w:space="0" w:color="auto"/>
              <w:right w:val="single" w:sz="4" w:space="0" w:color="auto"/>
            </w:tcBorders>
            <w:shd w:val="clear" w:color="000000" w:fill="FFFFFF"/>
            <w:vAlign w:val="center"/>
            <w:hideMark/>
          </w:tcPr>
          <w:p w14:paraId="4F687100" w14:textId="5EADD70E" w:rsidR="00B1174C" w:rsidRPr="003847CC" w:rsidRDefault="00B1174C" w:rsidP="00B1174C">
            <w:pPr>
              <w:jc w:val="right"/>
              <w:rPr>
                <w:rFonts w:ascii="Arial" w:hAnsi="Arial" w:cs="Arial"/>
                <w:b/>
                <w:bCs/>
                <w:sz w:val="18"/>
                <w:szCs w:val="18"/>
              </w:rPr>
            </w:pPr>
            <w:r w:rsidRPr="003847CC">
              <w:rPr>
                <w:rFonts w:ascii="Arial" w:hAnsi="Arial" w:cs="Arial"/>
                <w:b/>
                <w:bCs/>
                <w:color w:val="000000"/>
                <w:sz w:val="18"/>
                <w:szCs w:val="18"/>
              </w:rPr>
              <w:t>601.427,04</w:t>
            </w:r>
          </w:p>
        </w:tc>
        <w:tc>
          <w:tcPr>
            <w:tcW w:w="1426" w:type="dxa"/>
            <w:tcBorders>
              <w:top w:val="single" w:sz="4" w:space="0" w:color="auto"/>
              <w:left w:val="nil"/>
              <w:bottom w:val="single" w:sz="4" w:space="0" w:color="auto"/>
            </w:tcBorders>
            <w:shd w:val="clear" w:color="000000" w:fill="FFFFFF"/>
            <w:vAlign w:val="center"/>
            <w:hideMark/>
          </w:tcPr>
          <w:p w14:paraId="74C3F047" w14:textId="3F8965D9" w:rsidR="00B1174C" w:rsidRPr="00B1174C" w:rsidRDefault="00B1174C" w:rsidP="00B1174C">
            <w:pPr>
              <w:jc w:val="right"/>
              <w:rPr>
                <w:rFonts w:ascii="Arial" w:hAnsi="Arial" w:cs="Arial"/>
                <w:b/>
                <w:bCs/>
                <w:sz w:val="18"/>
                <w:szCs w:val="18"/>
              </w:rPr>
            </w:pPr>
            <w:r w:rsidRPr="003847CC">
              <w:rPr>
                <w:rFonts w:ascii="Arial" w:hAnsi="Arial" w:cs="Arial"/>
                <w:b/>
                <w:bCs/>
                <w:color w:val="000000"/>
                <w:sz w:val="18"/>
                <w:szCs w:val="18"/>
              </w:rPr>
              <w:t>1.082.583,55</w:t>
            </w:r>
          </w:p>
        </w:tc>
      </w:tr>
    </w:tbl>
    <w:p w14:paraId="077C27B1" w14:textId="0B8712F0" w:rsidR="0017272A" w:rsidRDefault="0017272A" w:rsidP="00B5068A">
      <w:pPr>
        <w:autoSpaceDE w:val="0"/>
        <w:autoSpaceDN w:val="0"/>
        <w:adjustRightInd w:val="0"/>
        <w:jc w:val="both"/>
        <w:rPr>
          <w:rFonts w:ascii="Arial" w:hAnsi="Arial" w:cs="Arial"/>
          <w:sz w:val="20"/>
          <w:szCs w:val="20"/>
        </w:rPr>
      </w:pPr>
    </w:p>
    <w:p w14:paraId="57EE47FE" w14:textId="77777777" w:rsidR="00B1174C" w:rsidRPr="00E26BD3" w:rsidRDefault="00B1174C" w:rsidP="00B5068A">
      <w:pPr>
        <w:autoSpaceDE w:val="0"/>
        <w:autoSpaceDN w:val="0"/>
        <w:adjustRightInd w:val="0"/>
        <w:jc w:val="both"/>
        <w:rPr>
          <w:rFonts w:ascii="Arial" w:hAnsi="Arial" w:cs="Arial"/>
          <w:sz w:val="20"/>
          <w:szCs w:val="20"/>
        </w:rPr>
      </w:pPr>
    </w:p>
    <w:p w14:paraId="410B6201" w14:textId="77777777" w:rsidR="0017272A" w:rsidRPr="00E26BD3" w:rsidRDefault="0017272A" w:rsidP="00CA3113">
      <w:pPr>
        <w:numPr>
          <w:ilvl w:val="0"/>
          <w:numId w:val="1"/>
        </w:numPr>
        <w:autoSpaceDE w:val="0"/>
        <w:autoSpaceDN w:val="0"/>
        <w:adjustRightInd w:val="0"/>
        <w:ind w:hanging="1146"/>
        <w:jc w:val="both"/>
        <w:rPr>
          <w:rFonts w:ascii="Arial" w:hAnsi="Arial" w:cs="Arial"/>
          <w:b/>
          <w:bCs/>
          <w:sz w:val="20"/>
          <w:szCs w:val="20"/>
        </w:rPr>
      </w:pPr>
      <w:r w:rsidRPr="00E26BD3">
        <w:rPr>
          <w:rFonts w:ascii="Arial" w:hAnsi="Arial" w:cs="Arial"/>
          <w:b/>
          <w:bCs/>
          <w:sz w:val="20"/>
          <w:szCs w:val="20"/>
        </w:rPr>
        <w:t>Outras Despesas/Dispêndios Operacionais</w:t>
      </w:r>
    </w:p>
    <w:p w14:paraId="6CBB9CBF" w14:textId="52CBA4A4" w:rsidR="0017272A" w:rsidRPr="00E26BD3" w:rsidRDefault="0017272A" w:rsidP="00B5068A">
      <w:pPr>
        <w:autoSpaceDE w:val="0"/>
        <w:autoSpaceDN w:val="0"/>
        <w:adjustRightInd w:val="0"/>
        <w:jc w:val="both"/>
        <w:rPr>
          <w:rFonts w:ascii="Arial" w:hAnsi="Arial" w:cs="Arial"/>
          <w:sz w:val="20"/>
          <w:szCs w:val="20"/>
        </w:rPr>
      </w:pPr>
    </w:p>
    <w:tbl>
      <w:tblPr>
        <w:tblW w:w="9755" w:type="dxa"/>
        <w:tblCellMar>
          <w:left w:w="70" w:type="dxa"/>
          <w:right w:w="70" w:type="dxa"/>
        </w:tblCellMar>
        <w:tblLook w:val="04A0" w:firstRow="1" w:lastRow="0" w:firstColumn="1" w:lastColumn="0" w:noHBand="0" w:noVBand="1"/>
      </w:tblPr>
      <w:tblGrid>
        <w:gridCol w:w="4107"/>
        <w:gridCol w:w="1412"/>
        <w:gridCol w:w="1412"/>
        <w:gridCol w:w="1412"/>
        <w:gridCol w:w="1412"/>
      </w:tblGrid>
      <w:tr w:rsidR="00D16167" w:rsidRPr="00E26BD3" w14:paraId="4EAEF57F" w14:textId="77777777" w:rsidTr="00B1174C">
        <w:trPr>
          <w:trHeight w:val="340"/>
        </w:trPr>
        <w:tc>
          <w:tcPr>
            <w:tcW w:w="4107" w:type="dxa"/>
            <w:tcBorders>
              <w:top w:val="single" w:sz="4" w:space="0" w:color="auto"/>
              <w:bottom w:val="single" w:sz="4" w:space="0" w:color="auto"/>
              <w:right w:val="single" w:sz="4" w:space="0" w:color="auto"/>
            </w:tcBorders>
            <w:shd w:val="clear" w:color="000000" w:fill="FFFFFF"/>
            <w:vAlign w:val="center"/>
            <w:hideMark/>
          </w:tcPr>
          <w:p w14:paraId="3C6916CF" w14:textId="77777777" w:rsidR="00D16167" w:rsidRPr="00E26BD3" w:rsidRDefault="00D16167" w:rsidP="00D16167">
            <w:pPr>
              <w:rPr>
                <w:rFonts w:ascii="Arial" w:hAnsi="Arial" w:cs="Arial"/>
                <w:b/>
                <w:bCs/>
                <w:sz w:val="18"/>
                <w:szCs w:val="18"/>
              </w:rPr>
            </w:pPr>
            <w:r w:rsidRPr="00E26BD3">
              <w:rPr>
                <w:rFonts w:ascii="Arial" w:hAnsi="Arial" w:cs="Arial"/>
                <w:b/>
                <w:bCs/>
                <w:sz w:val="18"/>
                <w:szCs w:val="18"/>
              </w:rPr>
              <w:t>Descrição</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269CC8A9" w14:textId="77777777" w:rsidR="00D16167" w:rsidRPr="00E26BD3" w:rsidRDefault="00D16167" w:rsidP="00D16167">
            <w:pPr>
              <w:jc w:val="center"/>
              <w:rPr>
                <w:rFonts w:ascii="Arial" w:hAnsi="Arial" w:cs="Arial"/>
                <w:b/>
                <w:bCs/>
                <w:sz w:val="18"/>
                <w:szCs w:val="18"/>
              </w:rPr>
            </w:pPr>
            <w:r w:rsidRPr="00E26BD3">
              <w:rPr>
                <w:rFonts w:ascii="Arial" w:hAnsi="Arial" w:cs="Arial"/>
                <w:b/>
                <w:bCs/>
                <w:sz w:val="18"/>
                <w:szCs w:val="18"/>
              </w:rPr>
              <w:t>2 Sem. 2020</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67CABD7B" w14:textId="77777777" w:rsidR="00D16167" w:rsidRPr="00E26BD3" w:rsidRDefault="00D16167" w:rsidP="00D16167">
            <w:pPr>
              <w:jc w:val="center"/>
              <w:rPr>
                <w:rFonts w:ascii="Arial" w:hAnsi="Arial" w:cs="Arial"/>
                <w:b/>
                <w:bCs/>
                <w:sz w:val="18"/>
                <w:szCs w:val="18"/>
              </w:rPr>
            </w:pPr>
            <w:r w:rsidRPr="00E26BD3">
              <w:rPr>
                <w:rFonts w:ascii="Arial" w:hAnsi="Arial" w:cs="Arial"/>
                <w:b/>
                <w:bCs/>
                <w:sz w:val="18"/>
                <w:szCs w:val="18"/>
              </w:rPr>
              <w:t>31/12/2020</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67D3F977" w14:textId="77777777" w:rsidR="00D16167" w:rsidRPr="00E26BD3" w:rsidRDefault="00D16167" w:rsidP="00D16167">
            <w:pPr>
              <w:jc w:val="center"/>
              <w:rPr>
                <w:rFonts w:ascii="Arial" w:hAnsi="Arial" w:cs="Arial"/>
                <w:b/>
                <w:bCs/>
                <w:sz w:val="18"/>
                <w:szCs w:val="18"/>
              </w:rPr>
            </w:pPr>
            <w:r w:rsidRPr="00E26BD3">
              <w:rPr>
                <w:rFonts w:ascii="Arial" w:hAnsi="Arial" w:cs="Arial"/>
                <w:b/>
                <w:bCs/>
                <w:sz w:val="18"/>
                <w:szCs w:val="18"/>
              </w:rPr>
              <w:t>2 Sem. 2019</w:t>
            </w:r>
          </w:p>
        </w:tc>
        <w:tc>
          <w:tcPr>
            <w:tcW w:w="1412" w:type="dxa"/>
            <w:tcBorders>
              <w:top w:val="single" w:sz="4" w:space="0" w:color="auto"/>
              <w:left w:val="nil"/>
              <w:bottom w:val="single" w:sz="4" w:space="0" w:color="auto"/>
            </w:tcBorders>
            <w:shd w:val="clear" w:color="000000" w:fill="FFFFFF"/>
            <w:noWrap/>
            <w:vAlign w:val="center"/>
            <w:hideMark/>
          </w:tcPr>
          <w:p w14:paraId="4A1625A5" w14:textId="77777777" w:rsidR="00D16167" w:rsidRPr="00E26BD3" w:rsidRDefault="00D16167" w:rsidP="00D16167">
            <w:pPr>
              <w:jc w:val="center"/>
              <w:rPr>
                <w:rFonts w:ascii="Arial" w:hAnsi="Arial" w:cs="Arial"/>
                <w:b/>
                <w:bCs/>
                <w:sz w:val="18"/>
                <w:szCs w:val="18"/>
              </w:rPr>
            </w:pPr>
            <w:r w:rsidRPr="00E26BD3">
              <w:rPr>
                <w:rFonts w:ascii="Arial" w:hAnsi="Arial" w:cs="Arial"/>
                <w:b/>
                <w:bCs/>
                <w:sz w:val="18"/>
                <w:szCs w:val="18"/>
              </w:rPr>
              <w:t>31/12/2019</w:t>
            </w:r>
          </w:p>
        </w:tc>
      </w:tr>
      <w:tr w:rsidR="00D16167" w:rsidRPr="00E26BD3" w14:paraId="562BE044"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290CD8B6" w14:textId="77777777" w:rsidR="00D16167" w:rsidRPr="00E26BD3" w:rsidRDefault="00D16167" w:rsidP="00D16167">
            <w:pPr>
              <w:rPr>
                <w:rFonts w:ascii="Arial" w:hAnsi="Arial" w:cs="Arial"/>
                <w:sz w:val="18"/>
                <w:szCs w:val="18"/>
              </w:rPr>
            </w:pPr>
            <w:r w:rsidRPr="00E26BD3">
              <w:rPr>
                <w:rFonts w:ascii="Arial" w:hAnsi="Arial" w:cs="Arial"/>
                <w:sz w:val="18"/>
                <w:szCs w:val="18"/>
              </w:rPr>
              <w:t>Descontos Concedidos</w:t>
            </w:r>
          </w:p>
        </w:tc>
        <w:tc>
          <w:tcPr>
            <w:tcW w:w="1412" w:type="dxa"/>
            <w:tcBorders>
              <w:top w:val="nil"/>
              <w:left w:val="nil"/>
              <w:bottom w:val="single" w:sz="4" w:space="0" w:color="auto"/>
              <w:right w:val="single" w:sz="4" w:space="0" w:color="auto"/>
            </w:tcBorders>
            <w:shd w:val="clear" w:color="000000" w:fill="FFFFFF"/>
            <w:vAlign w:val="center"/>
            <w:hideMark/>
          </w:tcPr>
          <w:p w14:paraId="6CE29435" w14:textId="7C9ADE49"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70.960,16</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4B5CAA24" w14:textId="4CFAED10"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100.796,98</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3CF80EB4" w14:textId="71E8CF55"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15.124,83</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1358F140" w14:textId="23030DF6"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17.229,57</w:t>
            </w:r>
            <w:r w:rsidR="00F23373">
              <w:rPr>
                <w:rFonts w:ascii="Arial" w:hAnsi="Arial" w:cs="Arial"/>
                <w:sz w:val="18"/>
                <w:szCs w:val="18"/>
              </w:rPr>
              <w:t>)</w:t>
            </w:r>
          </w:p>
        </w:tc>
      </w:tr>
      <w:tr w:rsidR="00D16167" w:rsidRPr="00E26BD3" w14:paraId="538E1B38"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6C477D7F" w14:textId="77777777" w:rsidR="00D16167" w:rsidRPr="00E26BD3" w:rsidRDefault="00D16167" w:rsidP="00D16167">
            <w:pPr>
              <w:rPr>
                <w:rFonts w:ascii="Arial" w:hAnsi="Arial" w:cs="Arial"/>
                <w:sz w:val="18"/>
                <w:szCs w:val="18"/>
              </w:rPr>
            </w:pPr>
            <w:r w:rsidRPr="00E26BD3">
              <w:rPr>
                <w:rFonts w:ascii="Arial" w:hAnsi="Arial" w:cs="Arial"/>
                <w:sz w:val="18"/>
                <w:szCs w:val="18"/>
              </w:rPr>
              <w:t>Despesa com Tarifas</w:t>
            </w:r>
          </w:p>
        </w:tc>
        <w:tc>
          <w:tcPr>
            <w:tcW w:w="1412" w:type="dxa"/>
            <w:tcBorders>
              <w:top w:val="nil"/>
              <w:left w:val="nil"/>
              <w:bottom w:val="single" w:sz="4" w:space="0" w:color="auto"/>
              <w:right w:val="single" w:sz="4" w:space="0" w:color="auto"/>
            </w:tcBorders>
            <w:shd w:val="clear" w:color="000000" w:fill="FFFFFF"/>
            <w:vAlign w:val="center"/>
            <w:hideMark/>
          </w:tcPr>
          <w:p w14:paraId="0DA66774" w14:textId="7367CFA8"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608,28</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43DB796C" w14:textId="4958B42E"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865,62</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55CE0B7C" w14:textId="4B074B83"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298,86</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5C9B796C" w14:textId="00B7B763"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361,64</w:t>
            </w:r>
            <w:r w:rsidR="00F23373">
              <w:rPr>
                <w:rFonts w:ascii="Arial" w:hAnsi="Arial" w:cs="Arial"/>
                <w:sz w:val="18"/>
                <w:szCs w:val="18"/>
              </w:rPr>
              <w:t>)</w:t>
            </w:r>
          </w:p>
        </w:tc>
      </w:tr>
      <w:tr w:rsidR="00D16167" w:rsidRPr="00E26BD3" w14:paraId="5D87442F"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0DB71E45" w14:textId="77777777" w:rsidR="00D16167" w:rsidRPr="00E26BD3" w:rsidRDefault="00D16167" w:rsidP="00D16167">
            <w:pPr>
              <w:rPr>
                <w:rFonts w:ascii="Arial" w:hAnsi="Arial" w:cs="Arial"/>
                <w:sz w:val="18"/>
                <w:szCs w:val="18"/>
              </w:rPr>
            </w:pPr>
            <w:r w:rsidRPr="00E26BD3">
              <w:rPr>
                <w:rFonts w:ascii="Arial" w:hAnsi="Arial" w:cs="Arial"/>
                <w:sz w:val="18"/>
                <w:szCs w:val="18"/>
              </w:rPr>
              <w:t>Desconto/Cancelamento de Tarifas</w:t>
            </w:r>
          </w:p>
        </w:tc>
        <w:tc>
          <w:tcPr>
            <w:tcW w:w="1412" w:type="dxa"/>
            <w:tcBorders>
              <w:top w:val="nil"/>
              <w:left w:val="nil"/>
              <w:bottom w:val="single" w:sz="4" w:space="0" w:color="auto"/>
              <w:right w:val="single" w:sz="4" w:space="0" w:color="auto"/>
            </w:tcBorders>
            <w:shd w:val="clear" w:color="000000" w:fill="FFFFFF"/>
            <w:vAlign w:val="center"/>
            <w:hideMark/>
          </w:tcPr>
          <w:p w14:paraId="4510F843" w14:textId="7A5F0ADC"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2.948,38</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3710E8D9" w14:textId="0C3DB78C"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4.887,38</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1EC1A3C0" w14:textId="168D6FD0"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4.132,42</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05B3CB34" w14:textId="009C2157"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7.966,12</w:t>
            </w:r>
            <w:r w:rsidR="00F23373">
              <w:rPr>
                <w:rFonts w:ascii="Arial" w:hAnsi="Arial" w:cs="Arial"/>
                <w:sz w:val="18"/>
                <w:szCs w:val="18"/>
              </w:rPr>
              <w:t>)</w:t>
            </w:r>
          </w:p>
        </w:tc>
      </w:tr>
      <w:tr w:rsidR="00D16167" w:rsidRPr="00E26BD3" w14:paraId="2863FE52"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294FA50E" w14:textId="77777777" w:rsidR="00D16167" w:rsidRPr="00E26BD3" w:rsidRDefault="00D16167" w:rsidP="00D16167">
            <w:pPr>
              <w:rPr>
                <w:rFonts w:ascii="Arial" w:hAnsi="Arial" w:cs="Arial"/>
                <w:sz w:val="18"/>
                <w:szCs w:val="18"/>
              </w:rPr>
            </w:pPr>
            <w:proofErr w:type="spellStart"/>
            <w:r w:rsidRPr="00E26BD3">
              <w:rPr>
                <w:rFonts w:ascii="Arial" w:hAnsi="Arial" w:cs="Arial"/>
                <w:sz w:val="18"/>
                <w:szCs w:val="18"/>
              </w:rPr>
              <w:t>Contrib</w:t>
            </w:r>
            <w:proofErr w:type="spellEnd"/>
            <w:r w:rsidRPr="00E26BD3">
              <w:rPr>
                <w:rFonts w:ascii="Arial" w:hAnsi="Arial" w:cs="Arial"/>
                <w:sz w:val="18"/>
                <w:szCs w:val="18"/>
              </w:rPr>
              <w:t>. ao Fundo Garantidor de Depósitos</w:t>
            </w:r>
          </w:p>
        </w:tc>
        <w:tc>
          <w:tcPr>
            <w:tcW w:w="1412" w:type="dxa"/>
            <w:tcBorders>
              <w:top w:val="nil"/>
              <w:left w:val="nil"/>
              <w:bottom w:val="single" w:sz="4" w:space="0" w:color="auto"/>
              <w:right w:val="single" w:sz="4" w:space="0" w:color="auto"/>
            </w:tcBorders>
            <w:shd w:val="clear" w:color="000000" w:fill="FFFFFF"/>
            <w:vAlign w:val="center"/>
            <w:hideMark/>
          </w:tcPr>
          <w:p w14:paraId="6F7BC5BA" w14:textId="60529542"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1.726,76</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7A5D60E2" w14:textId="317456A3"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4.243,75</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6B5AC917" w14:textId="170E317E"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2.376,89</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14E17576" w14:textId="6D6CC3B0"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8.090,59</w:t>
            </w:r>
            <w:r w:rsidR="00F23373">
              <w:rPr>
                <w:rFonts w:ascii="Arial" w:hAnsi="Arial" w:cs="Arial"/>
                <w:sz w:val="18"/>
                <w:szCs w:val="18"/>
              </w:rPr>
              <w:t>)</w:t>
            </w:r>
          </w:p>
        </w:tc>
      </w:tr>
      <w:tr w:rsidR="00D16167" w:rsidRPr="00E26BD3" w14:paraId="1831F399"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1F204A16" w14:textId="77777777" w:rsidR="00D16167" w:rsidRPr="00E26BD3" w:rsidRDefault="00D16167" w:rsidP="00D16167">
            <w:pPr>
              <w:rPr>
                <w:rFonts w:ascii="Arial" w:hAnsi="Arial" w:cs="Arial"/>
                <w:sz w:val="18"/>
                <w:szCs w:val="18"/>
              </w:rPr>
            </w:pPr>
            <w:proofErr w:type="spellStart"/>
            <w:r w:rsidRPr="00E26BD3">
              <w:rPr>
                <w:rFonts w:ascii="Arial" w:hAnsi="Arial" w:cs="Arial"/>
                <w:sz w:val="18"/>
                <w:szCs w:val="18"/>
              </w:rPr>
              <w:t>Contrib</w:t>
            </w:r>
            <w:proofErr w:type="spellEnd"/>
            <w:r w:rsidRPr="00E26BD3">
              <w:rPr>
                <w:rFonts w:ascii="Arial" w:hAnsi="Arial" w:cs="Arial"/>
                <w:sz w:val="18"/>
                <w:szCs w:val="18"/>
              </w:rPr>
              <w:t>. ao Fundo de Tecnologia da Informação</w:t>
            </w:r>
          </w:p>
        </w:tc>
        <w:tc>
          <w:tcPr>
            <w:tcW w:w="1412" w:type="dxa"/>
            <w:tcBorders>
              <w:top w:val="nil"/>
              <w:left w:val="nil"/>
              <w:bottom w:val="single" w:sz="4" w:space="0" w:color="auto"/>
              <w:right w:val="single" w:sz="4" w:space="0" w:color="auto"/>
            </w:tcBorders>
            <w:shd w:val="clear" w:color="000000" w:fill="FFFFFF"/>
            <w:vAlign w:val="center"/>
            <w:hideMark/>
          </w:tcPr>
          <w:p w14:paraId="34C6ED9B"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4E963550"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73882E61" w14:textId="065C1E97"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23.072,89</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4A6823CB" w14:textId="5974B5BC"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46.996,70</w:t>
            </w:r>
            <w:r w:rsidR="00F23373">
              <w:rPr>
                <w:rFonts w:ascii="Arial" w:hAnsi="Arial" w:cs="Arial"/>
                <w:sz w:val="18"/>
                <w:szCs w:val="18"/>
              </w:rPr>
              <w:t>)</w:t>
            </w:r>
          </w:p>
        </w:tc>
      </w:tr>
      <w:tr w:rsidR="00D16167" w:rsidRPr="00E26BD3" w14:paraId="3622805C" w14:textId="77777777" w:rsidTr="00B1174C">
        <w:trPr>
          <w:trHeight w:val="359"/>
        </w:trPr>
        <w:tc>
          <w:tcPr>
            <w:tcW w:w="4107" w:type="dxa"/>
            <w:tcBorders>
              <w:top w:val="single" w:sz="4" w:space="0" w:color="auto"/>
              <w:bottom w:val="single" w:sz="4" w:space="0" w:color="auto"/>
              <w:right w:val="single" w:sz="4" w:space="0" w:color="auto"/>
            </w:tcBorders>
            <w:shd w:val="clear" w:color="auto" w:fill="auto"/>
            <w:vAlign w:val="center"/>
            <w:hideMark/>
          </w:tcPr>
          <w:p w14:paraId="4F5AE7AF" w14:textId="77777777" w:rsidR="00D16167" w:rsidRPr="00E26BD3" w:rsidRDefault="00D16167" w:rsidP="00D16167">
            <w:pPr>
              <w:rPr>
                <w:rFonts w:ascii="Arial" w:hAnsi="Arial" w:cs="Arial"/>
                <w:sz w:val="18"/>
                <w:szCs w:val="18"/>
              </w:rPr>
            </w:pPr>
            <w:proofErr w:type="spellStart"/>
            <w:r w:rsidRPr="00E26BD3">
              <w:rPr>
                <w:rFonts w:ascii="Arial" w:hAnsi="Arial" w:cs="Arial"/>
                <w:sz w:val="18"/>
                <w:szCs w:val="18"/>
              </w:rPr>
              <w:t>Contrib</w:t>
            </w:r>
            <w:proofErr w:type="spellEnd"/>
            <w:r w:rsidRPr="00E26BD3">
              <w:rPr>
                <w:rFonts w:ascii="Arial" w:hAnsi="Arial" w:cs="Arial"/>
                <w:sz w:val="18"/>
                <w:szCs w:val="18"/>
              </w:rPr>
              <w:t xml:space="preserve">. ao Fundo de </w:t>
            </w:r>
            <w:proofErr w:type="spellStart"/>
            <w:r w:rsidRPr="00E26BD3">
              <w:rPr>
                <w:rFonts w:ascii="Arial" w:hAnsi="Arial" w:cs="Arial"/>
                <w:sz w:val="18"/>
                <w:szCs w:val="18"/>
              </w:rPr>
              <w:t>Ressarc</w:t>
            </w:r>
            <w:proofErr w:type="spellEnd"/>
            <w:r w:rsidRPr="00E26BD3">
              <w:rPr>
                <w:rFonts w:ascii="Arial" w:hAnsi="Arial" w:cs="Arial"/>
                <w:sz w:val="18"/>
                <w:szCs w:val="18"/>
              </w:rPr>
              <w:t>. de Perdas Operacionais</w:t>
            </w:r>
          </w:p>
        </w:tc>
        <w:tc>
          <w:tcPr>
            <w:tcW w:w="1412" w:type="dxa"/>
            <w:tcBorders>
              <w:top w:val="nil"/>
              <w:left w:val="nil"/>
              <w:bottom w:val="single" w:sz="4" w:space="0" w:color="auto"/>
              <w:right w:val="single" w:sz="4" w:space="0" w:color="auto"/>
            </w:tcBorders>
            <w:shd w:val="clear" w:color="000000" w:fill="FFFFFF"/>
            <w:vAlign w:val="center"/>
            <w:hideMark/>
          </w:tcPr>
          <w:p w14:paraId="6D76F9C4" w14:textId="4CDD057B"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1.678,20</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0858C234" w14:textId="23A9A9FE"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1.916,01</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501EEAE1"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single" w:sz="4" w:space="0" w:color="auto"/>
              <w:left w:val="nil"/>
              <w:bottom w:val="single" w:sz="4" w:space="0" w:color="auto"/>
            </w:tcBorders>
            <w:shd w:val="clear" w:color="000000" w:fill="FFFFFF"/>
            <w:vAlign w:val="center"/>
            <w:hideMark/>
          </w:tcPr>
          <w:p w14:paraId="4D259719"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r>
      <w:tr w:rsidR="00D16167" w:rsidRPr="00E26BD3" w14:paraId="0C70B3F0"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64A320F0" w14:textId="77777777" w:rsidR="00D16167" w:rsidRPr="00E26BD3" w:rsidRDefault="00D16167" w:rsidP="00D16167">
            <w:pPr>
              <w:rPr>
                <w:rFonts w:ascii="Arial" w:hAnsi="Arial" w:cs="Arial"/>
                <w:sz w:val="18"/>
                <w:szCs w:val="18"/>
              </w:rPr>
            </w:pPr>
            <w:proofErr w:type="spellStart"/>
            <w:r w:rsidRPr="00E26BD3">
              <w:rPr>
                <w:rFonts w:ascii="Arial" w:hAnsi="Arial" w:cs="Arial"/>
                <w:sz w:val="18"/>
                <w:szCs w:val="18"/>
              </w:rPr>
              <w:t>Contrib</w:t>
            </w:r>
            <w:proofErr w:type="spellEnd"/>
            <w:r w:rsidRPr="00E26BD3">
              <w:rPr>
                <w:rFonts w:ascii="Arial" w:hAnsi="Arial" w:cs="Arial"/>
                <w:sz w:val="18"/>
                <w:szCs w:val="18"/>
              </w:rPr>
              <w:t xml:space="preserve">. ao Fundo de </w:t>
            </w:r>
            <w:proofErr w:type="spellStart"/>
            <w:r w:rsidRPr="00E26BD3">
              <w:rPr>
                <w:rFonts w:ascii="Arial" w:hAnsi="Arial" w:cs="Arial"/>
                <w:sz w:val="18"/>
                <w:szCs w:val="18"/>
              </w:rPr>
              <w:t>Ressarc</w:t>
            </w:r>
            <w:proofErr w:type="spellEnd"/>
            <w:r w:rsidRPr="00E26BD3">
              <w:rPr>
                <w:rFonts w:ascii="Arial" w:hAnsi="Arial" w:cs="Arial"/>
                <w:sz w:val="18"/>
                <w:szCs w:val="18"/>
              </w:rPr>
              <w:t>. de Fraudes Externas</w:t>
            </w:r>
          </w:p>
        </w:tc>
        <w:tc>
          <w:tcPr>
            <w:tcW w:w="1412" w:type="dxa"/>
            <w:tcBorders>
              <w:top w:val="nil"/>
              <w:left w:val="nil"/>
              <w:bottom w:val="single" w:sz="4" w:space="0" w:color="auto"/>
              <w:right w:val="single" w:sz="4" w:space="0" w:color="auto"/>
            </w:tcBorders>
            <w:shd w:val="clear" w:color="000000" w:fill="FFFFFF"/>
            <w:vAlign w:val="center"/>
            <w:hideMark/>
          </w:tcPr>
          <w:p w14:paraId="61337705" w14:textId="666F0146"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3.030,56</w:t>
            </w:r>
            <w:r w:rsidR="00F23373">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0E69E0DF" w14:textId="03FF8239"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4.089,87</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0EE48DA0"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single" w:sz="4" w:space="0" w:color="auto"/>
              <w:left w:val="nil"/>
              <w:bottom w:val="single" w:sz="4" w:space="0" w:color="auto"/>
            </w:tcBorders>
            <w:shd w:val="clear" w:color="000000" w:fill="FFFFFF"/>
            <w:vAlign w:val="center"/>
            <w:hideMark/>
          </w:tcPr>
          <w:p w14:paraId="7119F8F5"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r>
      <w:tr w:rsidR="00D16167" w:rsidRPr="00E26BD3" w14:paraId="34A05F1B"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5AB3A513" w14:textId="77777777" w:rsidR="00D16167" w:rsidRPr="00E26BD3" w:rsidRDefault="00D16167" w:rsidP="00D16167">
            <w:pPr>
              <w:rPr>
                <w:rFonts w:ascii="Arial" w:hAnsi="Arial" w:cs="Arial"/>
                <w:sz w:val="18"/>
                <w:szCs w:val="18"/>
              </w:rPr>
            </w:pPr>
            <w:r w:rsidRPr="00E26BD3">
              <w:rPr>
                <w:rFonts w:ascii="Arial" w:hAnsi="Arial" w:cs="Arial"/>
                <w:sz w:val="18"/>
                <w:szCs w:val="18"/>
              </w:rPr>
              <w:t>Outras Contribuições Diversas</w:t>
            </w:r>
          </w:p>
        </w:tc>
        <w:tc>
          <w:tcPr>
            <w:tcW w:w="1412" w:type="dxa"/>
            <w:tcBorders>
              <w:top w:val="nil"/>
              <w:left w:val="nil"/>
              <w:bottom w:val="single" w:sz="4" w:space="0" w:color="auto"/>
              <w:right w:val="single" w:sz="4" w:space="0" w:color="auto"/>
            </w:tcBorders>
            <w:shd w:val="clear" w:color="000000" w:fill="FFFFFF"/>
            <w:vAlign w:val="center"/>
            <w:hideMark/>
          </w:tcPr>
          <w:p w14:paraId="38D0AE28" w14:textId="27FDE3EA"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24.923,61</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38B60FB8" w14:textId="0813709E"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51.884,17</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3B85E1DB" w14:textId="3D9B3564"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23.514,11</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1A366A80" w14:textId="0CD16DFA" w:rsidR="00D16167" w:rsidRPr="00E26BD3" w:rsidRDefault="00F23373"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43.914,43</w:t>
            </w:r>
            <w:r>
              <w:rPr>
                <w:rFonts w:ascii="Arial" w:hAnsi="Arial" w:cs="Arial"/>
                <w:sz w:val="18"/>
                <w:szCs w:val="18"/>
              </w:rPr>
              <w:t>)</w:t>
            </w:r>
          </w:p>
        </w:tc>
      </w:tr>
      <w:tr w:rsidR="00D16167" w:rsidRPr="00E26BD3" w14:paraId="095AE15D"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076D67E7" w14:textId="77777777" w:rsidR="00D16167" w:rsidRPr="00E26BD3" w:rsidRDefault="00D16167" w:rsidP="00D16167">
            <w:pPr>
              <w:rPr>
                <w:rFonts w:ascii="Arial" w:hAnsi="Arial" w:cs="Arial"/>
                <w:sz w:val="18"/>
                <w:szCs w:val="18"/>
              </w:rPr>
            </w:pPr>
            <w:r w:rsidRPr="00E26BD3">
              <w:rPr>
                <w:rFonts w:ascii="Arial" w:hAnsi="Arial" w:cs="Arial"/>
                <w:sz w:val="18"/>
                <w:szCs w:val="18"/>
              </w:rPr>
              <w:t>Perdas - Fraudes Externas</w:t>
            </w:r>
          </w:p>
        </w:tc>
        <w:tc>
          <w:tcPr>
            <w:tcW w:w="1412" w:type="dxa"/>
            <w:tcBorders>
              <w:top w:val="nil"/>
              <w:left w:val="nil"/>
              <w:bottom w:val="single" w:sz="4" w:space="0" w:color="auto"/>
              <w:right w:val="single" w:sz="4" w:space="0" w:color="auto"/>
            </w:tcBorders>
            <w:shd w:val="clear" w:color="000000" w:fill="FFFFFF"/>
            <w:vAlign w:val="center"/>
            <w:hideMark/>
          </w:tcPr>
          <w:p w14:paraId="0B37BB46"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7418224D"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5CE8D4D0" w14:textId="3747191D"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5.009,28</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6B391EAE" w14:textId="69195B53" w:rsidR="00D16167" w:rsidRPr="00E26BD3" w:rsidRDefault="00F23373"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5.009,28</w:t>
            </w:r>
            <w:r>
              <w:rPr>
                <w:rFonts w:ascii="Arial" w:hAnsi="Arial" w:cs="Arial"/>
                <w:sz w:val="18"/>
                <w:szCs w:val="18"/>
              </w:rPr>
              <w:t>)</w:t>
            </w:r>
          </w:p>
        </w:tc>
      </w:tr>
      <w:tr w:rsidR="00D16167" w:rsidRPr="00E26BD3" w14:paraId="4ECDB83C"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7E8472D7" w14:textId="77777777" w:rsidR="00D16167" w:rsidRPr="00E26BD3" w:rsidRDefault="00D16167" w:rsidP="00D16167">
            <w:pPr>
              <w:rPr>
                <w:rFonts w:ascii="Arial" w:hAnsi="Arial" w:cs="Arial"/>
                <w:sz w:val="18"/>
                <w:szCs w:val="18"/>
              </w:rPr>
            </w:pPr>
            <w:r w:rsidRPr="00E26BD3">
              <w:rPr>
                <w:rFonts w:ascii="Arial" w:hAnsi="Arial" w:cs="Arial"/>
                <w:sz w:val="18"/>
                <w:szCs w:val="18"/>
              </w:rPr>
              <w:t>Perdas - Práticas Inadequadas</w:t>
            </w:r>
          </w:p>
        </w:tc>
        <w:tc>
          <w:tcPr>
            <w:tcW w:w="1412" w:type="dxa"/>
            <w:tcBorders>
              <w:top w:val="nil"/>
              <w:left w:val="nil"/>
              <w:bottom w:val="single" w:sz="4" w:space="0" w:color="auto"/>
              <w:right w:val="single" w:sz="4" w:space="0" w:color="auto"/>
            </w:tcBorders>
            <w:shd w:val="clear" w:color="000000" w:fill="FFFFFF"/>
            <w:vAlign w:val="center"/>
            <w:hideMark/>
          </w:tcPr>
          <w:p w14:paraId="3A369BF1" w14:textId="521D581B"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312</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5C092D83" w14:textId="1D21C2FD"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356,99</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6723E6EF"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single" w:sz="4" w:space="0" w:color="auto"/>
              <w:left w:val="nil"/>
              <w:bottom w:val="single" w:sz="4" w:space="0" w:color="auto"/>
            </w:tcBorders>
            <w:shd w:val="clear" w:color="000000" w:fill="FFFFFF"/>
            <w:vAlign w:val="center"/>
            <w:hideMark/>
          </w:tcPr>
          <w:p w14:paraId="675F51B0" w14:textId="6E7712CE" w:rsidR="00D16167" w:rsidRPr="00E26BD3" w:rsidRDefault="00F23373"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36,4</w:t>
            </w:r>
            <w:r>
              <w:rPr>
                <w:rFonts w:ascii="Arial" w:hAnsi="Arial" w:cs="Arial"/>
                <w:sz w:val="18"/>
                <w:szCs w:val="18"/>
              </w:rPr>
              <w:t>0)</w:t>
            </w:r>
          </w:p>
        </w:tc>
      </w:tr>
      <w:tr w:rsidR="00D16167" w:rsidRPr="00E26BD3" w14:paraId="34AFE5AB"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4521B3D5" w14:textId="77777777" w:rsidR="00D16167" w:rsidRPr="00E26BD3" w:rsidRDefault="00D16167" w:rsidP="00D16167">
            <w:pPr>
              <w:rPr>
                <w:rFonts w:ascii="Arial" w:hAnsi="Arial" w:cs="Arial"/>
                <w:sz w:val="18"/>
                <w:szCs w:val="18"/>
              </w:rPr>
            </w:pPr>
            <w:r w:rsidRPr="00E26BD3">
              <w:rPr>
                <w:rFonts w:ascii="Arial" w:hAnsi="Arial" w:cs="Arial"/>
                <w:sz w:val="18"/>
                <w:szCs w:val="18"/>
              </w:rPr>
              <w:t>Perdas - Falhas em Sistemas de TI</w:t>
            </w:r>
          </w:p>
        </w:tc>
        <w:tc>
          <w:tcPr>
            <w:tcW w:w="1412" w:type="dxa"/>
            <w:tcBorders>
              <w:top w:val="nil"/>
              <w:left w:val="nil"/>
              <w:bottom w:val="single" w:sz="4" w:space="0" w:color="auto"/>
              <w:right w:val="single" w:sz="4" w:space="0" w:color="auto"/>
            </w:tcBorders>
            <w:shd w:val="clear" w:color="000000" w:fill="FFFFFF"/>
            <w:vAlign w:val="center"/>
            <w:hideMark/>
          </w:tcPr>
          <w:p w14:paraId="38FCCAA5"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54F6F4BB"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nil"/>
              <w:left w:val="nil"/>
              <w:bottom w:val="single" w:sz="4" w:space="0" w:color="auto"/>
              <w:right w:val="single" w:sz="4" w:space="0" w:color="auto"/>
            </w:tcBorders>
            <w:shd w:val="clear" w:color="000000" w:fill="FFFFFF"/>
            <w:vAlign w:val="center"/>
            <w:hideMark/>
          </w:tcPr>
          <w:p w14:paraId="21178D24" w14:textId="7943C0C4"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1,94</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1F8E6470" w14:textId="30AC2908" w:rsidR="00D16167" w:rsidRPr="00E26BD3" w:rsidRDefault="00F23373"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1,94</w:t>
            </w:r>
            <w:r>
              <w:rPr>
                <w:rFonts w:ascii="Arial" w:hAnsi="Arial" w:cs="Arial"/>
                <w:sz w:val="18"/>
                <w:szCs w:val="18"/>
              </w:rPr>
              <w:t>)</w:t>
            </w:r>
          </w:p>
        </w:tc>
      </w:tr>
      <w:tr w:rsidR="00D16167" w:rsidRPr="00E26BD3" w14:paraId="443BA86B"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5B0AA7D0" w14:textId="77777777" w:rsidR="00D16167" w:rsidRPr="00E26BD3" w:rsidRDefault="00D16167" w:rsidP="00D16167">
            <w:pPr>
              <w:rPr>
                <w:rFonts w:ascii="Arial" w:hAnsi="Arial" w:cs="Arial"/>
                <w:sz w:val="18"/>
                <w:szCs w:val="18"/>
              </w:rPr>
            </w:pPr>
            <w:r w:rsidRPr="00E26BD3">
              <w:rPr>
                <w:rFonts w:ascii="Arial" w:hAnsi="Arial" w:cs="Arial"/>
                <w:sz w:val="18"/>
                <w:szCs w:val="18"/>
              </w:rPr>
              <w:t>Perdas - Falhas de Gerenciamento</w:t>
            </w:r>
          </w:p>
        </w:tc>
        <w:tc>
          <w:tcPr>
            <w:tcW w:w="1412" w:type="dxa"/>
            <w:tcBorders>
              <w:top w:val="nil"/>
              <w:left w:val="nil"/>
              <w:bottom w:val="single" w:sz="4" w:space="0" w:color="auto"/>
              <w:right w:val="single" w:sz="4" w:space="0" w:color="auto"/>
            </w:tcBorders>
            <w:shd w:val="clear" w:color="000000" w:fill="FFFFFF"/>
            <w:vAlign w:val="center"/>
            <w:hideMark/>
          </w:tcPr>
          <w:p w14:paraId="42D4B679" w14:textId="4AC9E451"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3.545,07</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7569069D" w14:textId="3E68C022"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3.719,07</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592F99E3"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c>
          <w:tcPr>
            <w:tcW w:w="1412" w:type="dxa"/>
            <w:tcBorders>
              <w:top w:val="single" w:sz="4" w:space="0" w:color="auto"/>
              <w:left w:val="nil"/>
              <w:bottom w:val="single" w:sz="4" w:space="0" w:color="auto"/>
            </w:tcBorders>
            <w:shd w:val="clear" w:color="000000" w:fill="FFFFFF"/>
            <w:vAlign w:val="center"/>
            <w:hideMark/>
          </w:tcPr>
          <w:p w14:paraId="122F8630" w14:textId="77777777" w:rsidR="00D16167" w:rsidRPr="00E26BD3" w:rsidRDefault="00D16167" w:rsidP="00D16167">
            <w:pPr>
              <w:jc w:val="right"/>
              <w:rPr>
                <w:rFonts w:ascii="Arial" w:hAnsi="Arial" w:cs="Arial"/>
                <w:sz w:val="18"/>
                <w:szCs w:val="18"/>
              </w:rPr>
            </w:pPr>
            <w:r w:rsidRPr="00E26BD3">
              <w:rPr>
                <w:rFonts w:ascii="Arial" w:hAnsi="Arial" w:cs="Arial"/>
                <w:sz w:val="18"/>
                <w:szCs w:val="18"/>
              </w:rPr>
              <w:t xml:space="preserve">                                                -   </w:t>
            </w:r>
          </w:p>
        </w:tc>
      </w:tr>
      <w:tr w:rsidR="00D16167" w:rsidRPr="00E26BD3" w14:paraId="04DDAD3F" w14:textId="77777777" w:rsidTr="00B1174C">
        <w:trPr>
          <w:trHeight w:val="340"/>
        </w:trPr>
        <w:tc>
          <w:tcPr>
            <w:tcW w:w="4107" w:type="dxa"/>
            <w:tcBorders>
              <w:top w:val="single" w:sz="4" w:space="0" w:color="auto"/>
              <w:bottom w:val="single" w:sz="4" w:space="0" w:color="auto"/>
              <w:right w:val="single" w:sz="4" w:space="0" w:color="auto"/>
            </w:tcBorders>
            <w:shd w:val="clear" w:color="auto" w:fill="auto"/>
            <w:vAlign w:val="center"/>
            <w:hideMark/>
          </w:tcPr>
          <w:p w14:paraId="3FB8E790" w14:textId="77777777" w:rsidR="00D16167" w:rsidRPr="00E26BD3" w:rsidRDefault="00D16167" w:rsidP="00D16167">
            <w:pPr>
              <w:rPr>
                <w:rFonts w:ascii="Arial" w:hAnsi="Arial" w:cs="Arial"/>
                <w:sz w:val="18"/>
                <w:szCs w:val="18"/>
              </w:rPr>
            </w:pPr>
            <w:r w:rsidRPr="00E26BD3">
              <w:rPr>
                <w:rFonts w:ascii="Arial" w:hAnsi="Arial" w:cs="Arial"/>
                <w:sz w:val="18"/>
                <w:szCs w:val="18"/>
              </w:rPr>
              <w:t>Outras Despesas Operacionais</w:t>
            </w:r>
          </w:p>
        </w:tc>
        <w:tc>
          <w:tcPr>
            <w:tcW w:w="1412" w:type="dxa"/>
            <w:tcBorders>
              <w:top w:val="nil"/>
              <w:left w:val="nil"/>
              <w:bottom w:val="single" w:sz="4" w:space="0" w:color="auto"/>
              <w:right w:val="single" w:sz="4" w:space="0" w:color="auto"/>
            </w:tcBorders>
            <w:shd w:val="clear" w:color="000000" w:fill="FFFFFF"/>
            <w:vAlign w:val="center"/>
            <w:hideMark/>
          </w:tcPr>
          <w:p w14:paraId="33985F39" w14:textId="3E48CF78"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6.733,68</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7789D45D" w14:textId="0468AAAF"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18.399,49</w:t>
            </w:r>
            <w:r>
              <w:rPr>
                <w:rFonts w:ascii="Arial" w:hAnsi="Arial" w:cs="Arial"/>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7DA4D8A3" w14:textId="7D030E2D" w:rsidR="00D16167" w:rsidRPr="00E26BD3" w:rsidRDefault="00D13216"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14.768,70</w:t>
            </w:r>
            <w:r>
              <w:rPr>
                <w:rFonts w:ascii="Arial" w:hAnsi="Arial" w:cs="Arial"/>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3817D1F0" w14:textId="22018DDD" w:rsidR="00D16167" w:rsidRPr="00E26BD3" w:rsidRDefault="00F23373" w:rsidP="00D16167">
            <w:pPr>
              <w:jc w:val="right"/>
              <w:rPr>
                <w:rFonts w:ascii="Arial" w:hAnsi="Arial" w:cs="Arial"/>
                <w:sz w:val="18"/>
                <w:szCs w:val="18"/>
              </w:rPr>
            </w:pPr>
            <w:r>
              <w:rPr>
                <w:rFonts w:ascii="Arial" w:hAnsi="Arial" w:cs="Arial"/>
                <w:sz w:val="18"/>
                <w:szCs w:val="18"/>
              </w:rPr>
              <w:t>(</w:t>
            </w:r>
            <w:r w:rsidR="00D16167" w:rsidRPr="00E26BD3">
              <w:rPr>
                <w:rFonts w:ascii="Arial" w:hAnsi="Arial" w:cs="Arial"/>
                <w:sz w:val="18"/>
                <w:szCs w:val="18"/>
              </w:rPr>
              <w:t>49.886,26</w:t>
            </w:r>
            <w:r>
              <w:rPr>
                <w:rFonts w:ascii="Arial" w:hAnsi="Arial" w:cs="Arial"/>
                <w:sz w:val="18"/>
                <w:szCs w:val="18"/>
              </w:rPr>
              <w:t>)</w:t>
            </w:r>
          </w:p>
        </w:tc>
      </w:tr>
      <w:tr w:rsidR="00D16167" w:rsidRPr="00E26BD3" w14:paraId="6B5B247A" w14:textId="77777777" w:rsidTr="00B1174C">
        <w:trPr>
          <w:trHeight w:val="340"/>
        </w:trPr>
        <w:tc>
          <w:tcPr>
            <w:tcW w:w="4107" w:type="dxa"/>
            <w:tcBorders>
              <w:top w:val="single" w:sz="4" w:space="0" w:color="auto"/>
              <w:bottom w:val="single" w:sz="4" w:space="0" w:color="auto"/>
              <w:right w:val="single" w:sz="4" w:space="0" w:color="auto"/>
            </w:tcBorders>
            <w:shd w:val="clear" w:color="000000" w:fill="FFFFFF"/>
            <w:vAlign w:val="center"/>
            <w:hideMark/>
          </w:tcPr>
          <w:p w14:paraId="474C012F" w14:textId="77777777" w:rsidR="00D16167" w:rsidRPr="00E26BD3" w:rsidRDefault="00D16167" w:rsidP="00D16167">
            <w:pPr>
              <w:rPr>
                <w:rFonts w:ascii="Arial" w:hAnsi="Arial" w:cs="Arial"/>
                <w:b/>
                <w:bCs/>
                <w:sz w:val="18"/>
                <w:szCs w:val="18"/>
              </w:rPr>
            </w:pPr>
            <w:r w:rsidRPr="00E26BD3">
              <w:rPr>
                <w:rFonts w:ascii="Arial" w:hAnsi="Arial" w:cs="Arial"/>
                <w:b/>
                <w:bCs/>
                <w:sz w:val="18"/>
                <w:szCs w:val="18"/>
              </w:rPr>
              <w:t>Total</w:t>
            </w:r>
          </w:p>
        </w:tc>
        <w:tc>
          <w:tcPr>
            <w:tcW w:w="1412" w:type="dxa"/>
            <w:tcBorders>
              <w:top w:val="nil"/>
              <w:left w:val="nil"/>
              <w:bottom w:val="single" w:sz="4" w:space="0" w:color="auto"/>
              <w:right w:val="single" w:sz="4" w:space="0" w:color="auto"/>
            </w:tcBorders>
            <w:shd w:val="clear" w:color="000000" w:fill="FFFFFF"/>
            <w:vAlign w:val="center"/>
            <w:hideMark/>
          </w:tcPr>
          <w:p w14:paraId="49D643DC" w14:textId="47BD26B5" w:rsidR="00D16167" w:rsidRPr="00E26BD3" w:rsidRDefault="00D13216" w:rsidP="00D16167">
            <w:pPr>
              <w:jc w:val="right"/>
              <w:rPr>
                <w:rFonts w:ascii="Arial" w:hAnsi="Arial" w:cs="Arial"/>
                <w:b/>
                <w:bCs/>
                <w:sz w:val="18"/>
                <w:szCs w:val="18"/>
              </w:rPr>
            </w:pPr>
            <w:r>
              <w:rPr>
                <w:rFonts w:ascii="Arial" w:hAnsi="Arial" w:cs="Arial"/>
                <w:b/>
                <w:bCs/>
                <w:sz w:val="18"/>
                <w:szCs w:val="18"/>
              </w:rPr>
              <w:t>(</w:t>
            </w:r>
            <w:r w:rsidR="00D16167" w:rsidRPr="00E26BD3">
              <w:rPr>
                <w:rFonts w:ascii="Arial" w:hAnsi="Arial" w:cs="Arial"/>
                <w:b/>
                <w:bCs/>
                <w:sz w:val="18"/>
                <w:szCs w:val="18"/>
              </w:rPr>
              <w:t>116.466,70</w:t>
            </w:r>
            <w:r>
              <w:rPr>
                <w:rFonts w:ascii="Arial" w:hAnsi="Arial" w:cs="Arial"/>
                <w:b/>
                <w:bCs/>
                <w:sz w:val="18"/>
                <w:szCs w:val="18"/>
              </w:rPr>
              <w:t>)</w:t>
            </w:r>
          </w:p>
        </w:tc>
        <w:tc>
          <w:tcPr>
            <w:tcW w:w="1412" w:type="dxa"/>
            <w:tcBorders>
              <w:top w:val="nil"/>
              <w:left w:val="nil"/>
              <w:bottom w:val="single" w:sz="4" w:space="0" w:color="auto"/>
              <w:right w:val="single" w:sz="4" w:space="0" w:color="auto"/>
            </w:tcBorders>
            <w:shd w:val="clear" w:color="000000" w:fill="FFFFFF"/>
            <w:vAlign w:val="center"/>
            <w:hideMark/>
          </w:tcPr>
          <w:p w14:paraId="3BF63C51" w14:textId="31ABE627" w:rsidR="00D16167" w:rsidRPr="00E26BD3" w:rsidRDefault="00D13216" w:rsidP="00D16167">
            <w:pPr>
              <w:jc w:val="right"/>
              <w:rPr>
                <w:rFonts w:ascii="Arial" w:hAnsi="Arial" w:cs="Arial"/>
                <w:b/>
                <w:bCs/>
                <w:sz w:val="18"/>
                <w:szCs w:val="18"/>
              </w:rPr>
            </w:pPr>
            <w:r>
              <w:rPr>
                <w:rFonts w:ascii="Arial" w:hAnsi="Arial" w:cs="Arial"/>
                <w:b/>
                <w:bCs/>
                <w:sz w:val="18"/>
                <w:szCs w:val="18"/>
              </w:rPr>
              <w:t>(</w:t>
            </w:r>
            <w:r w:rsidR="00D16167" w:rsidRPr="00E26BD3">
              <w:rPr>
                <w:rFonts w:ascii="Arial" w:hAnsi="Arial" w:cs="Arial"/>
                <w:b/>
                <w:bCs/>
                <w:sz w:val="18"/>
                <w:szCs w:val="18"/>
              </w:rPr>
              <w:t>191.159,33</w:t>
            </w:r>
          </w:p>
        </w:tc>
        <w:tc>
          <w:tcPr>
            <w:tcW w:w="1412" w:type="dxa"/>
            <w:tcBorders>
              <w:top w:val="nil"/>
              <w:left w:val="nil"/>
              <w:bottom w:val="single" w:sz="4" w:space="0" w:color="auto"/>
              <w:right w:val="single" w:sz="4" w:space="0" w:color="auto"/>
            </w:tcBorders>
            <w:shd w:val="clear" w:color="000000" w:fill="FFFFFF"/>
            <w:vAlign w:val="center"/>
            <w:hideMark/>
          </w:tcPr>
          <w:p w14:paraId="7074D0C1" w14:textId="708D6FB3" w:rsidR="00D16167" w:rsidRPr="00E26BD3" w:rsidRDefault="00D13216" w:rsidP="00D16167">
            <w:pPr>
              <w:jc w:val="right"/>
              <w:rPr>
                <w:rFonts w:ascii="Arial" w:hAnsi="Arial" w:cs="Arial"/>
                <w:b/>
                <w:bCs/>
                <w:sz w:val="18"/>
                <w:szCs w:val="18"/>
              </w:rPr>
            </w:pPr>
            <w:r>
              <w:rPr>
                <w:rFonts w:ascii="Arial" w:hAnsi="Arial" w:cs="Arial"/>
                <w:b/>
                <w:bCs/>
                <w:sz w:val="18"/>
                <w:szCs w:val="18"/>
              </w:rPr>
              <w:t>(</w:t>
            </w:r>
            <w:r w:rsidR="00D16167" w:rsidRPr="00E26BD3">
              <w:rPr>
                <w:rFonts w:ascii="Arial" w:hAnsi="Arial" w:cs="Arial"/>
                <w:b/>
                <w:bCs/>
                <w:sz w:val="18"/>
                <w:szCs w:val="18"/>
              </w:rPr>
              <w:t>88.299,92</w:t>
            </w:r>
            <w:r>
              <w:rPr>
                <w:rFonts w:ascii="Arial" w:hAnsi="Arial" w:cs="Arial"/>
                <w:b/>
                <w:bCs/>
                <w:sz w:val="18"/>
                <w:szCs w:val="18"/>
              </w:rPr>
              <w:t>)</w:t>
            </w:r>
          </w:p>
        </w:tc>
        <w:tc>
          <w:tcPr>
            <w:tcW w:w="1412" w:type="dxa"/>
            <w:tcBorders>
              <w:top w:val="single" w:sz="4" w:space="0" w:color="auto"/>
              <w:left w:val="nil"/>
              <w:bottom w:val="single" w:sz="4" w:space="0" w:color="auto"/>
            </w:tcBorders>
            <w:shd w:val="clear" w:color="000000" w:fill="FFFFFF"/>
            <w:vAlign w:val="center"/>
            <w:hideMark/>
          </w:tcPr>
          <w:p w14:paraId="4C797A71" w14:textId="6FB586CE" w:rsidR="00D16167" w:rsidRPr="00E26BD3" w:rsidRDefault="00F23373" w:rsidP="00D16167">
            <w:pPr>
              <w:jc w:val="right"/>
              <w:rPr>
                <w:rFonts w:ascii="Arial" w:hAnsi="Arial" w:cs="Arial"/>
                <w:b/>
                <w:bCs/>
                <w:sz w:val="18"/>
                <w:szCs w:val="18"/>
              </w:rPr>
            </w:pPr>
            <w:r>
              <w:rPr>
                <w:rFonts w:ascii="Arial" w:hAnsi="Arial" w:cs="Arial"/>
                <w:b/>
                <w:bCs/>
                <w:sz w:val="18"/>
                <w:szCs w:val="18"/>
              </w:rPr>
              <w:t>(</w:t>
            </w:r>
            <w:r w:rsidR="00D16167" w:rsidRPr="00E26BD3">
              <w:rPr>
                <w:rFonts w:ascii="Arial" w:hAnsi="Arial" w:cs="Arial"/>
                <w:b/>
                <w:bCs/>
                <w:sz w:val="18"/>
                <w:szCs w:val="18"/>
              </w:rPr>
              <w:t>179.492,93</w:t>
            </w:r>
            <w:r>
              <w:rPr>
                <w:rFonts w:ascii="Arial" w:hAnsi="Arial" w:cs="Arial"/>
                <w:b/>
                <w:bCs/>
                <w:sz w:val="18"/>
                <w:szCs w:val="18"/>
              </w:rPr>
              <w:t>)</w:t>
            </w:r>
          </w:p>
        </w:tc>
      </w:tr>
    </w:tbl>
    <w:p w14:paraId="188D3708" w14:textId="1EE96CA2" w:rsidR="00D16167" w:rsidRDefault="00D16167" w:rsidP="00B5068A">
      <w:pPr>
        <w:autoSpaceDE w:val="0"/>
        <w:autoSpaceDN w:val="0"/>
        <w:adjustRightInd w:val="0"/>
        <w:jc w:val="both"/>
        <w:rPr>
          <w:rFonts w:ascii="Arial" w:hAnsi="Arial" w:cs="Arial"/>
          <w:sz w:val="20"/>
          <w:szCs w:val="20"/>
        </w:rPr>
      </w:pPr>
    </w:p>
    <w:p w14:paraId="7BF95891" w14:textId="77777777" w:rsidR="00B1174C" w:rsidRDefault="00B1174C" w:rsidP="00B1174C">
      <w:pPr>
        <w:autoSpaceDE w:val="0"/>
        <w:autoSpaceDN w:val="0"/>
        <w:adjustRightInd w:val="0"/>
        <w:jc w:val="both"/>
        <w:rPr>
          <w:rFonts w:ascii="Arial" w:hAnsi="Arial" w:cs="Arial"/>
          <w:sz w:val="20"/>
          <w:szCs w:val="20"/>
        </w:rPr>
      </w:pPr>
    </w:p>
    <w:p w14:paraId="5B7E13CD" w14:textId="0E6CACC9" w:rsidR="0017272A" w:rsidRDefault="0017272A" w:rsidP="007430F7">
      <w:pPr>
        <w:numPr>
          <w:ilvl w:val="0"/>
          <w:numId w:val="1"/>
        </w:numPr>
        <w:autoSpaceDE w:val="0"/>
        <w:autoSpaceDN w:val="0"/>
        <w:adjustRightInd w:val="0"/>
        <w:ind w:hanging="1146"/>
        <w:jc w:val="both"/>
        <w:rPr>
          <w:rFonts w:ascii="Arial" w:hAnsi="Arial" w:cs="Arial"/>
          <w:b/>
          <w:bCs/>
          <w:sz w:val="20"/>
          <w:szCs w:val="20"/>
        </w:rPr>
      </w:pPr>
      <w:r w:rsidRPr="002530B0">
        <w:rPr>
          <w:rFonts w:ascii="Arial" w:hAnsi="Arial" w:cs="Arial"/>
          <w:b/>
          <w:bCs/>
          <w:sz w:val="20"/>
          <w:szCs w:val="20"/>
        </w:rPr>
        <w:t>Outras Receitas e</w:t>
      </w:r>
      <w:r>
        <w:rPr>
          <w:rFonts w:ascii="Arial" w:hAnsi="Arial" w:cs="Arial"/>
          <w:b/>
          <w:bCs/>
          <w:sz w:val="20"/>
          <w:szCs w:val="20"/>
        </w:rPr>
        <w:t xml:space="preserve"> </w:t>
      </w:r>
      <w:r w:rsidRPr="002530B0">
        <w:rPr>
          <w:rFonts w:ascii="Arial" w:hAnsi="Arial" w:cs="Arial"/>
          <w:b/>
          <w:bCs/>
          <w:sz w:val="20"/>
          <w:szCs w:val="20"/>
        </w:rPr>
        <w:t>Despesas</w:t>
      </w:r>
    </w:p>
    <w:p w14:paraId="0ECA768C" w14:textId="77777777" w:rsidR="0017272A" w:rsidRDefault="0017272A" w:rsidP="00B5068A">
      <w:pPr>
        <w:autoSpaceDE w:val="0"/>
        <w:autoSpaceDN w:val="0"/>
        <w:adjustRightInd w:val="0"/>
        <w:jc w:val="both"/>
        <w:rPr>
          <w:rFonts w:ascii="Arial" w:hAnsi="Arial" w:cs="Arial"/>
          <w:sz w:val="20"/>
          <w:szCs w:val="20"/>
        </w:rPr>
      </w:pPr>
    </w:p>
    <w:tbl>
      <w:tblPr>
        <w:tblW w:w="9770" w:type="dxa"/>
        <w:tblCellMar>
          <w:left w:w="70" w:type="dxa"/>
          <w:right w:w="70" w:type="dxa"/>
        </w:tblCellMar>
        <w:tblLook w:val="04A0" w:firstRow="1" w:lastRow="0" w:firstColumn="1" w:lastColumn="0" w:noHBand="0" w:noVBand="1"/>
      </w:tblPr>
      <w:tblGrid>
        <w:gridCol w:w="3815"/>
        <w:gridCol w:w="1497"/>
        <w:gridCol w:w="1579"/>
        <w:gridCol w:w="1436"/>
        <w:gridCol w:w="1443"/>
      </w:tblGrid>
      <w:tr w:rsidR="00E26BD3" w:rsidRPr="00E26BD3" w14:paraId="1358D07C" w14:textId="77777777" w:rsidTr="00B1174C">
        <w:trPr>
          <w:trHeight w:val="314"/>
        </w:trPr>
        <w:tc>
          <w:tcPr>
            <w:tcW w:w="3815" w:type="dxa"/>
            <w:tcBorders>
              <w:top w:val="single" w:sz="4" w:space="0" w:color="auto"/>
              <w:left w:val="nil"/>
              <w:bottom w:val="single" w:sz="4" w:space="0" w:color="auto"/>
              <w:right w:val="nil"/>
            </w:tcBorders>
            <w:shd w:val="clear" w:color="000000" w:fill="FFFFFF"/>
            <w:vAlign w:val="center"/>
            <w:hideMark/>
          </w:tcPr>
          <w:p w14:paraId="06D10E45" w14:textId="77777777" w:rsidR="00F62442" w:rsidRPr="00E26BD3" w:rsidRDefault="00F62442" w:rsidP="00F62442">
            <w:pPr>
              <w:jc w:val="both"/>
              <w:rPr>
                <w:rFonts w:ascii="Arial" w:hAnsi="Arial" w:cs="Arial"/>
                <w:b/>
                <w:bCs/>
                <w:sz w:val="18"/>
                <w:szCs w:val="18"/>
              </w:rPr>
            </w:pPr>
            <w:r w:rsidRPr="00E26BD3">
              <w:rPr>
                <w:rFonts w:ascii="Arial" w:hAnsi="Arial" w:cs="Arial"/>
                <w:b/>
                <w:bCs/>
                <w:sz w:val="18"/>
                <w:szCs w:val="18"/>
              </w:rPr>
              <w:t>Descrição</w:t>
            </w:r>
          </w:p>
        </w:tc>
        <w:tc>
          <w:tcPr>
            <w:tcW w:w="14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D2C62" w14:textId="77777777" w:rsidR="00F62442" w:rsidRPr="00E26BD3" w:rsidRDefault="00F62442" w:rsidP="00F62442">
            <w:pPr>
              <w:jc w:val="center"/>
              <w:rPr>
                <w:rFonts w:ascii="Arial" w:hAnsi="Arial" w:cs="Arial"/>
                <w:b/>
                <w:bCs/>
                <w:sz w:val="18"/>
                <w:szCs w:val="18"/>
              </w:rPr>
            </w:pPr>
            <w:r w:rsidRPr="00E26BD3">
              <w:rPr>
                <w:rFonts w:ascii="Arial" w:hAnsi="Arial" w:cs="Arial"/>
                <w:b/>
                <w:bCs/>
                <w:sz w:val="18"/>
                <w:szCs w:val="18"/>
              </w:rPr>
              <w:t>2 Sem. 2020</w:t>
            </w:r>
          </w:p>
        </w:tc>
        <w:tc>
          <w:tcPr>
            <w:tcW w:w="1579" w:type="dxa"/>
            <w:tcBorders>
              <w:top w:val="single" w:sz="4" w:space="0" w:color="auto"/>
              <w:left w:val="nil"/>
              <w:bottom w:val="single" w:sz="4" w:space="0" w:color="auto"/>
              <w:right w:val="single" w:sz="4" w:space="0" w:color="auto"/>
            </w:tcBorders>
            <w:shd w:val="clear" w:color="000000" w:fill="FFFFFF"/>
            <w:noWrap/>
            <w:vAlign w:val="center"/>
            <w:hideMark/>
          </w:tcPr>
          <w:p w14:paraId="033C71BD" w14:textId="77777777" w:rsidR="00F62442" w:rsidRPr="00E26BD3" w:rsidRDefault="00F62442" w:rsidP="00F62442">
            <w:pPr>
              <w:jc w:val="center"/>
              <w:rPr>
                <w:rFonts w:ascii="Arial" w:hAnsi="Arial" w:cs="Arial"/>
                <w:b/>
                <w:bCs/>
                <w:sz w:val="18"/>
                <w:szCs w:val="18"/>
              </w:rPr>
            </w:pPr>
            <w:r w:rsidRPr="00E26BD3">
              <w:rPr>
                <w:rFonts w:ascii="Arial" w:hAnsi="Arial" w:cs="Arial"/>
                <w:b/>
                <w:bCs/>
                <w:sz w:val="18"/>
                <w:szCs w:val="18"/>
              </w:rPr>
              <w:t>31/12/2020</w:t>
            </w:r>
          </w:p>
        </w:tc>
        <w:tc>
          <w:tcPr>
            <w:tcW w:w="1436" w:type="dxa"/>
            <w:tcBorders>
              <w:top w:val="single" w:sz="4" w:space="0" w:color="auto"/>
              <w:left w:val="nil"/>
              <w:bottom w:val="single" w:sz="4" w:space="0" w:color="auto"/>
              <w:right w:val="single" w:sz="4" w:space="0" w:color="auto"/>
            </w:tcBorders>
            <w:shd w:val="clear" w:color="000000" w:fill="FFFFFF"/>
            <w:noWrap/>
            <w:vAlign w:val="center"/>
            <w:hideMark/>
          </w:tcPr>
          <w:p w14:paraId="40E413BC" w14:textId="77777777" w:rsidR="00F62442" w:rsidRPr="00E26BD3" w:rsidRDefault="00F62442" w:rsidP="00F62442">
            <w:pPr>
              <w:jc w:val="center"/>
              <w:rPr>
                <w:rFonts w:ascii="Arial" w:hAnsi="Arial" w:cs="Arial"/>
                <w:b/>
                <w:bCs/>
                <w:sz w:val="18"/>
                <w:szCs w:val="18"/>
              </w:rPr>
            </w:pPr>
            <w:r w:rsidRPr="00E26BD3">
              <w:rPr>
                <w:rFonts w:ascii="Arial" w:hAnsi="Arial" w:cs="Arial"/>
                <w:b/>
                <w:bCs/>
                <w:sz w:val="18"/>
                <w:szCs w:val="18"/>
              </w:rPr>
              <w:t>2 Sem. 2019</w:t>
            </w:r>
          </w:p>
        </w:tc>
        <w:tc>
          <w:tcPr>
            <w:tcW w:w="1443" w:type="dxa"/>
            <w:tcBorders>
              <w:top w:val="single" w:sz="4" w:space="0" w:color="auto"/>
              <w:left w:val="nil"/>
              <w:bottom w:val="single" w:sz="4" w:space="0" w:color="auto"/>
            </w:tcBorders>
            <w:shd w:val="clear" w:color="000000" w:fill="FFFFFF"/>
            <w:noWrap/>
            <w:vAlign w:val="center"/>
            <w:hideMark/>
          </w:tcPr>
          <w:p w14:paraId="08D5F65C" w14:textId="77777777" w:rsidR="00F62442" w:rsidRPr="00E26BD3" w:rsidRDefault="00F62442" w:rsidP="00F62442">
            <w:pPr>
              <w:jc w:val="center"/>
              <w:rPr>
                <w:rFonts w:ascii="Arial" w:hAnsi="Arial" w:cs="Arial"/>
                <w:b/>
                <w:bCs/>
                <w:sz w:val="18"/>
                <w:szCs w:val="18"/>
              </w:rPr>
            </w:pPr>
            <w:r w:rsidRPr="00E26BD3">
              <w:rPr>
                <w:rFonts w:ascii="Arial" w:hAnsi="Arial" w:cs="Arial"/>
                <w:b/>
                <w:bCs/>
                <w:sz w:val="18"/>
                <w:szCs w:val="18"/>
              </w:rPr>
              <w:t>31/12/2019</w:t>
            </w:r>
          </w:p>
        </w:tc>
      </w:tr>
      <w:tr w:rsidR="00E26BD3" w:rsidRPr="00E26BD3" w14:paraId="6E94F34F" w14:textId="77777777" w:rsidTr="00B1174C">
        <w:trPr>
          <w:trHeight w:val="314"/>
        </w:trPr>
        <w:tc>
          <w:tcPr>
            <w:tcW w:w="3815" w:type="dxa"/>
            <w:tcBorders>
              <w:top w:val="nil"/>
              <w:left w:val="nil"/>
              <w:bottom w:val="single" w:sz="4" w:space="0" w:color="auto"/>
              <w:right w:val="nil"/>
            </w:tcBorders>
            <w:shd w:val="clear" w:color="000000" w:fill="FFFFFF"/>
            <w:vAlign w:val="center"/>
            <w:hideMark/>
          </w:tcPr>
          <w:p w14:paraId="5142ED34" w14:textId="77777777" w:rsidR="00F62442" w:rsidRPr="00E26BD3" w:rsidRDefault="00F62442" w:rsidP="00F62442">
            <w:pPr>
              <w:jc w:val="both"/>
              <w:rPr>
                <w:rFonts w:ascii="Arial" w:hAnsi="Arial" w:cs="Arial"/>
                <w:b/>
                <w:bCs/>
                <w:sz w:val="18"/>
                <w:szCs w:val="18"/>
              </w:rPr>
            </w:pPr>
            <w:r w:rsidRPr="00E26BD3">
              <w:rPr>
                <w:rFonts w:ascii="Arial" w:hAnsi="Arial" w:cs="Arial"/>
                <w:b/>
                <w:bCs/>
                <w:sz w:val="18"/>
                <w:szCs w:val="18"/>
              </w:rPr>
              <w:t>Lucros em Transações com Valores e Bens</w:t>
            </w:r>
          </w:p>
        </w:tc>
        <w:tc>
          <w:tcPr>
            <w:tcW w:w="1497" w:type="dxa"/>
            <w:tcBorders>
              <w:top w:val="nil"/>
              <w:left w:val="single" w:sz="4" w:space="0" w:color="auto"/>
              <w:bottom w:val="single" w:sz="4" w:space="0" w:color="auto"/>
              <w:right w:val="single" w:sz="4" w:space="0" w:color="auto"/>
            </w:tcBorders>
            <w:shd w:val="clear" w:color="000000" w:fill="FFFFFF"/>
            <w:vAlign w:val="center"/>
            <w:hideMark/>
          </w:tcPr>
          <w:p w14:paraId="0F92BAA9"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 xml:space="preserve">                      -   </w:t>
            </w:r>
          </w:p>
        </w:tc>
        <w:tc>
          <w:tcPr>
            <w:tcW w:w="1579" w:type="dxa"/>
            <w:tcBorders>
              <w:top w:val="nil"/>
              <w:left w:val="nil"/>
              <w:bottom w:val="single" w:sz="4" w:space="0" w:color="auto"/>
              <w:right w:val="single" w:sz="4" w:space="0" w:color="auto"/>
            </w:tcBorders>
            <w:shd w:val="clear" w:color="000000" w:fill="FFFFFF"/>
            <w:vAlign w:val="center"/>
            <w:hideMark/>
          </w:tcPr>
          <w:p w14:paraId="0B0FA5E9"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15.365,96</w:t>
            </w:r>
          </w:p>
        </w:tc>
        <w:tc>
          <w:tcPr>
            <w:tcW w:w="1436" w:type="dxa"/>
            <w:tcBorders>
              <w:top w:val="nil"/>
              <w:left w:val="nil"/>
              <w:bottom w:val="single" w:sz="4" w:space="0" w:color="auto"/>
              <w:right w:val="single" w:sz="4" w:space="0" w:color="auto"/>
            </w:tcBorders>
            <w:shd w:val="clear" w:color="000000" w:fill="FFFFFF"/>
            <w:vAlign w:val="center"/>
            <w:hideMark/>
          </w:tcPr>
          <w:p w14:paraId="725C9E2E"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 xml:space="preserve">                      -   </w:t>
            </w:r>
          </w:p>
        </w:tc>
        <w:tc>
          <w:tcPr>
            <w:tcW w:w="1443" w:type="dxa"/>
            <w:tcBorders>
              <w:top w:val="single" w:sz="4" w:space="0" w:color="auto"/>
              <w:left w:val="nil"/>
              <w:bottom w:val="single" w:sz="4" w:space="0" w:color="auto"/>
            </w:tcBorders>
            <w:shd w:val="clear" w:color="000000" w:fill="FFFFFF"/>
            <w:vAlign w:val="center"/>
            <w:hideMark/>
          </w:tcPr>
          <w:p w14:paraId="662D2FF0"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56.333,40</w:t>
            </w:r>
          </w:p>
        </w:tc>
      </w:tr>
      <w:tr w:rsidR="00E26BD3" w:rsidRPr="00E26BD3" w14:paraId="6F05920C"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624F5D1B" w14:textId="77777777" w:rsidR="00F62442" w:rsidRPr="00E26BD3" w:rsidRDefault="00F62442" w:rsidP="00F62442">
            <w:pPr>
              <w:jc w:val="both"/>
              <w:rPr>
                <w:rFonts w:ascii="Arial" w:hAnsi="Arial" w:cs="Arial"/>
                <w:b/>
                <w:bCs/>
                <w:sz w:val="18"/>
                <w:szCs w:val="18"/>
              </w:rPr>
            </w:pPr>
            <w:r w:rsidRPr="00E26BD3">
              <w:rPr>
                <w:rFonts w:ascii="Arial" w:hAnsi="Arial" w:cs="Arial"/>
                <w:b/>
                <w:bCs/>
                <w:sz w:val="18"/>
                <w:szCs w:val="18"/>
              </w:rPr>
              <w:t xml:space="preserve">Outras Receitas </w:t>
            </w:r>
          </w:p>
        </w:tc>
        <w:tc>
          <w:tcPr>
            <w:tcW w:w="1497" w:type="dxa"/>
            <w:tcBorders>
              <w:top w:val="nil"/>
              <w:left w:val="nil"/>
              <w:bottom w:val="single" w:sz="4" w:space="0" w:color="auto"/>
              <w:right w:val="single" w:sz="4" w:space="0" w:color="auto"/>
            </w:tcBorders>
            <w:shd w:val="clear" w:color="000000" w:fill="FFFFFF"/>
            <w:vAlign w:val="center"/>
            <w:hideMark/>
          </w:tcPr>
          <w:p w14:paraId="19B3B3E5"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2.737,89</w:t>
            </w:r>
          </w:p>
        </w:tc>
        <w:tc>
          <w:tcPr>
            <w:tcW w:w="1579" w:type="dxa"/>
            <w:tcBorders>
              <w:top w:val="nil"/>
              <w:left w:val="nil"/>
              <w:bottom w:val="single" w:sz="4" w:space="0" w:color="auto"/>
              <w:right w:val="single" w:sz="4" w:space="0" w:color="auto"/>
            </w:tcBorders>
            <w:shd w:val="clear" w:color="000000" w:fill="FFFFFF"/>
            <w:vAlign w:val="center"/>
            <w:hideMark/>
          </w:tcPr>
          <w:p w14:paraId="1E091EED"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8.888,08</w:t>
            </w:r>
          </w:p>
        </w:tc>
        <w:tc>
          <w:tcPr>
            <w:tcW w:w="1436" w:type="dxa"/>
            <w:tcBorders>
              <w:top w:val="nil"/>
              <w:left w:val="nil"/>
              <w:bottom w:val="single" w:sz="4" w:space="0" w:color="auto"/>
              <w:right w:val="single" w:sz="4" w:space="0" w:color="auto"/>
            </w:tcBorders>
            <w:shd w:val="clear" w:color="000000" w:fill="FFFFFF"/>
            <w:vAlign w:val="center"/>
            <w:hideMark/>
          </w:tcPr>
          <w:p w14:paraId="5EF42F8E"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7.560,06</w:t>
            </w:r>
          </w:p>
        </w:tc>
        <w:tc>
          <w:tcPr>
            <w:tcW w:w="1443" w:type="dxa"/>
            <w:tcBorders>
              <w:top w:val="single" w:sz="4" w:space="0" w:color="auto"/>
              <w:left w:val="nil"/>
              <w:bottom w:val="single" w:sz="4" w:space="0" w:color="auto"/>
            </w:tcBorders>
            <w:shd w:val="clear" w:color="000000" w:fill="FFFFFF"/>
            <w:vAlign w:val="center"/>
            <w:hideMark/>
          </w:tcPr>
          <w:p w14:paraId="58D14309"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9.206,59</w:t>
            </w:r>
          </w:p>
        </w:tc>
      </w:tr>
      <w:tr w:rsidR="00E26BD3" w:rsidRPr="00E26BD3" w14:paraId="0AB7D55B"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43C0D823" w14:textId="77777777" w:rsidR="00F62442" w:rsidRPr="00E26BD3" w:rsidRDefault="00F62442" w:rsidP="00F62442">
            <w:pPr>
              <w:jc w:val="both"/>
              <w:rPr>
                <w:rFonts w:ascii="Arial" w:hAnsi="Arial" w:cs="Arial"/>
                <w:sz w:val="18"/>
                <w:szCs w:val="18"/>
              </w:rPr>
            </w:pPr>
            <w:r w:rsidRPr="00E26BD3">
              <w:rPr>
                <w:rFonts w:ascii="Arial" w:hAnsi="Arial" w:cs="Arial"/>
                <w:sz w:val="18"/>
                <w:szCs w:val="18"/>
              </w:rPr>
              <w:t xml:space="preserve">    Ganhos de Capital</w:t>
            </w:r>
          </w:p>
        </w:tc>
        <w:tc>
          <w:tcPr>
            <w:tcW w:w="1497" w:type="dxa"/>
            <w:tcBorders>
              <w:top w:val="nil"/>
              <w:left w:val="nil"/>
              <w:bottom w:val="single" w:sz="4" w:space="0" w:color="auto"/>
              <w:right w:val="single" w:sz="4" w:space="0" w:color="auto"/>
            </w:tcBorders>
            <w:shd w:val="clear" w:color="000000" w:fill="FFFFFF"/>
            <w:vAlign w:val="center"/>
            <w:hideMark/>
          </w:tcPr>
          <w:p w14:paraId="58308144"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2.737,89</w:t>
            </w:r>
          </w:p>
        </w:tc>
        <w:tc>
          <w:tcPr>
            <w:tcW w:w="1579" w:type="dxa"/>
            <w:tcBorders>
              <w:top w:val="nil"/>
              <w:left w:val="nil"/>
              <w:bottom w:val="single" w:sz="4" w:space="0" w:color="auto"/>
              <w:right w:val="single" w:sz="4" w:space="0" w:color="auto"/>
            </w:tcBorders>
            <w:shd w:val="clear" w:color="000000" w:fill="FFFFFF"/>
            <w:vAlign w:val="center"/>
            <w:hideMark/>
          </w:tcPr>
          <w:p w14:paraId="57DC03A4"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7.007,28</w:t>
            </w:r>
          </w:p>
        </w:tc>
        <w:tc>
          <w:tcPr>
            <w:tcW w:w="1436" w:type="dxa"/>
            <w:tcBorders>
              <w:top w:val="nil"/>
              <w:left w:val="nil"/>
              <w:bottom w:val="single" w:sz="4" w:space="0" w:color="auto"/>
              <w:right w:val="single" w:sz="4" w:space="0" w:color="auto"/>
            </w:tcBorders>
            <w:shd w:val="clear" w:color="000000" w:fill="FFFFFF"/>
            <w:vAlign w:val="center"/>
            <w:hideMark/>
          </w:tcPr>
          <w:p w14:paraId="2E8480AC"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6.689,66</w:t>
            </w:r>
          </w:p>
        </w:tc>
        <w:tc>
          <w:tcPr>
            <w:tcW w:w="1443" w:type="dxa"/>
            <w:tcBorders>
              <w:top w:val="single" w:sz="4" w:space="0" w:color="auto"/>
              <w:left w:val="nil"/>
              <w:bottom w:val="single" w:sz="4" w:space="0" w:color="auto"/>
            </w:tcBorders>
            <w:shd w:val="clear" w:color="000000" w:fill="FFFFFF"/>
            <w:vAlign w:val="center"/>
            <w:hideMark/>
          </w:tcPr>
          <w:p w14:paraId="2C491503"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8.336,19</w:t>
            </w:r>
          </w:p>
        </w:tc>
      </w:tr>
      <w:tr w:rsidR="00E26BD3" w:rsidRPr="00E26BD3" w14:paraId="02757EC8"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65D251E8" w14:textId="77777777" w:rsidR="00F62442" w:rsidRPr="00E26BD3" w:rsidRDefault="00F62442" w:rsidP="00F62442">
            <w:pPr>
              <w:jc w:val="both"/>
              <w:rPr>
                <w:rFonts w:ascii="Arial" w:hAnsi="Arial" w:cs="Arial"/>
                <w:sz w:val="18"/>
                <w:szCs w:val="18"/>
              </w:rPr>
            </w:pPr>
            <w:r w:rsidRPr="00E26BD3">
              <w:rPr>
                <w:rFonts w:ascii="Arial" w:hAnsi="Arial" w:cs="Arial"/>
                <w:sz w:val="18"/>
                <w:szCs w:val="18"/>
              </w:rPr>
              <w:lastRenderedPageBreak/>
              <w:t xml:space="preserve">    Outras Rendas Não Operacionais</w:t>
            </w:r>
          </w:p>
        </w:tc>
        <w:tc>
          <w:tcPr>
            <w:tcW w:w="1497" w:type="dxa"/>
            <w:tcBorders>
              <w:top w:val="nil"/>
              <w:left w:val="nil"/>
              <w:bottom w:val="single" w:sz="4" w:space="0" w:color="auto"/>
              <w:right w:val="single" w:sz="4" w:space="0" w:color="auto"/>
            </w:tcBorders>
            <w:shd w:val="clear" w:color="000000" w:fill="FFFFFF"/>
            <w:vAlign w:val="center"/>
            <w:hideMark/>
          </w:tcPr>
          <w:p w14:paraId="509D0F8A"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 xml:space="preserve">                      -   </w:t>
            </w:r>
          </w:p>
        </w:tc>
        <w:tc>
          <w:tcPr>
            <w:tcW w:w="1579" w:type="dxa"/>
            <w:tcBorders>
              <w:top w:val="nil"/>
              <w:left w:val="nil"/>
              <w:bottom w:val="single" w:sz="4" w:space="0" w:color="auto"/>
              <w:right w:val="single" w:sz="4" w:space="0" w:color="auto"/>
            </w:tcBorders>
            <w:shd w:val="clear" w:color="000000" w:fill="FFFFFF"/>
            <w:vAlign w:val="center"/>
            <w:hideMark/>
          </w:tcPr>
          <w:p w14:paraId="346A0E4E"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1.880,80</w:t>
            </w:r>
          </w:p>
        </w:tc>
        <w:tc>
          <w:tcPr>
            <w:tcW w:w="1436" w:type="dxa"/>
            <w:tcBorders>
              <w:top w:val="nil"/>
              <w:left w:val="nil"/>
              <w:bottom w:val="single" w:sz="4" w:space="0" w:color="auto"/>
              <w:right w:val="single" w:sz="4" w:space="0" w:color="auto"/>
            </w:tcBorders>
            <w:shd w:val="clear" w:color="000000" w:fill="FFFFFF"/>
            <w:vAlign w:val="center"/>
            <w:hideMark/>
          </w:tcPr>
          <w:p w14:paraId="63B392C3"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870,40</w:t>
            </w:r>
          </w:p>
        </w:tc>
        <w:tc>
          <w:tcPr>
            <w:tcW w:w="1443" w:type="dxa"/>
            <w:tcBorders>
              <w:top w:val="single" w:sz="4" w:space="0" w:color="auto"/>
              <w:left w:val="nil"/>
              <w:bottom w:val="single" w:sz="4" w:space="0" w:color="auto"/>
            </w:tcBorders>
            <w:shd w:val="clear" w:color="000000" w:fill="FFFFFF"/>
            <w:vAlign w:val="center"/>
            <w:hideMark/>
          </w:tcPr>
          <w:p w14:paraId="7B12272A"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870,40</w:t>
            </w:r>
          </w:p>
        </w:tc>
      </w:tr>
      <w:tr w:rsidR="00E26BD3" w:rsidRPr="00E26BD3" w14:paraId="41BC3912"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708D7055" w14:textId="77777777" w:rsidR="00F62442" w:rsidRPr="00E26BD3" w:rsidRDefault="00F62442" w:rsidP="00F62442">
            <w:pPr>
              <w:jc w:val="both"/>
              <w:rPr>
                <w:rFonts w:ascii="Arial" w:hAnsi="Arial" w:cs="Arial"/>
                <w:b/>
                <w:bCs/>
                <w:sz w:val="18"/>
                <w:szCs w:val="18"/>
              </w:rPr>
            </w:pPr>
            <w:r w:rsidRPr="00E26BD3">
              <w:rPr>
                <w:rFonts w:ascii="Arial" w:hAnsi="Arial" w:cs="Arial"/>
                <w:b/>
                <w:bCs/>
                <w:sz w:val="18"/>
                <w:szCs w:val="18"/>
              </w:rPr>
              <w:t>Outras Despesas</w:t>
            </w:r>
          </w:p>
        </w:tc>
        <w:tc>
          <w:tcPr>
            <w:tcW w:w="1497" w:type="dxa"/>
            <w:tcBorders>
              <w:top w:val="nil"/>
              <w:left w:val="nil"/>
              <w:bottom w:val="single" w:sz="4" w:space="0" w:color="auto"/>
              <w:right w:val="single" w:sz="4" w:space="0" w:color="auto"/>
            </w:tcBorders>
            <w:shd w:val="clear" w:color="000000" w:fill="FFFFFF"/>
            <w:vAlign w:val="center"/>
            <w:hideMark/>
          </w:tcPr>
          <w:p w14:paraId="7D1B5720"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(6.095,41)</w:t>
            </w:r>
          </w:p>
        </w:tc>
        <w:tc>
          <w:tcPr>
            <w:tcW w:w="1579" w:type="dxa"/>
            <w:tcBorders>
              <w:top w:val="nil"/>
              <w:left w:val="nil"/>
              <w:bottom w:val="single" w:sz="4" w:space="0" w:color="auto"/>
              <w:right w:val="single" w:sz="4" w:space="0" w:color="auto"/>
            </w:tcBorders>
            <w:shd w:val="clear" w:color="000000" w:fill="FFFFFF"/>
            <w:vAlign w:val="center"/>
            <w:hideMark/>
          </w:tcPr>
          <w:p w14:paraId="1CEA6D46"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(138.351,63)</w:t>
            </w:r>
          </w:p>
        </w:tc>
        <w:tc>
          <w:tcPr>
            <w:tcW w:w="1436" w:type="dxa"/>
            <w:tcBorders>
              <w:top w:val="nil"/>
              <w:left w:val="nil"/>
              <w:bottom w:val="single" w:sz="4" w:space="0" w:color="auto"/>
              <w:right w:val="single" w:sz="4" w:space="0" w:color="auto"/>
            </w:tcBorders>
            <w:shd w:val="clear" w:color="000000" w:fill="FFFFFF"/>
            <w:vAlign w:val="center"/>
            <w:hideMark/>
          </w:tcPr>
          <w:p w14:paraId="686ED9A3"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(3.993,63)</w:t>
            </w:r>
          </w:p>
        </w:tc>
        <w:tc>
          <w:tcPr>
            <w:tcW w:w="1443" w:type="dxa"/>
            <w:tcBorders>
              <w:top w:val="single" w:sz="4" w:space="0" w:color="auto"/>
              <w:left w:val="nil"/>
              <w:bottom w:val="single" w:sz="4" w:space="0" w:color="auto"/>
            </w:tcBorders>
            <w:shd w:val="clear" w:color="000000" w:fill="FFFFFF"/>
            <w:vAlign w:val="center"/>
            <w:hideMark/>
          </w:tcPr>
          <w:p w14:paraId="7FA03FCB"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(7.263,27)</w:t>
            </w:r>
          </w:p>
        </w:tc>
      </w:tr>
      <w:tr w:rsidR="00E26BD3" w:rsidRPr="00E26BD3" w14:paraId="2AEEE430"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6CE637C9" w14:textId="77777777" w:rsidR="00F62442" w:rsidRPr="00E26BD3" w:rsidRDefault="00F62442" w:rsidP="00F62442">
            <w:pPr>
              <w:jc w:val="both"/>
              <w:rPr>
                <w:rFonts w:ascii="Arial" w:hAnsi="Arial" w:cs="Arial"/>
                <w:sz w:val="18"/>
                <w:szCs w:val="18"/>
              </w:rPr>
            </w:pPr>
            <w:r w:rsidRPr="00E26BD3">
              <w:rPr>
                <w:rFonts w:ascii="Arial" w:hAnsi="Arial" w:cs="Arial"/>
                <w:sz w:val="18"/>
                <w:szCs w:val="18"/>
              </w:rPr>
              <w:t xml:space="preserve">    Perdas de Capital</w:t>
            </w:r>
          </w:p>
        </w:tc>
        <w:tc>
          <w:tcPr>
            <w:tcW w:w="1497" w:type="dxa"/>
            <w:tcBorders>
              <w:top w:val="nil"/>
              <w:left w:val="nil"/>
              <w:bottom w:val="single" w:sz="4" w:space="0" w:color="auto"/>
              <w:right w:val="single" w:sz="4" w:space="0" w:color="auto"/>
            </w:tcBorders>
            <w:shd w:val="clear" w:color="000000" w:fill="FFFFFF"/>
            <w:vAlign w:val="center"/>
            <w:hideMark/>
          </w:tcPr>
          <w:p w14:paraId="56F70876"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(1.114,11)</w:t>
            </w:r>
          </w:p>
        </w:tc>
        <w:tc>
          <w:tcPr>
            <w:tcW w:w="1579" w:type="dxa"/>
            <w:tcBorders>
              <w:top w:val="nil"/>
              <w:left w:val="nil"/>
              <w:bottom w:val="single" w:sz="4" w:space="0" w:color="auto"/>
              <w:right w:val="single" w:sz="4" w:space="0" w:color="auto"/>
            </w:tcBorders>
            <w:shd w:val="clear" w:color="000000" w:fill="FFFFFF"/>
            <w:vAlign w:val="center"/>
            <w:hideMark/>
          </w:tcPr>
          <w:p w14:paraId="5E0C8D2D"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(1.555,05)</w:t>
            </w:r>
          </w:p>
        </w:tc>
        <w:tc>
          <w:tcPr>
            <w:tcW w:w="1436" w:type="dxa"/>
            <w:tcBorders>
              <w:top w:val="nil"/>
              <w:left w:val="nil"/>
              <w:bottom w:val="single" w:sz="4" w:space="0" w:color="auto"/>
              <w:right w:val="single" w:sz="4" w:space="0" w:color="auto"/>
            </w:tcBorders>
            <w:shd w:val="clear" w:color="000000" w:fill="FFFFFF"/>
            <w:vAlign w:val="center"/>
            <w:hideMark/>
          </w:tcPr>
          <w:p w14:paraId="2290F049"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(2.195,81)</w:t>
            </w:r>
          </w:p>
        </w:tc>
        <w:tc>
          <w:tcPr>
            <w:tcW w:w="1443" w:type="dxa"/>
            <w:tcBorders>
              <w:top w:val="single" w:sz="4" w:space="0" w:color="auto"/>
              <w:left w:val="nil"/>
              <w:bottom w:val="single" w:sz="4" w:space="0" w:color="auto"/>
            </w:tcBorders>
            <w:shd w:val="clear" w:color="000000" w:fill="FFFFFF"/>
            <w:vAlign w:val="center"/>
            <w:hideMark/>
          </w:tcPr>
          <w:p w14:paraId="2D5EDA71"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(2.205,81)</w:t>
            </w:r>
          </w:p>
        </w:tc>
      </w:tr>
      <w:tr w:rsidR="00E26BD3" w:rsidRPr="00E26BD3" w14:paraId="63E759B5"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29B4D5B0" w14:textId="77777777" w:rsidR="00F62442" w:rsidRPr="00E26BD3" w:rsidRDefault="00F62442" w:rsidP="00F62442">
            <w:pPr>
              <w:jc w:val="both"/>
              <w:rPr>
                <w:rFonts w:ascii="Arial" w:hAnsi="Arial" w:cs="Arial"/>
                <w:sz w:val="18"/>
                <w:szCs w:val="18"/>
              </w:rPr>
            </w:pPr>
            <w:r w:rsidRPr="00E26BD3">
              <w:rPr>
                <w:rFonts w:ascii="Arial" w:hAnsi="Arial" w:cs="Arial"/>
                <w:sz w:val="18"/>
                <w:szCs w:val="18"/>
              </w:rPr>
              <w:t xml:space="preserve">    Despesas de Provisões Não Operacionais</w:t>
            </w:r>
          </w:p>
        </w:tc>
        <w:tc>
          <w:tcPr>
            <w:tcW w:w="1497" w:type="dxa"/>
            <w:tcBorders>
              <w:top w:val="nil"/>
              <w:left w:val="nil"/>
              <w:bottom w:val="single" w:sz="4" w:space="0" w:color="auto"/>
              <w:right w:val="single" w:sz="4" w:space="0" w:color="auto"/>
            </w:tcBorders>
            <w:shd w:val="clear" w:color="000000" w:fill="FFFFFF"/>
            <w:vAlign w:val="center"/>
            <w:hideMark/>
          </w:tcPr>
          <w:p w14:paraId="19768905"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 xml:space="preserve">                      -   </w:t>
            </w:r>
          </w:p>
        </w:tc>
        <w:tc>
          <w:tcPr>
            <w:tcW w:w="1579" w:type="dxa"/>
            <w:tcBorders>
              <w:top w:val="nil"/>
              <w:left w:val="nil"/>
              <w:bottom w:val="single" w:sz="4" w:space="0" w:color="auto"/>
              <w:right w:val="single" w:sz="4" w:space="0" w:color="auto"/>
            </w:tcBorders>
            <w:shd w:val="clear" w:color="000000" w:fill="FFFFFF"/>
            <w:vAlign w:val="center"/>
            <w:hideMark/>
          </w:tcPr>
          <w:p w14:paraId="7373549D"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(130.947,86)</w:t>
            </w:r>
          </w:p>
        </w:tc>
        <w:tc>
          <w:tcPr>
            <w:tcW w:w="1436" w:type="dxa"/>
            <w:tcBorders>
              <w:top w:val="nil"/>
              <w:left w:val="nil"/>
              <w:bottom w:val="single" w:sz="4" w:space="0" w:color="auto"/>
              <w:right w:val="single" w:sz="4" w:space="0" w:color="auto"/>
            </w:tcBorders>
            <w:shd w:val="clear" w:color="000000" w:fill="FFFFFF"/>
            <w:vAlign w:val="center"/>
            <w:hideMark/>
          </w:tcPr>
          <w:p w14:paraId="2A81F609"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 xml:space="preserve">                      -   </w:t>
            </w:r>
          </w:p>
        </w:tc>
        <w:tc>
          <w:tcPr>
            <w:tcW w:w="1443" w:type="dxa"/>
            <w:tcBorders>
              <w:top w:val="single" w:sz="4" w:space="0" w:color="auto"/>
              <w:left w:val="nil"/>
              <w:bottom w:val="single" w:sz="4" w:space="0" w:color="auto"/>
            </w:tcBorders>
            <w:shd w:val="clear" w:color="000000" w:fill="FFFFFF"/>
            <w:vAlign w:val="center"/>
            <w:hideMark/>
          </w:tcPr>
          <w:p w14:paraId="56C8796E"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 xml:space="preserve">                                                -   </w:t>
            </w:r>
          </w:p>
        </w:tc>
      </w:tr>
      <w:tr w:rsidR="00E26BD3" w:rsidRPr="00E26BD3" w14:paraId="3FD24501"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3D697269" w14:textId="77777777" w:rsidR="00F62442" w:rsidRPr="00E26BD3" w:rsidRDefault="00F62442" w:rsidP="00F62442">
            <w:pPr>
              <w:jc w:val="both"/>
              <w:rPr>
                <w:rFonts w:ascii="Arial" w:hAnsi="Arial" w:cs="Arial"/>
                <w:sz w:val="18"/>
                <w:szCs w:val="18"/>
              </w:rPr>
            </w:pPr>
            <w:r w:rsidRPr="00E26BD3">
              <w:rPr>
                <w:rFonts w:ascii="Arial" w:hAnsi="Arial" w:cs="Arial"/>
                <w:sz w:val="18"/>
                <w:szCs w:val="18"/>
              </w:rPr>
              <w:t xml:space="preserve">    Outras Despesas Não Operacionais</w:t>
            </w:r>
          </w:p>
        </w:tc>
        <w:tc>
          <w:tcPr>
            <w:tcW w:w="1497" w:type="dxa"/>
            <w:tcBorders>
              <w:top w:val="nil"/>
              <w:left w:val="nil"/>
              <w:bottom w:val="single" w:sz="4" w:space="0" w:color="auto"/>
              <w:right w:val="single" w:sz="4" w:space="0" w:color="auto"/>
            </w:tcBorders>
            <w:shd w:val="clear" w:color="000000" w:fill="FFFFFF"/>
            <w:vAlign w:val="center"/>
            <w:hideMark/>
          </w:tcPr>
          <w:p w14:paraId="1156F113"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(4.981,30)</w:t>
            </w:r>
          </w:p>
        </w:tc>
        <w:tc>
          <w:tcPr>
            <w:tcW w:w="1579" w:type="dxa"/>
            <w:tcBorders>
              <w:top w:val="nil"/>
              <w:left w:val="nil"/>
              <w:bottom w:val="single" w:sz="4" w:space="0" w:color="auto"/>
              <w:right w:val="single" w:sz="4" w:space="0" w:color="auto"/>
            </w:tcBorders>
            <w:shd w:val="clear" w:color="000000" w:fill="FFFFFF"/>
            <w:vAlign w:val="center"/>
            <w:hideMark/>
          </w:tcPr>
          <w:p w14:paraId="4F6B31F4"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(5.848,72)</w:t>
            </w:r>
          </w:p>
        </w:tc>
        <w:tc>
          <w:tcPr>
            <w:tcW w:w="1436" w:type="dxa"/>
            <w:tcBorders>
              <w:top w:val="nil"/>
              <w:left w:val="nil"/>
              <w:bottom w:val="single" w:sz="4" w:space="0" w:color="auto"/>
              <w:right w:val="single" w:sz="4" w:space="0" w:color="auto"/>
            </w:tcBorders>
            <w:shd w:val="clear" w:color="000000" w:fill="FFFFFF"/>
            <w:vAlign w:val="center"/>
            <w:hideMark/>
          </w:tcPr>
          <w:p w14:paraId="5E68457D"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(1.797,82)</w:t>
            </w:r>
          </w:p>
        </w:tc>
        <w:tc>
          <w:tcPr>
            <w:tcW w:w="1443" w:type="dxa"/>
            <w:tcBorders>
              <w:top w:val="single" w:sz="4" w:space="0" w:color="auto"/>
              <w:left w:val="nil"/>
              <w:bottom w:val="single" w:sz="4" w:space="0" w:color="auto"/>
            </w:tcBorders>
            <w:shd w:val="clear" w:color="000000" w:fill="FFFFFF"/>
            <w:vAlign w:val="center"/>
            <w:hideMark/>
          </w:tcPr>
          <w:p w14:paraId="613EC32B" w14:textId="77777777" w:rsidR="00F62442" w:rsidRPr="00E26BD3" w:rsidRDefault="00F62442" w:rsidP="00F62442">
            <w:pPr>
              <w:jc w:val="right"/>
              <w:rPr>
                <w:rFonts w:ascii="Arial" w:hAnsi="Arial" w:cs="Arial"/>
                <w:sz w:val="18"/>
                <w:szCs w:val="18"/>
              </w:rPr>
            </w:pPr>
            <w:r w:rsidRPr="00E26BD3">
              <w:rPr>
                <w:rFonts w:ascii="Arial" w:hAnsi="Arial" w:cs="Arial"/>
                <w:sz w:val="18"/>
                <w:szCs w:val="18"/>
              </w:rPr>
              <w:t>(5.057,46)</w:t>
            </w:r>
          </w:p>
        </w:tc>
      </w:tr>
      <w:tr w:rsidR="00E26BD3" w:rsidRPr="00E26BD3" w14:paraId="563CCB3A" w14:textId="77777777" w:rsidTr="00B1174C">
        <w:trPr>
          <w:trHeight w:val="314"/>
        </w:trPr>
        <w:tc>
          <w:tcPr>
            <w:tcW w:w="3815" w:type="dxa"/>
            <w:tcBorders>
              <w:top w:val="nil"/>
              <w:left w:val="nil"/>
              <w:bottom w:val="single" w:sz="4" w:space="0" w:color="auto"/>
              <w:right w:val="single" w:sz="4" w:space="0" w:color="auto"/>
            </w:tcBorders>
            <w:shd w:val="clear" w:color="000000" w:fill="FFFFFF"/>
            <w:vAlign w:val="center"/>
            <w:hideMark/>
          </w:tcPr>
          <w:p w14:paraId="00ADFEED" w14:textId="77777777" w:rsidR="00F62442" w:rsidRPr="00E26BD3" w:rsidRDefault="00F62442" w:rsidP="00F62442">
            <w:pPr>
              <w:jc w:val="both"/>
              <w:rPr>
                <w:rFonts w:ascii="Arial" w:hAnsi="Arial" w:cs="Arial"/>
                <w:b/>
                <w:bCs/>
                <w:sz w:val="18"/>
                <w:szCs w:val="18"/>
              </w:rPr>
            </w:pPr>
            <w:r w:rsidRPr="00E26BD3">
              <w:rPr>
                <w:rFonts w:ascii="Arial" w:hAnsi="Arial" w:cs="Arial"/>
                <w:b/>
                <w:bCs/>
                <w:sz w:val="18"/>
                <w:szCs w:val="18"/>
              </w:rPr>
              <w:t>Total</w:t>
            </w:r>
          </w:p>
        </w:tc>
        <w:tc>
          <w:tcPr>
            <w:tcW w:w="1497" w:type="dxa"/>
            <w:tcBorders>
              <w:top w:val="nil"/>
              <w:left w:val="nil"/>
              <w:bottom w:val="single" w:sz="4" w:space="0" w:color="auto"/>
              <w:right w:val="single" w:sz="4" w:space="0" w:color="auto"/>
            </w:tcBorders>
            <w:shd w:val="clear" w:color="000000" w:fill="FFFFFF"/>
            <w:vAlign w:val="center"/>
            <w:hideMark/>
          </w:tcPr>
          <w:p w14:paraId="2E19691F"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(3.357,52)</w:t>
            </w:r>
          </w:p>
        </w:tc>
        <w:tc>
          <w:tcPr>
            <w:tcW w:w="1579" w:type="dxa"/>
            <w:tcBorders>
              <w:top w:val="nil"/>
              <w:left w:val="nil"/>
              <w:bottom w:val="single" w:sz="4" w:space="0" w:color="auto"/>
              <w:right w:val="single" w:sz="4" w:space="0" w:color="auto"/>
            </w:tcBorders>
            <w:shd w:val="clear" w:color="000000" w:fill="FFFFFF"/>
            <w:vAlign w:val="center"/>
            <w:hideMark/>
          </w:tcPr>
          <w:p w14:paraId="1FE28562"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(114.097,59)</w:t>
            </w:r>
          </w:p>
        </w:tc>
        <w:tc>
          <w:tcPr>
            <w:tcW w:w="1436" w:type="dxa"/>
            <w:tcBorders>
              <w:top w:val="nil"/>
              <w:left w:val="nil"/>
              <w:bottom w:val="single" w:sz="4" w:space="0" w:color="auto"/>
              <w:right w:val="single" w:sz="4" w:space="0" w:color="auto"/>
            </w:tcBorders>
            <w:shd w:val="clear" w:color="000000" w:fill="FFFFFF"/>
            <w:vAlign w:val="center"/>
            <w:hideMark/>
          </w:tcPr>
          <w:p w14:paraId="5023CBA4"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3.566,43</w:t>
            </w:r>
          </w:p>
        </w:tc>
        <w:tc>
          <w:tcPr>
            <w:tcW w:w="1443" w:type="dxa"/>
            <w:tcBorders>
              <w:top w:val="single" w:sz="4" w:space="0" w:color="auto"/>
              <w:left w:val="nil"/>
              <w:bottom w:val="single" w:sz="4" w:space="0" w:color="auto"/>
            </w:tcBorders>
            <w:shd w:val="clear" w:color="000000" w:fill="FFFFFF"/>
            <w:vAlign w:val="center"/>
            <w:hideMark/>
          </w:tcPr>
          <w:p w14:paraId="08483C45" w14:textId="77777777" w:rsidR="00F62442" w:rsidRPr="00E26BD3" w:rsidRDefault="00F62442" w:rsidP="00F62442">
            <w:pPr>
              <w:jc w:val="right"/>
              <w:rPr>
                <w:rFonts w:ascii="Arial" w:hAnsi="Arial" w:cs="Arial"/>
                <w:b/>
                <w:bCs/>
                <w:sz w:val="18"/>
                <w:szCs w:val="18"/>
              </w:rPr>
            </w:pPr>
            <w:r w:rsidRPr="00E26BD3">
              <w:rPr>
                <w:rFonts w:ascii="Arial" w:hAnsi="Arial" w:cs="Arial"/>
                <w:b/>
                <w:bCs/>
                <w:sz w:val="18"/>
                <w:szCs w:val="18"/>
              </w:rPr>
              <w:t>58.276,72</w:t>
            </w:r>
          </w:p>
        </w:tc>
      </w:tr>
    </w:tbl>
    <w:p w14:paraId="005F9ED1" w14:textId="6B4CCE10" w:rsidR="0017272A" w:rsidRDefault="0017272A" w:rsidP="00506AD4">
      <w:pPr>
        <w:autoSpaceDE w:val="0"/>
        <w:autoSpaceDN w:val="0"/>
        <w:adjustRightInd w:val="0"/>
        <w:jc w:val="both"/>
        <w:rPr>
          <w:rFonts w:ascii="Arial" w:hAnsi="Arial" w:cs="Arial"/>
          <w:bCs/>
          <w:sz w:val="20"/>
          <w:szCs w:val="20"/>
        </w:rPr>
      </w:pPr>
    </w:p>
    <w:p w14:paraId="7C8A2023" w14:textId="77777777" w:rsidR="00B1174C" w:rsidRDefault="00B1174C" w:rsidP="00506AD4">
      <w:pPr>
        <w:autoSpaceDE w:val="0"/>
        <w:autoSpaceDN w:val="0"/>
        <w:adjustRightInd w:val="0"/>
        <w:jc w:val="both"/>
        <w:rPr>
          <w:rFonts w:ascii="Arial" w:hAnsi="Arial" w:cs="Arial"/>
          <w:bCs/>
          <w:sz w:val="20"/>
          <w:szCs w:val="20"/>
        </w:rPr>
      </w:pPr>
    </w:p>
    <w:p w14:paraId="6F5C579E" w14:textId="1394F406" w:rsidR="0017272A" w:rsidRDefault="00491250"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Receitas de Prestação de Serviços</w:t>
      </w:r>
    </w:p>
    <w:tbl>
      <w:tblPr>
        <w:tblW w:w="9773" w:type="dxa"/>
        <w:tblCellMar>
          <w:left w:w="70" w:type="dxa"/>
          <w:right w:w="70" w:type="dxa"/>
        </w:tblCellMar>
        <w:tblLook w:val="04A0" w:firstRow="1" w:lastRow="0" w:firstColumn="1" w:lastColumn="0" w:noHBand="0" w:noVBand="1"/>
      </w:tblPr>
      <w:tblGrid>
        <w:gridCol w:w="3820"/>
        <w:gridCol w:w="1417"/>
        <w:gridCol w:w="1701"/>
        <w:gridCol w:w="1418"/>
        <w:gridCol w:w="1417"/>
      </w:tblGrid>
      <w:tr w:rsidR="00B1174C" w:rsidRPr="00B1174C" w14:paraId="0A12A0E2" w14:textId="77777777" w:rsidTr="00B1174C">
        <w:trPr>
          <w:trHeight w:val="300"/>
        </w:trPr>
        <w:tc>
          <w:tcPr>
            <w:tcW w:w="3820" w:type="dxa"/>
            <w:tcBorders>
              <w:top w:val="single" w:sz="6" w:space="0" w:color="000000"/>
              <w:bottom w:val="single" w:sz="6" w:space="0" w:color="000000"/>
              <w:right w:val="single" w:sz="6" w:space="0" w:color="000000"/>
            </w:tcBorders>
            <w:shd w:val="clear" w:color="auto" w:fill="auto"/>
            <w:vAlign w:val="center"/>
            <w:hideMark/>
          </w:tcPr>
          <w:p w14:paraId="5287830F" w14:textId="77777777" w:rsidR="00B1174C" w:rsidRPr="00B1174C" w:rsidRDefault="00B1174C" w:rsidP="00B1174C">
            <w:pPr>
              <w:rPr>
                <w:rFonts w:ascii="Arial" w:hAnsi="Arial" w:cs="Arial"/>
                <w:b/>
                <w:bCs/>
                <w:color w:val="000000"/>
                <w:sz w:val="18"/>
                <w:szCs w:val="18"/>
              </w:rPr>
            </w:pPr>
            <w:r w:rsidRPr="00B1174C">
              <w:rPr>
                <w:rFonts w:ascii="Arial" w:hAnsi="Arial" w:cs="Arial"/>
                <w:b/>
                <w:bCs/>
                <w:color w:val="000000"/>
                <w:sz w:val="18"/>
                <w:szCs w:val="18"/>
              </w:rPr>
              <w:t>Descrição</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33BBC904" w14:textId="77777777" w:rsidR="00B1174C" w:rsidRPr="00B1174C" w:rsidRDefault="00B1174C" w:rsidP="00B1174C">
            <w:pPr>
              <w:jc w:val="right"/>
              <w:rPr>
                <w:rFonts w:ascii="Arial" w:hAnsi="Arial" w:cs="Arial"/>
                <w:b/>
                <w:bCs/>
                <w:color w:val="000000"/>
                <w:sz w:val="18"/>
                <w:szCs w:val="18"/>
              </w:rPr>
            </w:pPr>
            <w:r w:rsidRPr="00B1174C">
              <w:rPr>
                <w:rFonts w:ascii="Arial" w:hAnsi="Arial" w:cs="Arial"/>
                <w:b/>
                <w:bCs/>
                <w:color w:val="000000"/>
                <w:sz w:val="18"/>
                <w:szCs w:val="18"/>
              </w:rPr>
              <w:t>2 Sem. 2020</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461B6DE1" w14:textId="77777777" w:rsidR="00B1174C" w:rsidRPr="00B1174C" w:rsidRDefault="00B1174C" w:rsidP="00B1174C">
            <w:pPr>
              <w:jc w:val="right"/>
              <w:rPr>
                <w:rFonts w:ascii="Arial" w:hAnsi="Arial" w:cs="Arial"/>
                <w:b/>
                <w:bCs/>
                <w:color w:val="000000"/>
                <w:sz w:val="18"/>
                <w:szCs w:val="18"/>
              </w:rPr>
            </w:pPr>
            <w:r w:rsidRPr="00B1174C">
              <w:rPr>
                <w:rFonts w:ascii="Arial" w:hAnsi="Arial" w:cs="Arial"/>
                <w:b/>
                <w:bCs/>
                <w:color w:val="000000"/>
                <w:sz w:val="18"/>
                <w:szCs w:val="18"/>
              </w:rPr>
              <w:t>31/12/2020</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14:paraId="255318E5" w14:textId="77777777" w:rsidR="00B1174C" w:rsidRPr="00B1174C" w:rsidRDefault="00B1174C" w:rsidP="00B1174C">
            <w:pPr>
              <w:jc w:val="right"/>
              <w:rPr>
                <w:rFonts w:ascii="Arial" w:hAnsi="Arial" w:cs="Arial"/>
                <w:b/>
                <w:bCs/>
                <w:color w:val="000000"/>
                <w:sz w:val="18"/>
                <w:szCs w:val="18"/>
              </w:rPr>
            </w:pPr>
            <w:r w:rsidRPr="00B1174C">
              <w:rPr>
                <w:rFonts w:ascii="Arial" w:hAnsi="Arial" w:cs="Arial"/>
                <w:b/>
                <w:bCs/>
                <w:color w:val="000000"/>
                <w:sz w:val="18"/>
                <w:szCs w:val="18"/>
              </w:rPr>
              <w:t>2 Sem. 2019</w:t>
            </w:r>
          </w:p>
        </w:tc>
        <w:tc>
          <w:tcPr>
            <w:tcW w:w="1417" w:type="dxa"/>
            <w:tcBorders>
              <w:top w:val="single" w:sz="8" w:space="0" w:color="000000"/>
              <w:left w:val="nil"/>
              <w:bottom w:val="single" w:sz="8" w:space="0" w:color="000000"/>
            </w:tcBorders>
            <w:shd w:val="clear" w:color="auto" w:fill="auto"/>
            <w:vAlign w:val="center"/>
            <w:hideMark/>
          </w:tcPr>
          <w:p w14:paraId="7FEEDFF4" w14:textId="77777777" w:rsidR="00B1174C" w:rsidRPr="00B1174C" w:rsidRDefault="00B1174C" w:rsidP="00B1174C">
            <w:pPr>
              <w:jc w:val="right"/>
              <w:rPr>
                <w:rFonts w:ascii="Arial" w:hAnsi="Arial" w:cs="Arial"/>
                <w:b/>
                <w:bCs/>
                <w:color w:val="000000"/>
                <w:sz w:val="18"/>
                <w:szCs w:val="18"/>
              </w:rPr>
            </w:pPr>
            <w:r w:rsidRPr="00B1174C">
              <w:rPr>
                <w:rFonts w:ascii="Arial" w:hAnsi="Arial" w:cs="Arial"/>
                <w:b/>
                <w:bCs/>
                <w:color w:val="000000"/>
                <w:sz w:val="18"/>
                <w:szCs w:val="18"/>
              </w:rPr>
              <w:t>31/12/2019</w:t>
            </w:r>
          </w:p>
        </w:tc>
      </w:tr>
      <w:tr w:rsidR="004120D4" w:rsidRPr="004120D4" w14:paraId="2ADF3A02" w14:textId="77777777" w:rsidTr="00B1174C">
        <w:trPr>
          <w:trHeight w:val="300"/>
        </w:trPr>
        <w:tc>
          <w:tcPr>
            <w:tcW w:w="3820" w:type="dxa"/>
            <w:tcBorders>
              <w:top w:val="single" w:sz="6" w:space="0" w:color="000000"/>
              <w:bottom w:val="single" w:sz="6" w:space="0" w:color="000000"/>
              <w:right w:val="single" w:sz="6" w:space="0" w:color="000000"/>
            </w:tcBorders>
            <w:shd w:val="clear" w:color="auto" w:fill="auto"/>
            <w:vAlign w:val="center"/>
            <w:hideMark/>
          </w:tcPr>
          <w:p w14:paraId="2F155FFE" w14:textId="77777777" w:rsidR="004120D4" w:rsidRPr="004120D4" w:rsidRDefault="004120D4" w:rsidP="004120D4">
            <w:pPr>
              <w:rPr>
                <w:rFonts w:ascii="Arial" w:hAnsi="Arial" w:cs="Arial"/>
                <w:color w:val="000000"/>
                <w:sz w:val="18"/>
                <w:szCs w:val="18"/>
              </w:rPr>
            </w:pPr>
            <w:r w:rsidRPr="004120D4">
              <w:rPr>
                <w:rFonts w:ascii="Arial" w:hAnsi="Arial" w:cs="Arial"/>
                <w:color w:val="000000"/>
                <w:sz w:val="18"/>
                <w:szCs w:val="18"/>
              </w:rPr>
              <w:t>Rendas de Cobrança</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621058BB"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41.856,14</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2828E663"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62.646,76</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14:paraId="441B1F62"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21.726,63</w:t>
            </w:r>
          </w:p>
        </w:tc>
        <w:tc>
          <w:tcPr>
            <w:tcW w:w="1417" w:type="dxa"/>
            <w:tcBorders>
              <w:top w:val="single" w:sz="8" w:space="0" w:color="000000"/>
              <w:left w:val="nil"/>
              <w:bottom w:val="single" w:sz="8" w:space="0" w:color="000000"/>
            </w:tcBorders>
            <w:shd w:val="clear" w:color="auto" w:fill="auto"/>
            <w:vAlign w:val="center"/>
            <w:hideMark/>
          </w:tcPr>
          <w:p w14:paraId="5F8FCE03"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41.901,78</w:t>
            </w:r>
          </w:p>
        </w:tc>
      </w:tr>
      <w:tr w:rsidR="004120D4" w:rsidRPr="004120D4" w14:paraId="0A9C0110" w14:textId="77777777" w:rsidTr="00B1174C">
        <w:trPr>
          <w:trHeight w:val="540"/>
        </w:trPr>
        <w:tc>
          <w:tcPr>
            <w:tcW w:w="3820" w:type="dxa"/>
            <w:tcBorders>
              <w:top w:val="nil"/>
              <w:bottom w:val="single" w:sz="8" w:space="0" w:color="000000"/>
              <w:right w:val="single" w:sz="8" w:space="0" w:color="000000"/>
            </w:tcBorders>
            <w:shd w:val="clear" w:color="auto" w:fill="auto"/>
            <w:vAlign w:val="center"/>
            <w:hideMark/>
          </w:tcPr>
          <w:p w14:paraId="50C12E4D" w14:textId="77777777" w:rsidR="004120D4" w:rsidRPr="004120D4" w:rsidRDefault="004120D4" w:rsidP="004120D4">
            <w:pPr>
              <w:rPr>
                <w:rFonts w:ascii="Arial" w:hAnsi="Arial" w:cs="Arial"/>
                <w:color w:val="000000"/>
                <w:sz w:val="18"/>
                <w:szCs w:val="18"/>
              </w:rPr>
            </w:pPr>
            <w:r w:rsidRPr="004120D4">
              <w:rPr>
                <w:rFonts w:ascii="Arial" w:hAnsi="Arial" w:cs="Arial"/>
                <w:color w:val="000000"/>
                <w:sz w:val="18"/>
                <w:szCs w:val="18"/>
              </w:rPr>
              <w:t>Rendas de Transferências de Fundos</w:t>
            </w:r>
          </w:p>
        </w:tc>
        <w:tc>
          <w:tcPr>
            <w:tcW w:w="1417" w:type="dxa"/>
            <w:tcBorders>
              <w:top w:val="nil"/>
              <w:left w:val="nil"/>
              <w:bottom w:val="single" w:sz="8" w:space="0" w:color="000000"/>
              <w:right w:val="single" w:sz="8" w:space="0" w:color="000000"/>
            </w:tcBorders>
            <w:shd w:val="clear" w:color="auto" w:fill="auto"/>
            <w:vAlign w:val="center"/>
            <w:hideMark/>
          </w:tcPr>
          <w:p w14:paraId="1E1A1611"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4.231,30</w:t>
            </w:r>
          </w:p>
        </w:tc>
        <w:tc>
          <w:tcPr>
            <w:tcW w:w="1701" w:type="dxa"/>
            <w:tcBorders>
              <w:top w:val="nil"/>
              <w:left w:val="nil"/>
              <w:bottom w:val="single" w:sz="8" w:space="0" w:color="000000"/>
              <w:right w:val="single" w:sz="8" w:space="0" w:color="000000"/>
            </w:tcBorders>
            <w:shd w:val="clear" w:color="auto" w:fill="auto"/>
            <w:vAlign w:val="center"/>
            <w:hideMark/>
          </w:tcPr>
          <w:p w14:paraId="69CD58B3"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7.214,76</w:t>
            </w:r>
          </w:p>
        </w:tc>
        <w:tc>
          <w:tcPr>
            <w:tcW w:w="1418" w:type="dxa"/>
            <w:tcBorders>
              <w:top w:val="nil"/>
              <w:left w:val="nil"/>
              <w:bottom w:val="single" w:sz="8" w:space="0" w:color="000000"/>
              <w:right w:val="single" w:sz="8" w:space="0" w:color="000000"/>
            </w:tcBorders>
            <w:shd w:val="clear" w:color="auto" w:fill="auto"/>
            <w:vAlign w:val="center"/>
            <w:hideMark/>
          </w:tcPr>
          <w:p w14:paraId="05D0B2A8"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2.895,00</w:t>
            </w:r>
          </w:p>
        </w:tc>
        <w:tc>
          <w:tcPr>
            <w:tcW w:w="1417" w:type="dxa"/>
            <w:tcBorders>
              <w:top w:val="single" w:sz="8" w:space="0" w:color="000000"/>
              <w:left w:val="nil"/>
              <w:bottom w:val="single" w:sz="8" w:space="0" w:color="000000"/>
            </w:tcBorders>
            <w:shd w:val="clear" w:color="auto" w:fill="auto"/>
            <w:vAlign w:val="center"/>
            <w:hideMark/>
          </w:tcPr>
          <w:p w14:paraId="32629287"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4.963,50</w:t>
            </w:r>
          </w:p>
        </w:tc>
      </w:tr>
      <w:tr w:rsidR="004120D4" w:rsidRPr="004120D4" w14:paraId="33E0A27F" w14:textId="77777777" w:rsidTr="00B1174C">
        <w:trPr>
          <w:trHeight w:val="300"/>
        </w:trPr>
        <w:tc>
          <w:tcPr>
            <w:tcW w:w="3820" w:type="dxa"/>
            <w:tcBorders>
              <w:top w:val="nil"/>
              <w:bottom w:val="single" w:sz="8" w:space="0" w:color="000000"/>
              <w:right w:val="single" w:sz="8" w:space="0" w:color="000000"/>
            </w:tcBorders>
            <w:shd w:val="clear" w:color="auto" w:fill="auto"/>
            <w:vAlign w:val="center"/>
            <w:hideMark/>
          </w:tcPr>
          <w:p w14:paraId="1DE1893F" w14:textId="77777777" w:rsidR="004120D4" w:rsidRPr="004120D4" w:rsidRDefault="004120D4" w:rsidP="004120D4">
            <w:pPr>
              <w:rPr>
                <w:rFonts w:ascii="Arial" w:hAnsi="Arial" w:cs="Arial"/>
                <w:color w:val="000000"/>
                <w:sz w:val="18"/>
                <w:szCs w:val="18"/>
              </w:rPr>
            </w:pPr>
            <w:r w:rsidRPr="004120D4">
              <w:rPr>
                <w:rFonts w:ascii="Arial" w:hAnsi="Arial" w:cs="Arial"/>
                <w:color w:val="000000"/>
                <w:sz w:val="18"/>
                <w:szCs w:val="18"/>
              </w:rPr>
              <w:t>Rendas de Garantias Prestadas</w:t>
            </w:r>
          </w:p>
        </w:tc>
        <w:tc>
          <w:tcPr>
            <w:tcW w:w="1417" w:type="dxa"/>
            <w:tcBorders>
              <w:top w:val="nil"/>
              <w:left w:val="nil"/>
              <w:bottom w:val="single" w:sz="8" w:space="0" w:color="000000"/>
              <w:right w:val="single" w:sz="8" w:space="0" w:color="000000"/>
            </w:tcBorders>
            <w:shd w:val="clear" w:color="auto" w:fill="auto"/>
            <w:vAlign w:val="center"/>
            <w:hideMark/>
          </w:tcPr>
          <w:p w14:paraId="705B05D5"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6.154,77</w:t>
            </w:r>
          </w:p>
        </w:tc>
        <w:tc>
          <w:tcPr>
            <w:tcW w:w="1701" w:type="dxa"/>
            <w:tcBorders>
              <w:top w:val="nil"/>
              <w:left w:val="nil"/>
              <w:bottom w:val="single" w:sz="8" w:space="0" w:color="000000"/>
              <w:right w:val="single" w:sz="8" w:space="0" w:color="000000"/>
            </w:tcBorders>
            <w:shd w:val="clear" w:color="auto" w:fill="auto"/>
            <w:vAlign w:val="center"/>
            <w:hideMark/>
          </w:tcPr>
          <w:p w14:paraId="6EFBB550"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20.892,00</w:t>
            </w:r>
          </w:p>
        </w:tc>
        <w:tc>
          <w:tcPr>
            <w:tcW w:w="1418" w:type="dxa"/>
            <w:tcBorders>
              <w:top w:val="nil"/>
              <w:left w:val="nil"/>
              <w:bottom w:val="single" w:sz="8" w:space="0" w:color="000000"/>
              <w:right w:val="single" w:sz="8" w:space="0" w:color="000000"/>
            </w:tcBorders>
            <w:shd w:val="clear" w:color="auto" w:fill="auto"/>
            <w:vAlign w:val="center"/>
            <w:hideMark/>
          </w:tcPr>
          <w:p w14:paraId="49679E7F"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19.737,07</w:t>
            </w:r>
          </w:p>
        </w:tc>
        <w:tc>
          <w:tcPr>
            <w:tcW w:w="1417" w:type="dxa"/>
            <w:tcBorders>
              <w:top w:val="single" w:sz="8" w:space="0" w:color="000000"/>
              <w:left w:val="nil"/>
              <w:bottom w:val="single" w:sz="8" w:space="0" w:color="000000"/>
            </w:tcBorders>
            <w:shd w:val="clear" w:color="auto" w:fill="auto"/>
            <w:vAlign w:val="center"/>
            <w:hideMark/>
          </w:tcPr>
          <w:p w14:paraId="27383F49"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57.098,16</w:t>
            </w:r>
          </w:p>
        </w:tc>
      </w:tr>
      <w:tr w:rsidR="004120D4" w:rsidRPr="004120D4" w14:paraId="73A9DFD5" w14:textId="77777777" w:rsidTr="00B1174C">
        <w:trPr>
          <w:trHeight w:val="300"/>
        </w:trPr>
        <w:tc>
          <w:tcPr>
            <w:tcW w:w="3820" w:type="dxa"/>
            <w:tcBorders>
              <w:top w:val="nil"/>
              <w:bottom w:val="single" w:sz="8" w:space="0" w:color="000000"/>
              <w:right w:val="single" w:sz="8" w:space="0" w:color="000000"/>
            </w:tcBorders>
            <w:shd w:val="clear" w:color="auto" w:fill="auto"/>
            <w:vAlign w:val="center"/>
            <w:hideMark/>
          </w:tcPr>
          <w:p w14:paraId="4BC6A6D8" w14:textId="77777777" w:rsidR="004120D4" w:rsidRPr="004120D4" w:rsidRDefault="004120D4" w:rsidP="004120D4">
            <w:pPr>
              <w:rPr>
                <w:rFonts w:ascii="Arial" w:hAnsi="Arial" w:cs="Arial"/>
                <w:color w:val="000000"/>
                <w:sz w:val="18"/>
                <w:szCs w:val="18"/>
              </w:rPr>
            </w:pPr>
            <w:r w:rsidRPr="004120D4">
              <w:rPr>
                <w:rFonts w:ascii="Arial" w:hAnsi="Arial" w:cs="Arial"/>
                <w:color w:val="000000"/>
                <w:sz w:val="18"/>
                <w:szCs w:val="18"/>
              </w:rPr>
              <w:t>Rendas de Outros Serviços</w:t>
            </w:r>
          </w:p>
        </w:tc>
        <w:tc>
          <w:tcPr>
            <w:tcW w:w="1417" w:type="dxa"/>
            <w:tcBorders>
              <w:top w:val="nil"/>
              <w:left w:val="nil"/>
              <w:bottom w:val="single" w:sz="8" w:space="0" w:color="000000"/>
              <w:right w:val="single" w:sz="8" w:space="0" w:color="000000"/>
            </w:tcBorders>
            <w:shd w:val="clear" w:color="auto" w:fill="auto"/>
            <w:vAlign w:val="center"/>
            <w:hideMark/>
          </w:tcPr>
          <w:p w14:paraId="1EFB9BF7"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 xml:space="preserve">  850.540,54 </w:t>
            </w:r>
          </w:p>
        </w:tc>
        <w:tc>
          <w:tcPr>
            <w:tcW w:w="1701" w:type="dxa"/>
            <w:tcBorders>
              <w:top w:val="nil"/>
              <w:left w:val="nil"/>
              <w:bottom w:val="single" w:sz="8" w:space="0" w:color="000000"/>
              <w:right w:val="single" w:sz="8" w:space="0" w:color="000000"/>
            </w:tcBorders>
            <w:shd w:val="clear" w:color="auto" w:fill="auto"/>
            <w:vAlign w:val="center"/>
            <w:hideMark/>
          </w:tcPr>
          <w:p w14:paraId="359B10FF"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 xml:space="preserve">           1.483.720,01 </w:t>
            </w:r>
          </w:p>
        </w:tc>
        <w:tc>
          <w:tcPr>
            <w:tcW w:w="1418" w:type="dxa"/>
            <w:tcBorders>
              <w:top w:val="nil"/>
              <w:left w:val="nil"/>
              <w:bottom w:val="single" w:sz="8" w:space="0" w:color="000000"/>
              <w:right w:val="single" w:sz="8" w:space="0" w:color="000000"/>
            </w:tcBorders>
            <w:shd w:val="clear" w:color="auto" w:fill="auto"/>
            <w:vAlign w:val="center"/>
            <w:hideMark/>
          </w:tcPr>
          <w:p w14:paraId="18E7DE4E"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 xml:space="preserve">                656.579,01 </w:t>
            </w:r>
          </w:p>
        </w:tc>
        <w:tc>
          <w:tcPr>
            <w:tcW w:w="1417" w:type="dxa"/>
            <w:tcBorders>
              <w:top w:val="single" w:sz="8" w:space="0" w:color="000000"/>
              <w:left w:val="nil"/>
              <w:bottom w:val="single" w:sz="8" w:space="0" w:color="000000"/>
            </w:tcBorders>
            <w:shd w:val="clear" w:color="auto" w:fill="auto"/>
            <w:vAlign w:val="center"/>
            <w:hideMark/>
          </w:tcPr>
          <w:p w14:paraId="12481DBF" w14:textId="77777777" w:rsidR="004120D4" w:rsidRPr="004120D4" w:rsidRDefault="004120D4" w:rsidP="004120D4">
            <w:pPr>
              <w:jc w:val="right"/>
              <w:rPr>
                <w:rFonts w:ascii="Arial" w:hAnsi="Arial" w:cs="Arial"/>
                <w:color w:val="000000"/>
                <w:sz w:val="18"/>
                <w:szCs w:val="18"/>
              </w:rPr>
            </w:pPr>
            <w:r w:rsidRPr="004120D4">
              <w:rPr>
                <w:rFonts w:ascii="Arial" w:hAnsi="Arial" w:cs="Arial"/>
                <w:color w:val="000000"/>
                <w:sz w:val="18"/>
                <w:szCs w:val="18"/>
              </w:rPr>
              <w:t xml:space="preserve">               1.138.054,45 </w:t>
            </w:r>
          </w:p>
        </w:tc>
      </w:tr>
      <w:tr w:rsidR="004120D4" w:rsidRPr="004120D4" w14:paraId="51CAB062" w14:textId="77777777" w:rsidTr="00B1174C">
        <w:trPr>
          <w:trHeight w:val="300"/>
        </w:trPr>
        <w:tc>
          <w:tcPr>
            <w:tcW w:w="3820" w:type="dxa"/>
            <w:tcBorders>
              <w:top w:val="nil"/>
              <w:bottom w:val="single" w:sz="8" w:space="0" w:color="000000"/>
              <w:right w:val="single" w:sz="8" w:space="0" w:color="000000"/>
            </w:tcBorders>
            <w:shd w:val="clear" w:color="auto" w:fill="auto"/>
            <w:vAlign w:val="center"/>
            <w:hideMark/>
          </w:tcPr>
          <w:p w14:paraId="56FCD81A" w14:textId="77777777" w:rsidR="004120D4" w:rsidRPr="00B1174C" w:rsidRDefault="004120D4" w:rsidP="004120D4">
            <w:pPr>
              <w:rPr>
                <w:rFonts w:ascii="Arial" w:hAnsi="Arial" w:cs="Arial"/>
                <w:b/>
                <w:bCs/>
                <w:color w:val="000000"/>
                <w:sz w:val="18"/>
                <w:szCs w:val="18"/>
              </w:rPr>
            </w:pPr>
            <w:r w:rsidRPr="00B1174C">
              <w:rPr>
                <w:rFonts w:ascii="Arial" w:hAnsi="Arial" w:cs="Arial"/>
                <w:b/>
                <w:bCs/>
                <w:color w:val="000000"/>
                <w:sz w:val="18"/>
                <w:szCs w:val="18"/>
              </w:rPr>
              <w:t>Total</w:t>
            </w:r>
          </w:p>
        </w:tc>
        <w:tc>
          <w:tcPr>
            <w:tcW w:w="1417" w:type="dxa"/>
            <w:tcBorders>
              <w:top w:val="nil"/>
              <w:left w:val="nil"/>
              <w:bottom w:val="single" w:sz="8" w:space="0" w:color="000000"/>
              <w:right w:val="single" w:sz="8" w:space="0" w:color="000000"/>
            </w:tcBorders>
            <w:shd w:val="clear" w:color="auto" w:fill="auto"/>
            <w:vAlign w:val="center"/>
            <w:hideMark/>
          </w:tcPr>
          <w:p w14:paraId="3CFB42AD" w14:textId="77777777" w:rsidR="004120D4" w:rsidRPr="00B1174C" w:rsidRDefault="004120D4" w:rsidP="004120D4">
            <w:pPr>
              <w:jc w:val="right"/>
              <w:rPr>
                <w:rFonts w:ascii="Arial" w:hAnsi="Arial" w:cs="Arial"/>
                <w:b/>
                <w:bCs/>
                <w:color w:val="000000"/>
                <w:sz w:val="18"/>
                <w:szCs w:val="18"/>
              </w:rPr>
            </w:pPr>
            <w:r w:rsidRPr="00B1174C">
              <w:rPr>
                <w:rFonts w:ascii="Arial" w:hAnsi="Arial" w:cs="Arial"/>
                <w:b/>
                <w:bCs/>
                <w:color w:val="000000"/>
                <w:sz w:val="18"/>
                <w:szCs w:val="18"/>
              </w:rPr>
              <w:t>902.782,75</w:t>
            </w:r>
          </w:p>
        </w:tc>
        <w:tc>
          <w:tcPr>
            <w:tcW w:w="1701" w:type="dxa"/>
            <w:tcBorders>
              <w:top w:val="nil"/>
              <w:left w:val="nil"/>
              <w:bottom w:val="single" w:sz="8" w:space="0" w:color="000000"/>
              <w:right w:val="single" w:sz="8" w:space="0" w:color="000000"/>
            </w:tcBorders>
            <w:shd w:val="clear" w:color="auto" w:fill="auto"/>
            <w:vAlign w:val="center"/>
            <w:hideMark/>
          </w:tcPr>
          <w:p w14:paraId="0E39A98A" w14:textId="77777777" w:rsidR="004120D4" w:rsidRPr="00B1174C" w:rsidRDefault="004120D4" w:rsidP="004120D4">
            <w:pPr>
              <w:jc w:val="right"/>
              <w:rPr>
                <w:rFonts w:ascii="Arial" w:hAnsi="Arial" w:cs="Arial"/>
                <w:b/>
                <w:bCs/>
                <w:color w:val="000000"/>
                <w:sz w:val="18"/>
                <w:szCs w:val="18"/>
              </w:rPr>
            </w:pPr>
            <w:r w:rsidRPr="00B1174C">
              <w:rPr>
                <w:rFonts w:ascii="Arial" w:hAnsi="Arial" w:cs="Arial"/>
                <w:b/>
                <w:bCs/>
                <w:color w:val="000000"/>
                <w:sz w:val="18"/>
                <w:szCs w:val="18"/>
              </w:rPr>
              <w:t>1.574.473,53</w:t>
            </w:r>
          </w:p>
        </w:tc>
        <w:tc>
          <w:tcPr>
            <w:tcW w:w="1418" w:type="dxa"/>
            <w:tcBorders>
              <w:top w:val="nil"/>
              <w:left w:val="nil"/>
              <w:bottom w:val="single" w:sz="8" w:space="0" w:color="000000"/>
              <w:right w:val="single" w:sz="8" w:space="0" w:color="000000"/>
            </w:tcBorders>
            <w:shd w:val="clear" w:color="auto" w:fill="auto"/>
            <w:vAlign w:val="center"/>
            <w:hideMark/>
          </w:tcPr>
          <w:p w14:paraId="5529B992" w14:textId="77777777" w:rsidR="004120D4" w:rsidRPr="00B1174C" w:rsidRDefault="004120D4" w:rsidP="004120D4">
            <w:pPr>
              <w:jc w:val="right"/>
              <w:rPr>
                <w:rFonts w:ascii="Arial" w:hAnsi="Arial" w:cs="Arial"/>
                <w:b/>
                <w:bCs/>
                <w:color w:val="000000"/>
                <w:sz w:val="18"/>
                <w:szCs w:val="18"/>
              </w:rPr>
            </w:pPr>
            <w:r w:rsidRPr="00B1174C">
              <w:rPr>
                <w:rFonts w:ascii="Arial" w:hAnsi="Arial" w:cs="Arial"/>
                <w:b/>
                <w:bCs/>
                <w:color w:val="000000"/>
                <w:sz w:val="18"/>
                <w:szCs w:val="18"/>
              </w:rPr>
              <w:t>700.937,71</w:t>
            </w:r>
          </w:p>
        </w:tc>
        <w:tc>
          <w:tcPr>
            <w:tcW w:w="1417" w:type="dxa"/>
            <w:tcBorders>
              <w:top w:val="single" w:sz="8" w:space="0" w:color="000000"/>
              <w:left w:val="nil"/>
              <w:bottom w:val="single" w:sz="8" w:space="0" w:color="000000"/>
            </w:tcBorders>
            <w:shd w:val="clear" w:color="auto" w:fill="auto"/>
            <w:vAlign w:val="center"/>
            <w:hideMark/>
          </w:tcPr>
          <w:p w14:paraId="3CC0F6D9" w14:textId="77777777" w:rsidR="004120D4" w:rsidRPr="00B1174C" w:rsidRDefault="004120D4" w:rsidP="004120D4">
            <w:pPr>
              <w:jc w:val="right"/>
              <w:rPr>
                <w:rFonts w:ascii="Arial" w:hAnsi="Arial" w:cs="Arial"/>
                <w:b/>
                <w:bCs/>
                <w:color w:val="000000"/>
                <w:sz w:val="18"/>
                <w:szCs w:val="18"/>
              </w:rPr>
            </w:pPr>
            <w:r w:rsidRPr="00B1174C">
              <w:rPr>
                <w:rFonts w:ascii="Arial" w:hAnsi="Arial" w:cs="Arial"/>
                <w:b/>
                <w:bCs/>
                <w:color w:val="000000"/>
                <w:sz w:val="18"/>
                <w:szCs w:val="18"/>
              </w:rPr>
              <w:t>1.242.017,89</w:t>
            </w:r>
          </w:p>
        </w:tc>
      </w:tr>
    </w:tbl>
    <w:p w14:paraId="64326B13" w14:textId="0E744604" w:rsidR="004120D4" w:rsidRDefault="004120D4" w:rsidP="004120D4">
      <w:pPr>
        <w:autoSpaceDE w:val="0"/>
        <w:autoSpaceDN w:val="0"/>
        <w:adjustRightInd w:val="0"/>
        <w:jc w:val="both"/>
        <w:rPr>
          <w:rFonts w:ascii="Arial" w:hAnsi="Arial" w:cs="Arial"/>
          <w:b/>
          <w:bCs/>
          <w:sz w:val="20"/>
          <w:szCs w:val="20"/>
        </w:rPr>
      </w:pPr>
    </w:p>
    <w:p w14:paraId="1DAEAECB" w14:textId="77777777" w:rsidR="00B1174C" w:rsidRDefault="00B1174C" w:rsidP="004120D4">
      <w:pPr>
        <w:autoSpaceDE w:val="0"/>
        <w:autoSpaceDN w:val="0"/>
        <w:adjustRightInd w:val="0"/>
        <w:jc w:val="both"/>
        <w:rPr>
          <w:rFonts w:ascii="Arial" w:hAnsi="Arial" w:cs="Arial"/>
          <w:b/>
          <w:bCs/>
          <w:sz w:val="20"/>
          <w:szCs w:val="20"/>
        </w:rPr>
      </w:pPr>
    </w:p>
    <w:p w14:paraId="110A0BDF" w14:textId="76C49732" w:rsidR="00491250" w:rsidRDefault="00FF79A8"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Rendas de Tarifas Bancárias</w:t>
      </w:r>
    </w:p>
    <w:p w14:paraId="6EE9474E" w14:textId="06617C24" w:rsidR="00F5058C" w:rsidRPr="00E26BD3" w:rsidRDefault="00F5058C" w:rsidP="00F5058C">
      <w:pPr>
        <w:autoSpaceDE w:val="0"/>
        <w:autoSpaceDN w:val="0"/>
        <w:adjustRightInd w:val="0"/>
        <w:jc w:val="both"/>
        <w:rPr>
          <w:rFonts w:ascii="Arial" w:hAnsi="Arial" w:cs="Arial"/>
          <w:b/>
          <w:bCs/>
          <w:sz w:val="20"/>
          <w:szCs w:val="20"/>
        </w:rPr>
      </w:pPr>
    </w:p>
    <w:tbl>
      <w:tblPr>
        <w:tblW w:w="5546" w:type="pct"/>
        <w:tblCellMar>
          <w:left w:w="0" w:type="dxa"/>
          <w:right w:w="0" w:type="dxa"/>
        </w:tblCellMar>
        <w:tblLook w:val="04A0" w:firstRow="1" w:lastRow="0" w:firstColumn="1" w:lastColumn="0" w:noHBand="0" w:noVBand="1"/>
      </w:tblPr>
      <w:tblGrid>
        <w:gridCol w:w="4545"/>
        <w:gridCol w:w="1317"/>
        <w:gridCol w:w="1317"/>
        <w:gridCol w:w="1317"/>
        <w:gridCol w:w="1307"/>
      </w:tblGrid>
      <w:tr w:rsidR="00E26BD3" w:rsidRPr="00E26BD3" w14:paraId="0DF422D1" w14:textId="77777777" w:rsidTr="00B1174C">
        <w:trPr>
          <w:trHeight w:val="399"/>
        </w:trPr>
        <w:tc>
          <w:tcPr>
            <w:tcW w:w="0" w:type="auto"/>
            <w:tcBorders>
              <w:top w:val="outset" w:sz="6" w:space="0" w:color="auto"/>
              <w:bottom w:val="outset" w:sz="6" w:space="0" w:color="auto"/>
              <w:right w:val="outset" w:sz="6" w:space="0" w:color="auto"/>
            </w:tcBorders>
            <w:shd w:val="clear" w:color="auto" w:fill="auto"/>
            <w:vAlign w:val="center"/>
            <w:hideMark/>
          </w:tcPr>
          <w:p w14:paraId="6D7DF0D0" w14:textId="77777777" w:rsidR="00F5058C" w:rsidRPr="00E26BD3" w:rsidRDefault="00F5058C">
            <w:pPr>
              <w:jc w:val="center"/>
              <w:rPr>
                <w:sz w:val="18"/>
                <w:szCs w:val="18"/>
              </w:rPr>
            </w:pPr>
            <w:r w:rsidRPr="00E26BD3">
              <w:rPr>
                <w:rFonts w:ascii="Arial" w:hAnsi="Arial" w:cs="Arial"/>
                <w:b/>
                <w:bCs/>
                <w:sz w:val="18"/>
                <w:szCs w:val="18"/>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8C4836" w14:textId="77777777" w:rsidR="00F5058C" w:rsidRPr="00E26BD3" w:rsidRDefault="00F5058C">
            <w:pPr>
              <w:jc w:val="center"/>
              <w:rPr>
                <w:sz w:val="18"/>
                <w:szCs w:val="18"/>
              </w:rPr>
            </w:pPr>
            <w:r w:rsidRPr="00E26BD3">
              <w:rPr>
                <w:rFonts w:ascii="Arial" w:hAnsi="Arial" w:cs="Arial"/>
                <w:b/>
                <w:bCs/>
                <w:sz w:val="18"/>
                <w:szCs w:val="18"/>
              </w:rPr>
              <w:t>2º sem/20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7BB01C8" w14:textId="77777777" w:rsidR="00F5058C" w:rsidRPr="00E26BD3" w:rsidRDefault="00F5058C">
            <w:pPr>
              <w:jc w:val="center"/>
              <w:rPr>
                <w:sz w:val="18"/>
                <w:szCs w:val="18"/>
              </w:rPr>
            </w:pPr>
            <w:r w:rsidRPr="00E26BD3">
              <w:rPr>
                <w:rFonts w:ascii="Arial" w:hAnsi="Arial" w:cs="Arial"/>
                <w:b/>
                <w:bCs/>
                <w:sz w:val="18"/>
                <w:szCs w:val="18"/>
              </w:rPr>
              <w:t>31/12/2020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40180B" w14:textId="77777777" w:rsidR="00F5058C" w:rsidRPr="00E26BD3" w:rsidRDefault="00F5058C">
            <w:pPr>
              <w:jc w:val="center"/>
              <w:rPr>
                <w:sz w:val="18"/>
                <w:szCs w:val="18"/>
              </w:rPr>
            </w:pPr>
            <w:r w:rsidRPr="00E26BD3">
              <w:rPr>
                <w:rFonts w:ascii="Arial" w:hAnsi="Arial" w:cs="Arial"/>
                <w:b/>
                <w:bCs/>
                <w:sz w:val="18"/>
                <w:szCs w:val="18"/>
              </w:rPr>
              <w:t>2º sem/19</w:t>
            </w:r>
          </w:p>
        </w:tc>
        <w:tc>
          <w:tcPr>
            <w:tcW w:w="0" w:type="auto"/>
            <w:tcBorders>
              <w:top w:val="outset" w:sz="6" w:space="0" w:color="auto"/>
              <w:left w:val="outset" w:sz="6" w:space="0" w:color="auto"/>
              <w:bottom w:val="outset" w:sz="6" w:space="0" w:color="auto"/>
            </w:tcBorders>
            <w:shd w:val="clear" w:color="auto" w:fill="auto"/>
            <w:vAlign w:val="center"/>
            <w:hideMark/>
          </w:tcPr>
          <w:p w14:paraId="31E7354A" w14:textId="77777777" w:rsidR="00F5058C" w:rsidRPr="00E26BD3" w:rsidRDefault="00F5058C">
            <w:pPr>
              <w:jc w:val="center"/>
              <w:rPr>
                <w:sz w:val="18"/>
                <w:szCs w:val="18"/>
              </w:rPr>
            </w:pPr>
            <w:r w:rsidRPr="00E26BD3">
              <w:rPr>
                <w:rFonts w:ascii="Arial" w:hAnsi="Arial" w:cs="Arial"/>
                <w:b/>
                <w:bCs/>
                <w:sz w:val="18"/>
                <w:szCs w:val="18"/>
              </w:rPr>
              <w:t>31/12/2019</w:t>
            </w:r>
          </w:p>
        </w:tc>
      </w:tr>
      <w:tr w:rsidR="00E26BD3" w:rsidRPr="00E26BD3" w14:paraId="050DD494" w14:textId="77777777" w:rsidTr="00B1174C">
        <w:trPr>
          <w:trHeight w:val="399"/>
        </w:trPr>
        <w:tc>
          <w:tcPr>
            <w:tcW w:w="0" w:type="auto"/>
            <w:tcBorders>
              <w:top w:val="outset" w:sz="6" w:space="0" w:color="auto"/>
              <w:bottom w:val="outset" w:sz="6" w:space="0" w:color="auto"/>
              <w:right w:val="outset" w:sz="6" w:space="0" w:color="auto"/>
            </w:tcBorders>
            <w:shd w:val="clear" w:color="auto" w:fill="auto"/>
            <w:vAlign w:val="center"/>
            <w:hideMark/>
          </w:tcPr>
          <w:p w14:paraId="69E8519D" w14:textId="77777777" w:rsidR="00F5058C" w:rsidRPr="00E26BD3" w:rsidRDefault="00F5058C">
            <w:pPr>
              <w:rPr>
                <w:sz w:val="18"/>
                <w:szCs w:val="18"/>
              </w:rPr>
            </w:pPr>
            <w:r w:rsidRPr="00E26BD3">
              <w:rPr>
                <w:rFonts w:ascii="Arial" w:hAnsi="Arial" w:cs="Arial"/>
                <w:sz w:val="18"/>
                <w:szCs w:val="18"/>
              </w:rPr>
              <w:t>Rendas de Pacotes de Serviços - PF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8FDBE4" w14:textId="77777777" w:rsidR="00F5058C" w:rsidRPr="00E26BD3" w:rsidRDefault="00F5058C">
            <w:pPr>
              <w:jc w:val="right"/>
              <w:rPr>
                <w:sz w:val="18"/>
                <w:szCs w:val="18"/>
              </w:rPr>
            </w:pPr>
            <w:r w:rsidRPr="00E26BD3">
              <w:rPr>
                <w:rFonts w:ascii="Arial" w:hAnsi="Arial" w:cs="Arial"/>
                <w:sz w:val="18"/>
                <w:szCs w:val="18"/>
              </w:rPr>
              <w:t>292,80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9F363DC" w14:textId="77777777" w:rsidR="00F5058C" w:rsidRPr="00E26BD3" w:rsidRDefault="00F5058C">
            <w:pPr>
              <w:jc w:val="right"/>
              <w:rPr>
                <w:sz w:val="18"/>
                <w:szCs w:val="18"/>
              </w:rPr>
            </w:pPr>
            <w:r w:rsidRPr="00E26BD3">
              <w:rPr>
                <w:rFonts w:ascii="Arial" w:hAnsi="Arial" w:cs="Arial"/>
                <w:sz w:val="18"/>
                <w:szCs w:val="18"/>
              </w:rPr>
              <w:t>442,20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4AEB4E" w14:textId="77777777" w:rsidR="00F5058C" w:rsidRPr="00E26BD3" w:rsidRDefault="00F5058C">
            <w:pPr>
              <w:jc w:val="right"/>
              <w:rPr>
                <w:sz w:val="18"/>
                <w:szCs w:val="18"/>
              </w:rPr>
            </w:pPr>
            <w:r w:rsidRPr="00E26BD3">
              <w:rPr>
                <w:rFonts w:ascii="Arial" w:hAnsi="Arial" w:cs="Arial"/>
                <w:sz w:val="18"/>
                <w:szCs w:val="18"/>
              </w:rPr>
              <w:t>124,50</w:t>
            </w:r>
          </w:p>
        </w:tc>
        <w:tc>
          <w:tcPr>
            <w:tcW w:w="0" w:type="auto"/>
            <w:tcBorders>
              <w:top w:val="outset" w:sz="6" w:space="0" w:color="auto"/>
              <w:left w:val="outset" w:sz="6" w:space="0" w:color="auto"/>
              <w:bottom w:val="outset" w:sz="6" w:space="0" w:color="auto"/>
            </w:tcBorders>
            <w:shd w:val="clear" w:color="auto" w:fill="auto"/>
            <w:vAlign w:val="center"/>
            <w:hideMark/>
          </w:tcPr>
          <w:p w14:paraId="1A31D6E5" w14:textId="77777777" w:rsidR="00F5058C" w:rsidRPr="00E26BD3" w:rsidRDefault="00F5058C">
            <w:pPr>
              <w:jc w:val="right"/>
              <w:rPr>
                <w:sz w:val="18"/>
                <w:szCs w:val="18"/>
              </w:rPr>
            </w:pPr>
            <w:r w:rsidRPr="00E26BD3">
              <w:rPr>
                <w:rFonts w:ascii="Arial" w:hAnsi="Arial" w:cs="Arial"/>
                <w:sz w:val="18"/>
                <w:szCs w:val="18"/>
              </w:rPr>
              <w:t>124,50</w:t>
            </w:r>
          </w:p>
        </w:tc>
      </w:tr>
      <w:tr w:rsidR="00E26BD3" w:rsidRPr="00E26BD3" w14:paraId="15D2C9C1" w14:textId="77777777" w:rsidTr="00B1174C">
        <w:trPr>
          <w:trHeight w:val="371"/>
        </w:trPr>
        <w:tc>
          <w:tcPr>
            <w:tcW w:w="0" w:type="auto"/>
            <w:tcBorders>
              <w:top w:val="outset" w:sz="6" w:space="0" w:color="auto"/>
              <w:bottom w:val="outset" w:sz="6" w:space="0" w:color="auto"/>
              <w:right w:val="outset" w:sz="6" w:space="0" w:color="auto"/>
            </w:tcBorders>
            <w:shd w:val="clear" w:color="auto" w:fill="auto"/>
            <w:vAlign w:val="center"/>
            <w:hideMark/>
          </w:tcPr>
          <w:p w14:paraId="7EA0ECE1" w14:textId="77777777" w:rsidR="00F5058C" w:rsidRPr="00E26BD3" w:rsidRDefault="00F5058C">
            <w:pPr>
              <w:rPr>
                <w:sz w:val="18"/>
                <w:szCs w:val="18"/>
              </w:rPr>
            </w:pPr>
            <w:r w:rsidRPr="00E26BD3">
              <w:rPr>
                <w:rFonts w:ascii="Arial" w:hAnsi="Arial" w:cs="Arial"/>
                <w:sz w:val="18"/>
                <w:szCs w:val="18"/>
              </w:rPr>
              <w:t>Rendas de Serviços Prioritários - PF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AC8000" w14:textId="77777777" w:rsidR="00F5058C" w:rsidRPr="00E26BD3" w:rsidRDefault="00F5058C">
            <w:pPr>
              <w:jc w:val="right"/>
              <w:rPr>
                <w:sz w:val="18"/>
                <w:szCs w:val="18"/>
              </w:rPr>
            </w:pPr>
            <w:r w:rsidRPr="00E26BD3">
              <w:rPr>
                <w:rFonts w:ascii="Arial" w:hAnsi="Arial" w:cs="Arial"/>
                <w:sz w:val="18"/>
                <w:szCs w:val="18"/>
              </w:rPr>
              <w:t>159.853,77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B78167" w14:textId="77777777" w:rsidR="00F5058C" w:rsidRPr="00E26BD3" w:rsidRDefault="00F5058C">
            <w:pPr>
              <w:jc w:val="right"/>
              <w:rPr>
                <w:sz w:val="18"/>
                <w:szCs w:val="18"/>
              </w:rPr>
            </w:pPr>
            <w:r w:rsidRPr="00E26BD3">
              <w:rPr>
                <w:rFonts w:ascii="Arial" w:hAnsi="Arial" w:cs="Arial"/>
                <w:sz w:val="18"/>
                <w:szCs w:val="18"/>
              </w:rPr>
              <w:t>298.926,61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EC1A92" w14:textId="77777777" w:rsidR="00F5058C" w:rsidRPr="00E26BD3" w:rsidRDefault="00F5058C">
            <w:pPr>
              <w:jc w:val="right"/>
              <w:rPr>
                <w:sz w:val="18"/>
                <w:szCs w:val="18"/>
              </w:rPr>
            </w:pPr>
            <w:r w:rsidRPr="00E26BD3">
              <w:rPr>
                <w:rFonts w:ascii="Arial" w:hAnsi="Arial" w:cs="Arial"/>
                <w:sz w:val="18"/>
                <w:szCs w:val="18"/>
              </w:rPr>
              <w:t>158.472,52</w:t>
            </w:r>
          </w:p>
        </w:tc>
        <w:tc>
          <w:tcPr>
            <w:tcW w:w="0" w:type="auto"/>
            <w:tcBorders>
              <w:top w:val="outset" w:sz="6" w:space="0" w:color="auto"/>
              <w:left w:val="outset" w:sz="6" w:space="0" w:color="auto"/>
              <w:bottom w:val="outset" w:sz="6" w:space="0" w:color="auto"/>
            </w:tcBorders>
            <w:shd w:val="clear" w:color="auto" w:fill="auto"/>
            <w:vAlign w:val="center"/>
            <w:hideMark/>
          </w:tcPr>
          <w:p w14:paraId="78C417D2" w14:textId="77777777" w:rsidR="00F5058C" w:rsidRPr="00E26BD3" w:rsidRDefault="00F5058C">
            <w:pPr>
              <w:jc w:val="right"/>
              <w:rPr>
                <w:sz w:val="18"/>
                <w:szCs w:val="18"/>
              </w:rPr>
            </w:pPr>
            <w:r w:rsidRPr="00E26BD3">
              <w:rPr>
                <w:rFonts w:ascii="Arial" w:hAnsi="Arial" w:cs="Arial"/>
                <w:sz w:val="18"/>
                <w:szCs w:val="18"/>
              </w:rPr>
              <w:t>312.871,66</w:t>
            </w:r>
          </w:p>
        </w:tc>
      </w:tr>
      <w:tr w:rsidR="00E26BD3" w:rsidRPr="00E26BD3" w14:paraId="29987E1F" w14:textId="77777777" w:rsidTr="00B1174C">
        <w:trPr>
          <w:trHeight w:val="399"/>
        </w:trPr>
        <w:tc>
          <w:tcPr>
            <w:tcW w:w="0" w:type="auto"/>
            <w:tcBorders>
              <w:top w:val="outset" w:sz="6" w:space="0" w:color="auto"/>
              <w:bottom w:val="outset" w:sz="6" w:space="0" w:color="auto"/>
              <w:right w:val="outset" w:sz="6" w:space="0" w:color="auto"/>
            </w:tcBorders>
            <w:shd w:val="clear" w:color="auto" w:fill="auto"/>
            <w:vAlign w:val="center"/>
            <w:hideMark/>
          </w:tcPr>
          <w:p w14:paraId="5292AB55" w14:textId="77777777" w:rsidR="00F5058C" w:rsidRPr="00E26BD3" w:rsidRDefault="00F5058C">
            <w:pPr>
              <w:rPr>
                <w:sz w:val="18"/>
                <w:szCs w:val="18"/>
              </w:rPr>
            </w:pPr>
            <w:r w:rsidRPr="00E26BD3">
              <w:rPr>
                <w:rFonts w:ascii="Arial" w:hAnsi="Arial" w:cs="Arial"/>
                <w:sz w:val="18"/>
                <w:szCs w:val="18"/>
              </w:rPr>
              <w:t>Rendas de Serviços Diferenciados - PF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C3BAE3" w14:textId="77777777" w:rsidR="00F5058C" w:rsidRPr="00E26BD3" w:rsidRDefault="00F5058C">
            <w:pPr>
              <w:jc w:val="right"/>
              <w:rPr>
                <w:sz w:val="18"/>
                <w:szCs w:val="18"/>
              </w:rPr>
            </w:pPr>
            <w:r w:rsidRPr="00E26BD3">
              <w:rPr>
                <w:rFonts w:ascii="Arial" w:hAnsi="Arial" w:cs="Arial"/>
                <w:sz w:val="18"/>
                <w:szCs w:val="18"/>
              </w:rPr>
              <w:t>14.872,52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E57C97" w14:textId="77777777" w:rsidR="00F5058C" w:rsidRPr="00E26BD3" w:rsidRDefault="00F5058C">
            <w:pPr>
              <w:jc w:val="right"/>
              <w:rPr>
                <w:sz w:val="18"/>
                <w:szCs w:val="18"/>
              </w:rPr>
            </w:pPr>
            <w:r w:rsidRPr="00E26BD3">
              <w:rPr>
                <w:rFonts w:ascii="Arial" w:hAnsi="Arial" w:cs="Arial"/>
                <w:sz w:val="18"/>
                <w:szCs w:val="18"/>
              </w:rPr>
              <w:t>74.023,07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E99CCC" w14:textId="77777777" w:rsidR="00F5058C" w:rsidRPr="00E26BD3" w:rsidRDefault="00F5058C">
            <w:pPr>
              <w:jc w:val="right"/>
              <w:rPr>
                <w:sz w:val="18"/>
                <w:szCs w:val="18"/>
              </w:rPr>
            </w:pPr>
            <w:r w:rsidRPr="00E26BD3">
              <w:rPr>
                <w:rFonts w:ascii="Arial" w:hAnsi="Arial" w:cs="Arial"/>
                <w:sz w:val="18"/>
                <w:szCs w:val="18"/>
              </w:rPr>
              <w:t>61.075,62</w:t>
            </w:r>
          </w:p>
        </w:tc>
        <w:tc>
          <w:tcPr>
            <w:tcW w:w="0" w:type="auto"/>
            <w:tcBorders>
              <w:top w:val="outset" w:sz="6" w:space="0" w:color="auto"/>
              <w:left w:val="outset" w:sz="6" w:space="0" w:color="auto"/>
              <w:bottom w:val="outset" w:sz="6" w:space="0" w:color="auto"/>
            </w:tcBorders>
            <w:shd w:val="clear" w:color="auto" w:fill="auto"/>
            <w:vAlign w:val="center"/>
            <w:hideMark/>
          </w:tcPr>
          <w:p w14:paraId="65312655" w14:textId="77777777" w:rsidR="00F5058C" w:rsidRPr="00E26BD3" w:rsidRDefault="00F5058C">
            <w:pPr>
              <w:jc w:val="right"/>
              <w:rPr>
                <w:sz w:val="18"/>
                <w:szCs w:val="18"/>
              </w:rPr>
            </w:pPr>
            <w:r w:rsidRPr="00E26BD3">
              <w:rPr>
                <w:rFonts w:ascii="Arial" w:hAnsi="Arial" w:cs="Arial"/>
                <w:sz w:val="18"/>
                <w:szCs w:val="18"/>
              </w:rPr>
              <w:t>131.735,26</w:t>
            </w:r>
          </w:p>
        </w:tc>
      </w:tr>
      <w:tr w:rsidR="00E26BD3" w:rsidRPr="00E26BD3" w14:paraId="7D9CD292" w14:textId="77777777" w:rsidTr="00B1174C">
        <w:trPr>
          <w:trHeight w:val="399"/>
        </w:trPr>
        <w:tc>
          <w:tcPr>
            <w:tcW w:w="0" w:type="auto"/>
            <w:tcBorders>
              <w:top w:val="outset" w:sz="6" w:space="0" w:color="auto"/>
              <w:bottom w:val="outset" w:sz="6" w:space="0" w:color="auto"/>
              <w:right w:val="outset" w:sz="6" w:space="0" w:color="auto"/>
            </w:tcBorders>
            <w:shd w:val="clear" w:color="auto" w:fill="auto"/>
            <w:vAlign w:val="center"/>
            <w:hideMark/>
          </w:tcPr>
          <w:p w14:paraId="5A2B2CAC" w14:textId="77777777" w:rsidR="00F5058C" w:rsidRPr="00E26BD3" w:rsidRDefault="00F5058C">
            <w:pPr>
              <w:rPr>
                <w:sz w:val="18"/>
                <w:szCs w:val="18"/>
              </w:rPr>
            </w:pPr>
            <w:r w:rsidRPr="00E26BD3">
              <w:rPr>
                <w:rFonts w:ascii="Arial" w:hAnsi="Arial" w:cs="Arial"/>
                <w:sz w:val="18"/>
                <w:szCs w:val="18"/>
              </w:rPr>
              <w:t>Rendas de Tarifas Bancárias - PJ</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5DB247" w14:textId="77777777" w:rsidR="00F5058C" w:rsidRPr="00E26BD3" w:rsidRDefault="00F5058C">
            <w:pPr>
              <w:jc w:val="right"/>
              <w:rPr>
                <w:sz w:val="18"/>
                <w:szCs w:val="18"/>
              </w:rPr>
            </w:pPr>
            <w:r w:rsidRPr="00E26BD3">
              <w:rPr>
                <w:rFonts w:ascii="Arial" w:hAnsi="Arial" w:cs="Arial"/>
                <w:sz w:val="18"/>
                <w:szCs w:val="18"/>
              </w:rPr>
              <w:t>111.883,77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8D27EF" w14:textId="77777777" w:rsidR="00F5058C" w:rsidRPr="00E26BD3" w:rsidRDefault="00F5058C">
            <w:pPr>
              <w:jc w:val="right"/>
              <w:rPr>
                <w:sz w:val="18"/>
                <w:szCs w:val="18"/>
              </w:rPr>
            </w:pPr>
            <w:r w:rsidRPr="00E26BD3">
              <w:rPr>
                <w:rFonts w:ascii="Arial" w:hAnsi="Arial" w:cs="Arial"/>
                <w:sz w:val="18"/>
                <w:szCs w:val="18"/>
              </w:rPr>
              <w:t>259.592,10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41C301" w14:textId="77777777" w:rsidR="00F5058C" w:rsidRPr="00E26BD3" w:rsidRDefault="00F5058C">
            <w:pPr>
              <w:jc w:val="right"/>
              <w:rPr>
                <w:sz w:val="18"/>
                <w:szCs w:val="18"/>
              </w:rPr>
            </w:pPr>
            <w:r w:rsidRPr="00E26BD3">
              <w:rPr>
                <w:rFonts w:ascii="Arial" w:hAnsi="Arial" w:cs="Arial"/>
                <w:sz w:val="18"/>
                <w:szCs w:val="18"/>
              </w:rPr>
              <w:t>113.419,87</w:t>
            </w:r>
          </w:p>
        </w:tc>
        <w:tc>
          <w:tcPr>
            <w:tcW w:w="0" w:type="auto"/>
            <w:tcBorders>
              <w:top w:val="outset" w:sz="6" w:space="0" w:color="auto"/>
              <w:left w:val="outset" w:sz="6" w:space="0" w:color="auto"/>
              <w:bottom w:val="outset" w:sz="6" w:space="0" w:color="auto"/>
            </w:tcBorders>
            <w:shd w:val="clear" w:color="auto" w:fill="auto"/>
            <w:vAlign w:val="center"/>
            <w:hideMark/>
          </w:tcPr>
          <w:p w14:paraId="55E2ECA1" w14:textId="77777777" w:rsidR="00F5058C" w:rsidRPr="00E26BD3" w:rsidRDefault="00F5058C">
            <w:pPr>
              <w:jc w:val="right"/>
              <w:rPr>
                <w:sz w:val="18"/>
                <w:szCs w:val="18"/>
              </w:rPr>
            </w:pPr>
            <w:r w:rsidRPr="00E26BD3">
              <w:rPr>
                <w:rFonts w:ascii="Arial" w:hAnsi="Arial" w:cs="Arial"/>
                <w:sz w:val="18"/>
                <w:szCs w:val="18"/>
              </w:rPr>
              <w:t>295.952,78</w:t>
            </w:r>
          </w:p>
        </w:tc>
      </w:tr>
      <w:tr w:rsidR="00E26BD3" w:rsidRPr="00E26BD3" w14:paraId="3618E80D" w14:textId="77777777" w:rsidTr="00B1174C">
        <w:trPr>
          <w:trHeight w:val="371"/>
        </w:trPr>
        <w:tc>
          <w:tcPr>
            <w:tcW w:w="0" w:type="auto"/>
            <w:tcBorders>
              <w:top w:val="outset" w:sz="6" w:space="0" w:color="auto"/>
              <w:bottom w:val="outset" w:sz="6" w:space="0" w:color="auto"/>
              <w:right w:val="outset" w:sz="6" w:space="0" w:color="auto"/>
            </w:tcBorders>
            <w:shd w:val="clear" w:color="auto" w:fill="auto"/>
            <w:vAlign w:val="center"/>
            <w:hideMark/>
          </w:tcPr>
          <w:p w14:paraId="04473570" w14:textId="77777777" w:rsidR="00F5058C" w:rsidRPr="00E26BD3" w:rsidRDefault="00F5058C">
            <w:pPr>
              <w:jc w:val="center"/>
              <w:rPr>
                <w:sz w:val="18"/>
                <w:szCs w:val="18"/>
              </w:rPr>
            </w:pPr>
            <w:r w:rsidRPr="00E26BD3">
              <w:rPr>
                <w:rFonts w:ascii="Arial" w:hAnsi="Arial" w:cs="Arial"/>
                <w:b/>
                <w:bCs/>
                <w:sz w:val="18"/>
                <w:szCs w:val="18"/>
              </w:rPr>
              <w:t xml:space="preserve">TOTAL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D9A9AF" w14:textId="77777777" w:rsidR="00F5058C" w:rsidRPr="00E26BD3" w:rsidRDefault="00F5058C">
            <w:pPr>
              <w:jc w:val="right"/>
              <w:rPr>
                <w:sz w:val="18"/>
                <w:szCs w:val="18"/>
              </w:rPr>
            </w:pPr>
            <w:r w:rsidRPr="00E26BD3">
              <w:rPr>
                <w:rFonts w:ascii="Arial" w:hAnsi="Arial" w:cs="Arial"/>
                <w:b/>
                <w:bCs/>
                <w:sz w:val="18"/>
                <w:szCs w:val="18"/>
              </w:rPr>
              <w:t>286.902,86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B4F678E" w14:textId="77777777" w:rsidR="00F5058C" w:rsidRPr="00E26BD3" w:rsidRDefault="00F5058C">
            <w:pPr>
              <w:jc w:val="right"/>
              <w:rPr>
                <w:sz w:val="18"/>
                <w:szCs w:val="18"/>
              </w:rPr>
            </w:pPr>
            <w:r w:rsidRPr="00E26BD3">
              <w:rPr>
                <w:rFonts w:ascii="Arial" w:hAnsi="Arial" w:cs="Arial"/>
                <w:b/>
                <w:bCs/>
                <w:sz w:val="18"/>
                <w:szCs w:val="18"/>
              </w:rPr>
              <w:t>632.983,98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448947" w14:textId="77777777" w:rsidR="00F5058C" w:rsidRPr="00E26BD3" w:rsidRDefault="00F5058C">
            <w:pPr>
              <w:jc w:val="right"/>
              <w:rPr>
                <w:sz w:val="18"/>
                <w:szCs w:val="18"/>
              </w:rPr>
            </w:pPr>
            <w:r w:rsidRPr="00E26BD3">
              <w:rPr>
                <w:rFonts w:ascii="Arial" w:hAnsi="Arial" w:cs="Arial"/>
                <w:b/>
                <w:bCs/>
                <w:sz w:val="18"/>
                <w:szCs w:val="18"/>
              </w:rPr>
              <w:t>333.092,51</w:t>
            </w:r>
          </w:p>
        </w:tc>
        <w:tc>
          <w:tcPr>
            <w:tcW w:w="0" w:type="auto"/>
            <w:tcBorders>
              <w:top w:val="outset" w:sz="6" w:space="0" w:color="auto"/>
              <w:left w:val="outset" w:sz="6" w:space="0" w:color="auto"/>
              <w:bottom w:val="outset" w:sz="6" w:space="0" w:color="auto"/>
            </w:tcBorders>
            <w:shd w:val="clear" w:color="auto" w:fill="auto"/>
            <w:vAlign w:val="center"/>
            <w:hideMark/>
          </w:tcPr>
          <w:p w14:paraId="205348B4" w14:textId="77777777" w:rsidR="00F5058C" w:rsidRPr="00E26BD3" w:rsidRDefault="00F5058C">
            <w:pPr>
              <w:jc w:val="right"/>
              <w:rPr>
                <w:sz w:val="18"/>
                <w:szCs w:val="18"/>
              </w:rPr>
            </w:pPr>
            <w:r w:rsidRPr="00E26BD3">
              <w:rPr>
                <w:rFonts w:ascii="Arial" w:hAnsi="Arial" w:cs="Arial"/>
                <w:b/>
                <w:bCs/>
                <w:sz w:val="18"/>
                <w:szCs w:val="18"/>
              </w:rPr>
              <w:t>740.684,20</w:t>
            </w:r>
          </w:p>
        </w:tc>
      </w:tr>
    </w:tbl>
    <w:p w14:paraId="64E42DD8" w14:textId="51746315" w:rsidR="00F5058C" w:rsidRDefault="00F5058C" w:rsidP="00F5058C">
      <w:pPr>
        <w:autoSpaceDE w:val="0"/>
        <w:autoSpaceDN w:val="0"/>
        <w:adjustRightInd w:val="0"/>
        <w:jc w:val="both"/>
        <w:rPr>
          <w:rFonts w:ascii="Arial" w:hAnsi="Arial" w:cs="Arial"/>
          <w:b/>
          <w:bCs/>
          <w:sz w:val="20"/>
          <w:szCs w:val="20"/>
        </w:rPr>
      </w:pPr>
    </w:p>
    <w:p w14:paraId="790A0573" w14:textId="77777777" w:rsidR="00B1174C" w:rsidRPr="00E26BD3" w:rsidRDefault="00B1174C" w:rsidP="00F5058C">
      <w:pPr>
        <w:autoSpaceDE w:val="0"/>
        <w:autoSpaceDN w:val="0"/>
        <w:adjustRightInd w:val="0"/>
        <w:jc w:val="both"/>
        <w:rPr>
          <w:rFonts w:ascii="Arial" w:hAnsi="Arial" w:cs="Arial"/>
          <w:b/>
          <w:bCs/>
          <w:sz w:val="20"/>
          <w:szCs w:val="20"/>
        </w:rPr>
      </w:pPr>
    </w:p>
    <w:p w14:paraId="6E16BBD7" w14:textId="1F107AB1" w:rsidR="00520EF9" w:rsidRDefault="00A95016"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Despesa de Pessoal</w:t>
      </w:r>
    </w:p>
    <w:p w14:paraId="563F9A76" w14:textId="6115899E" w:rsidR="002D1805" w:rsidRPr="00E26BD3" w:rsidRDefault="002D1805" w:rsidP="002D1805">
      <w:pPr>
        <w:autoSpaceDE w:val="0"/>
        <w:autoSpaceDN w:val="0"/>
        <w:adjustRightInd w:val="0"/>
        <w:jc w:val="both"/>
        <w:rPr>
          <w:rFonts w:ascii="Arial" w:hAnsi="Arial" w:cs="Arial"/>
          <w:b/>
          <w:bCs/>
          <w:sz w:val="20"/>
          <w:szCs w:val="20"/>
        </w:rPr>
      </w:pPr>
    </w:p>
    <w:tbl>
      <w:tblPr>
        <w:tblW w:w="5686" w:type="pct"/>
        <w:tblCellMar>
          <w:left w:w="0" w:type="dxa"/>
          <w:right w:w="0" w:type="dxa"/>
        </w:tblCellMar>
        <w:tblLook w:val="04A0" w:firstRow="1" w:lastRow="0" w:firstColumn="1" w:lastColumn="0" w:noHBand="0" w:noVBand="1"/>
      </w:tblPr>
      <w:tblGrid>
        <w:gridCol w:w="4875"/>
        <w:gridCol w:w="1296"/>
        <w:gridCol w:w="1296"/>
        <w:gridCol w:w="1296"/>
        <w:gridCol w:w="1288"/>
      </w:tblGrid>
      <w:tr w:rsidR="00E26BD3" w:rsidRPr="00E26BD3" w14:paraId="6A2AB45F" w14:textId="77777777" w:rsidTr="00B1174C">
        <w:trPr>
          <w:trHeight w:val="314"/>
          <w:tblHeader/>
        </w:trPr>
        <w:tc>
          <w:tcPr>
            <w:tcW w:w="0" w:type="auto"/>
            <w:tcBorders>
              <w:top w:val="outset" w:sz="6" w:space="0" w:color="auto"/>
              <w:bottom w:val="outset" w:sz="6" w:space="0" w:color="auto"/>
              <w:right w:val="outset" w:sz="6" w:space="0" w:color="auto"/>
            </w:tcBorders>
            <w:shd w:val="clear" w:color="auto" w:fill="auto"/>
            <w:vAlign w:val="center"/>
            <w:hideMark/>
          </w:tcPr>
          <w:p w14:paraId="224D8703" w14:textId="7C329D84" w:rsidR="002D1805" w:rsidRPr="00E26BD3" w:rsidRDefault="00D0687B">
            <w:pPr>
              <w:jc w:val="center"/>
              <w:rPr>
                <w:rFonts w:ascii="Arial" w:hAnsi="Arial" w:cs="Arial"/>
                <w:sz w:val="18"/>
                <w:szCs w:val="18"/>
              </w:rPr>
            </w:pPr>
            <w:r w:rsidRPr="00E26BD3">
              <w:rPr>
                <w:rFonts w:ascii="Arial" w:hAnsi="Arial" w:cs="Arial"/>
                <w:b/>
                <w:bCs/>
                <w:sz w:val="18"/>
                <w:szCs w:val="18"/>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4143B4" w14:textId="77777777" w:rsidR="002D1805" w:rsidRPr="00E26BD3" w:rsidRDefault="002D1805">
            <w:pPr>
              <w:jc w:val="center"/>
              <w:rPr>
                <w:rFonts w:ascii="Arial" w:hAnsi="Arial" w:cs="Arial"/>
                <w:sz w:val="18"/>
                <w:szCs w:val="18"/>
              </w:rPr>
            </w:pPr>
            <w:r w:rsidRPr="00E26BD3">
              <w:rPr>
                <w:rFonts w:ascii="Arial" w:hAnsi="Arial" w:cs="Arial"/>
                <w:b/>
                <w:bCs/>
                <w:sz w:val="18"/>
                <w:szCs w:val="18"/>
              </w:rPr>
              <w:t>2º sem/20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CEFA0D" w14:textId="77777777" w:rsidR="002D1805" w:rsidRPr="00E26BD3" w:rsidRDefault="002D1805">
            <w:pPr>
              <w:jc w:val="center"/>
              <w:rPr>
                <w:rFonts w:ascii="Arial" w:hAnsi="Arial" w:cs="Arial"/>
                <w:sz w:val="18"/>
                <w:szCs w:val="18"/>
              </w:rPr>
            </w:pPr>
            <w:r w:rsidRPr="00E26BD3">
              <w:rPr>
                <w:rFonts w:ascii="Arial" w:hAnsi="Arial" w:cs="Arial"/>
                <w:b/>
                <w:bCs/>
                <w:sz w:val="18"/>
                <w:szCs w:val="18"/>
              </w:rPr>
              <w:t>31/12/2020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5B9E44" w14:textId="77777777" w:rsidR="002D1805" w:rsidRPr="00E26BD3" w:rsidRDefault="002D1805">
            <w:pPr>
              <w:jc w:val="center"/>
              <w:rPr>
                <w:rFonts w:ascii="Arial" w:hAnsi="Arial" w:cs="Arial"/>
                <w:sz w:val="18"/>
                <w:szCs w:val="18"/>
              </w:rPr>
            </w:pPr>
            <w:r w:rsidRPr="00E26BD3">
              <w:rPr>
                <w:rFonts w:ascii="Arial" w:hAnsi="Arial" w:cs="Arial"/>
                <w:b/>
                <w:bCs/>
                <w:sz w:val="18"/>
                <w:szCs w:val="18"/>
              </w:rPr>
              <w:t>2º sem/19</w:t>
            </w:r>
          </w:p>
        </w:tc>
        <w:tc>
          <w:tcPr>
            <w:tcW w:w="0" w:type="auto"/>
            <w:tcBorders>
              <w:top w:val="outset" w:sz="6" w:space="0" w:color="auto"/>
              <w:left w:val="outset" w:sz="6" w:space="0" w:color="auto"/>
              <w:bottom w:val="outset" w:sz="6" w:space="0" w:color="auto"/>
            </w:tcBorders>
            <w:shd w:val="clear" w:color="auto" w:fill="auto"/>
            <w:vAlign w:val="center"/>
            <w:hideMark/>
          </w:tcPr>
          <w:p w14:paraId="69D34C80" w14:textId="77777777" w:rsidR="002D1805" w:rsidRPr="00E26BD3" w:rsidRDefault="002D1805">
            <w:pPr>
              <w:jc w:val="center"/>
              <w:rPr>
                <w:rFonts w:ascii="Arial" w:hAnsi="Arial" w:cs="Arial"/>
                <w:sz w:val="18"/>
                <w:szCs w:val="18"/>
              </w:rPr>
            </w:pPr>
            <w:r w:rsidRPr="00E26BD3">
              <w:rPr>
                <w:rFonts w:ascii="Arial" w:hAnsi="Arial" w:cs="Arial"/>
                <w:b/>
                <w:bCs/>
                <w:sz w:val="18"/>
                <w:szCs w:val="18"/>
              </w:rPr>
              <w:t>31/12/2019</w:t>
            </w:r>
          </w:p>
        </w:tc>
      </w:tr>
      <w:tr w:rsidR="00E26BD3" w:rsidRPr="00E26BD3" w14:paraId="480F7CCC" w14:textId="77777777" w:rsidTr="00B1174C">
        <w:trPr>
          <w:trHeight w:val="292"/>
        </w:trPr>
        <w:tc>
          <w:tcPr>
            <w:tcW w:w="0" w:type="auto"/>
            <w:tcBorders>
              <w:top w:val="outset" w:sz="6" w:space="0" w:color="auto"/>
              <w:bottom w:val="outset" w:sz="6" w:space="0" w:color="auto"/>
              <w:right w:val="outset" w:sz="6" w:space="0" w:color="auto"/>
            </w:tcBorders>
            <w:shd w:val="clear" w:color="auto" w:fill="auto"/>
            <w:vAlign w:val="center"/>
            <w:hideMark/>
          </w:tcPr>
          <w:p w14:paraId="0356939B" w14:textId="4E6B2007" w:rsidR="002D1805" w:rsidRPr="00E26BD3" w:rsidRDefault="002D1805">
            <w:pPr>
              <w:rPr>
                <w:rFonts w:ascii="Arial" w:hAnsi="Arial" w:cs="Arial"/>
                <w:sz w:val="18"/>
                <w:szCs w:val="18"/>
              </w:rPr>
            </w:pPr>
            <w:r w:rsidRPr="00E26BD3">
              <w:rPr>
                <w:rFonts w:ascii="Arial" w:hAnsi="Arial" w:cs="Arial"/>
                <w:sz w:val="18"/>
                <w:szCs w:val="18"/>
              </w:rPr>
              <w:t>Despesas de Hono</w:t>
            </w:r>
            <w:r w:rsidR="00D0687B" w:rsidRPr="00E26BD3">
              <w:rPr>
                <w:rFonts w:ascii="Arial" w:hAnsi="Arial" w:cs="Arial"/>
                <w:sz w:val="18"/>
                <w:szCs w:val="18"/>
              </w:rPr>
              <w:t>rários</w:t>
            </w:r>
            <w:r w:rsidRPr="00E26BD3">
              <w:rPr>
                <w:rFonts w:ascii="Arial" w:hAnsi="Arial" w:cs="Arial"/>
                <w:sz w:val="18"/>
                <w:szCs w:val="18"/>
              </w:rPr>
              <w:t xml:space="preserve"> - Conselho Fiscal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6954C9" w14:textId="0F352968"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44.716,80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E674B2" w14:textId="6E3A68BC"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86.750,58</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1783B0" w14:textId="1D798AC5"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46.171,08</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4723EB87" w14:textId="5A533BEE"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84.852,57</w:t>
            </w:r>
            <w:r w:rsidRPr="00E26BD3">
              <w:rPr>
                <w:rFonts w:ascii="Arial" w:hAnsi="Arial" w:cs="Arial"/>
                <w:sz w:val="18"/>
                <w:szCs w:val="18"/>
              </w:rPr>
              <w:t>)</w:t>
            </w:r>
          </w:p>
        </w:tc>
      </w:tr>
      <w:tr w:rsidR="00E26BD3" w:rsidRPr="00E26BD3" w14:paraId="34D59575" w14:textId="77777777" w:rsidTr="00B1174C">
        <w:trPr>
          <w:trHeight w:val="314"/>
        </w:trPr>
        <w:tc>
          <w:tcPr>
            <w:tcW w:w="0" w:type="auto"/>
            <w:tcBorders>
              <w:top w:val="outset" w:sz="6" w:space="0" w:color="auto"/>
              <w:bottom w:val="outset" w:sz="6" w:space="0" w:color="auto"/>
              <w:right w:val="outset" w:sz="6" w:space="0" w:color="auto"/>
            </w:tcBorders>
            <w:shd w:val="clear" w:color="auto" w:fill="auto"/>
            <w:vAlign w:val="center"/>
            <w:hideMark/>
          </w:tcPr>
          <w:p w14:paraId="15338763" w14:textId="37128CA8" w:rsidR="002D1805" w:rsidRPr="00E26BD3" w:rsidRDefault="002D1805">
            <w:pPr>
              <w:rPr>
                <w:rFonts w:ascii="Arial" w:hAnsi="Arial" w:cs="Arial"/>
                <w:sz w:val="18"/>
                <w:szCs w:val="18"/>
              </w:rPr>
            </w:pPr>
            <w:r w:rsidRPr="00E26BD3">
              <w:rPr>
                <w:rFonts w:ascii="Arial" w:hAnsi="Arial" w:cs="Arial"/>
                <w:sz w:val="18"/>
                <w:szCs w:val="18"/>
              </w:rPr>
              <w:t>Despesas de Honor</w:t>
            </w:r>
            <w:r w:rsidR="00D0687B" w:rsidRPr="00E26BD3">
              <w:rPr>
                <w:rFonts w:ascii="Arial" w:hAnsi="Arial" w:cs="Arial"/>
                <w:sz w:val="18"/>
                <w:szCs w:val="18"/>
              </w:rPr>
              <w:t>ário</w:t>
            </w:r>
            <w:r w:rsidRPr="00E26BD3">
              <w:rPr>
                <w:rFonts w:ascii="Arial" w:hAnsi="Arial" w:cs="Arial"/>
                <w:sz w:val="18"/>
                <w:szCs w:val="18"/>
              </w:rPr>
              <w:t xml:space="preserve">s - Diretoria e Conselho de </w:t>
            </w:r>
            <w:proofErr w:type="spellStart"/>
            <w:r w:rsidRPr="00E26BD3">
              <w:rPr>
                <w:rFonts w:ascii="Arial" w:hAnsi="Arial" w:cs="Arial"/>
                <w:sz w:val="18"/>
                <w:szCs w:val="18"/>
              </w:rPr>
              <w:t>Adm</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DD9C4E" w14:textId="058231B5"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416.586,52</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C25724" w14:textId="09FFBF2E"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848.937,32</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95F531" w14:textId="5ACD60E3"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414.834,88</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39EC2F0B" w14:textId="462EFE9D"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768.406,09</w:t>
            </w:r>
            <w:r w:rsidRPr="00E26BD3">
              <w:rPr>
                <w:rFonts w:ascii="Arial" w:hAnsi="Arial" w:cs="Arial"/>
                <w:sz w:val="18"/>
                <w:szCs w:val="18"/>
              </w:rPr>
              <w:t>)</w:t>
            </w:r>
          </w:p>
        </w:tc>
      </w:tr>
      <w:tr w:rsidR="00E26BD3" w:rsidRPr="00E26BD3" w14:paraId="6915CDF8" w14:textId="77777777" w:rsidTr="00B1174C">
        <w:trPr>
          <w:trHeight w:val="314"/>
        </w:trPr>
        <w:tc>
          <w:tcPr>
            <w:tcW w:w="0" w:type="auto"/>
            <w:tcBorders>
              <w:top w:val="outset" w:sz="6" w:space="0" w:color="auto"/>
              <w:bottom w:val="outset" w:sz="6" w:space="0" w:color="auto"/>
              <w:right w:val="outset" w:sz="6" w:space="0" w:color="auto"/>
            </w:tcBorders>
            <w:shd w:val="clear" w:color="auto" w:fill="auto"/>
            <w:vAlign w:val="center"/>
            <w:hideMark/>
          </w:tcPr>
          <w:p w14:paraId="00D388E4" w14:textId="60DC7130" w:rsidR="002D1805" w:rsidRPr="00E26BD3" w:rsidRDefault="002D1805">
            <w:pPr>
              <w:rPr>
                <w:rFonts w:ascii="Arial" w:hAnsi="Arial" w:cs="Arial"/>
                <w:sz w:val="18"/>
                <w:szCs w:val="18"/>
              </w:rPr>
            </w:pPr>
            <w:r w:rsidRPr="00E26BD3">
              <w:rPr>
                <w:rFonts w:ascii="Arial" w:hAnsi="Arial" w:cs="Arial"/>
                <w:sz w:val="18"/>
                <w:szCs w:val="18"/>
              </w:rPr>
              <w:t xml:space="preserve">Despesas de Pessoal </w:t>
            </w:r>
            <w:r w:rsidR="00D0687B" w:rsidRPr="00E26BD3">
              <w:rPr>
                <w:rFonts w:ascii="Arial" w:hAnsi="Arial" w:cs="Arial"/>
                <w:sz w:val="18"/>
                <w:szCs w:val="18"/>
              </w:rPr>
              <w:t>–</w:t>
            </w:r>
            <w:r w:rsidRPr="00E26BD3">
              <w:rPr>
                <w:rFonts w:ascii="Arial" w:hAnsi="Arial" w:cs="Arial"/>
                <w:sz w:val="18"/>
                <w:szCs w:val="18"/>
              </w:rPr>
              <w:t xml:space="preserve"> Benef</w:t>
            </w:r>
            <w:r w:rsidR="00D0687B" w:rsidRPr="00E26BD3">
              <w:rPr>
                <w:rFonts w:ascii="Arial" w:hAnsi="Arial" w:cs="Arial"/>
                <w:sz w:val="18"/>
                <w:szCs w:val="18"/>
              </w:rPr>
              <w:t>ícios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374F12" w14:textId="6EB9A5B2"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276.673,38</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E140E1" w14:textId="3355EFB9"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563.244,00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82C6C9" w14:textId="140ABC95"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276.785,33</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2A10FF10" w14:textId="13EAAF1F"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551.033,11</w:t>
            </w:r>
            <w:r w:rsidRPr="00E26BD3">
              <w:rPr>
                <w:rFonts w:ascii="Arial" w:hAnsi="Arial" w:cs="Arial"/>
                <w:sz w:val="18"/>
                <w:szCs w:val="18"/>
              </w:rPr>
              <w:t>)</w:t>
            </w:r>
          </w:p>
        </w:tc>
      </w:tr>
      <w:tr w:rsidR="00E26BD3" w:rsidRPr="00E26BD3" w14:paraId="5981AFEC" w14:textId="77777777" w:rsidTr="00B1174C">
        <w:trPr>
          <w:trHeight w:val="292"/>
        </w:trPr>
        <w:tc>
          <w:tcPr>
            <w:tcW w:w="0" w:type="auto"/>
            <w:tcBorders>
              <w:top w:val="outset" w:sz="6" w:space="0" w:color="auto"/>
              <w:bottom w:val="outset" w:sz="6" w:space="0" w:color="auto"/>
              <w:right w:val="outset" w:sz="6" w:space="0" w:color="auto"/>
            </w:tcBorders>
            <w:shd w:val="clear" w:color="auto" w:fill="auto"/>
            <w:vAlign w:val="center"/>
            <w:hideMark/>
          </w:tcPr>
          <w:p w14:paraId="048B960A" w14:textId="77777777" w:rsidR="002D1805" w:rsidRPr="00E26BD3" w:rsidRDefault="002D1805">
            <w:pPr>
              <w:rPr>
                <w:rFonts w:ascii="Arial" w:hAnsi="Arial" w:cs="Arial"/>
                <w:sz w:val="18"/>
                <w:szCs w:val="18"/>
              </w:rPr>
            </w:pPr>
            <w:r w:rsidRPr="00E26BD3">
              <w:rPr>
                <w:rFonts w:ascii="Arial" w:hAnsi="Arial" w:cs="Arial"/>
                <w:sz w:val="18"/>
                <w:szCs w:val="18"/>
              </w:rPr>
              <w:t>Despesas de Pessoal - Encargos Sociais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07A32B" w14:textId="63169FAA"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319.769,21</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20BA8E7" w14:textId="02DA65E6"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630.686,39</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5B5831" w14:textId="7AF16AFB"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314.141,14</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1F534B6F" w14:textId="2D4CE2D3"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617.603,28</w:t>
            </w:r>
            <w:r w:rsidRPr="00E26BD3">
              <w:rPr>
                <w:rFonts w:ascii="Arial" w:hAnsi="Arial" w:cs="Arial"/>
                <w:sz w:val="18"/>
                <w:szCs w:val="18"/>
              </w:rPr>
              <w:t>)</w:t>
            </w:r>
          </w:p>
        </w:tc>
      </w:tr>
      <w:tr w:rsidR="00E26BD3" w:rsidRPr="00E26BD3" w14:paraId="6839D82D" w14:textId="77777777" w:rsidTr="00B1174C">
        <w:trPr>
          <w:trHeight w:val="314"/>
        </w:trPr>
        <w:tc>
          <w:tcPr>
            <w:tcW w:w="0" w:type="auto"/>
            <w:tcBorders>
              <w:top w:val="outset" w:sz="6" w:space="0" w:color="auto"/>
              <w:bottom w:val="outset" w:sz="6" w:space="0" w:color="auto"/>
              <w:right w:val="outset" w:sz="6" w:space="0" w:color="auto"/>
            </w:tcBorders>
            <w:shd w:val="clear" w:color="auto" w:fill="auto"/>
            <w:vAlign w:val="center"/>
            <w:hideMark/>
          </w:tcPr>
          <w:p w14:paraId="5F46DF54" w14:textId="0AE15B29" w:rsidR="002D1805" w:rsidRPr="00E26BD3" w:rsidRDefault="002D1805">
            <w:pPr>
              <w:rPr>
                <w:rFonts w:ascii="Arial" w:hAnsi="Arial" w:cs="Arial"/>
                <w:sz w:val="18"/>
                <w:szCs w:val="18"/>
              </w:rPr>
            </w:pPr>
            <w:r w:rsidRPr="00E26BD3">
              <w:rPr>
                <w:rFonts w:ascii="Arial" w:hAnsi="Arial" w:cs="Arial"/>
                <w:sz w:val="18"/>
                <w:szCs w:val="18"/>
              </w:rPr>
              <w:t xml:space="preserve">Despesas de Pessoal </w:t>
            </w:r>
            <w:r w:rsidR="00D0687B" w:rsidRPr="00E26BD3">
              <w:rPr>
                <w:rFonts w:ascii="Arial" w:hAnsi="Arial" w:cs="Arial"/>
                <w:sz w:val="18"/>
                <w:szCs w:val="18"/>
              </w:rPr>
              <w:t>–</w:t>
            </w:r>
            <w:r w:rsidRPr="00E26BD3">
              <w:rPr>
                <w:rFonts w:ascii="Arial" w:hAnsi="Arial" w:cs="Arial"/>
                <w:sz w:val="18"/>
                <w:szCs w:val="18"/>
              </w:rPr>
              <w:t xml:space="preserve"> Proventos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F27740" w14:textId="75F81C4A"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732.141,45</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D5B502" w14:textId="0F83EC4B"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1.491.246,41</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8DD0A3" w14:textId="1AA20AA2"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658.588,31</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7489DEEB" w14:textId="79A672B8"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1.390.613,70</w:t>
            </w:r>
            <w:r w:rsidRPr="00E26BD3">
              <w:rPr>
                <w:rFonts w:ascii="Arial" w:hAnsi="Arial" w:cs="Arial"/>
                <w:sz w:val="18"/>
                <w:szCs w:val="18"/>
              </w:rPr>
              <w:t>)</w:t>
            </w:r>
          </w:p>
        </w:tc>
      </w:tr>
      <w:tr w:rsidR="00E26BD3" w:rsidRPr="00E26BD3" w14:paraId="49705363" w14:textId="77777777" w:rsidTr="00B1174C">
        <w:trPr>
          <w:trHeight w:val="314"/>
        </w:trPr>
        <w:tc>
          <w:tcPr>
            <w:tcW w:w="0" w:type="auto"/>
            <w:tcBorders>
              <w:top w:val="outset" w:sz="6" w:space="0" w:color="auto"/>
              <w:bottom w:val="outset" w:sz="6" w:space="0" w:color="auto"/>
              <w:right w:val="outset" w:sz="6" w:space="0" w:color="auto"/>
            </w:tcBorders>
            <w:shd w:val="clear" w:color="auto" w:fill="auto"/>
            <w:vAlign w:val="center"/>
            <w:hideMark/>
          </w:tcPr>
          <w:p w14:paraId="0E272B77" w14:textId="77777777" w:rsidR="002D1805" w:rsidRPr="00E26BD3" w:rsidRDefault="002D1805">
            <w:pPr>
              <w:rPr>
                <w:rFonts w:ascii="Arial" w:hAnsi="Arial" w:cs="Arial"/>
                <w:sz w:val="18"/>
                <w:szCs w:val="18"/>
              </w:rPr>
            </w:pPr>
            <w:r w:rsidRPr="00E26BD3">
              <w:rPr>
                <w:rFonts w:ascii="Arial" w:hAnsi="Arial" w:cs="Arial"/>
                <w:sz w:val="18"/>
                <w:szCs w:val="18"/>
              </w:rPr>
              <w:t>Despesas de Pessoal - Treinamento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BB240A" w14:textId="4A62336D"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825,00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96242C4" w14:textId="530CB484"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825,00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A81658" w14:textId="55BDE36C" w:rsidR="00D0687B" w:rsidRPr="00E26BD3" w:rsidRDefault="00D0687B" w:rsidP="00D0687B">
            <w:pPr>
              <w:jc w:val="right"/>
              <w:rPr>
                <w:rFonts w:ascii="Arial" w:hAnsi="Arial" w:cs="Arial"/>
                <w:sz w:val="18"/>
                <w:szCs w:val="18"/>
              </w:rPr>
            </w:pP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706E1032" w14:textId="3504A8ED" w:rsidR="002D1805" w:rsidRPr="00E26BD3" w:rsidRDefault="00D0687B">
            <w:pPr>
              <w:jc w:val="right"/>
              <w:rPr>
                <w:rFonts w:ascii="Arial" w:hAnsi="Arial" w:cs="Arial"/>
                <w:sz w:val="18"/>
                <w:szCs w:val="18"/>
              </w:rPr>
            </w:pPr>
            <w:r w:rsidRPr="00E26BD3">
              <w:rPr>
                <w:rFonts w:ascii="Arial" w:hAnsi="Arial" w:cs="Arial"/>
                <w:sz w:val="18"/>
                <w:szCs w:val="18"/>
              </w:rPr>
              <w:t>-</w:t>
            </w:r>
          </w:p>
        </w:tc>
      </w:tr>
      <w:tr w:rsidR="00E26BD3" w:rsidRPr="00E26BD3" w14:paraId="04207FFF" w14:textId="77777777" w:rsidTr="00B1174C">
        <w:trPr>
          <w:trHeight w:val="292"/>
        </w:trPr>
        <w:tc>
          <w:tcPr>
            <w:tcW w:w="0" w:type="auto"/>
            <w:tcBorders>
              <w:top w:val="outset" w:sz="6" w:space="0" w:color="auto"/>
              <w:bottom w:val="outset" w:sz="6" w:space="0" w:color="auto"/>
              <w:right w:val="outset" w:sz="6" w:space="0" w:color="auto"/>
            </w:tcBorders>
            <w:shd w:val="clear" w:color="auto" w:fill="auto"/>
            <w:vAlign w:val="center"/>
            <w:hideMark/>
          </w:tcPr>
          <w:p w14:paraId="753BD54D" w14:textId="4DA9E45C" w:rsidR="002D1805" w:rsidRPr="00E26BD3" w:rsidRDefault="002D1805">
            <w:pPr>
              <w:rPr>
                <w:rFonts w:ascii="Arial" w:hAnsi="Arial" w:cs="Arial"/>
                <w:sz w:val="18"/>
                <w:szCs w:val="18"/>
              </w:rPr>
            </w:pPr>
            <w:r w:rsidRPr="00E26BD3">
              <w:rPr>
                <w:rFonts w:ascii="Arial" w:hAnsi="Arial" w:cs="Arial"/>
                <w:sz w:val="18"/>
                <w:szCs w:val="18"/>
              </w:rPr>
              <w:t>Despesas de Remunera</w:t>
            </w:r>
            <w:r w:rsidR="00D0687B" w:rsidRPr="00E26BD3">
              <w:rPr>
                <w:rFonts w:ascii="Arial" w:hAnsi="Arial" w:cs="Arial"/>
                <w:sz w:val="18"/>
                <w:szCs w:val="18"/>
              </w:rPr>
              <w:t>ção</w:t>
            </w:r>
            <w:r w:rsidRPr="00E26BD3">
              <w:rPr>
                <w:rFonts w:ascii="Arial" w:hAnsi="Arial" w:cs="Arial"/>
                <w:sz w:val="18"/>
                <w:szCs w:val="18"/>
              </w:rPr>
              <w:t xml:space="preserve"> de Estagi</w:t>
            </w:r>
            <w:r w:rsidR="00D0687B" w:rsidRPr="00E26BD3">
              <w:rPr>
                <w:rFonts w:ascii="Arial" w:hAnsi="Arial" w:cs="Arial"/>
                <w:sz w:val="18"/>
                <w:szCs w:val="18"/>
              </w:rPr>
              <w:t>ários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72F119" w14:textId="345BAFD8"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6.270,00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9804F4" w14:textId="2976106F"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13.503,73</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02D94F" w14:textId="77FD74A1"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11.976,00</w:t>
            </w:r>
            <w:r w:rsidRPr="00E26BD3">
              <w:rPr>
                <w:rFonts w:ascii="Arial" w:hAnsi="Arial" w:cs="Arial"/>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52578F47" w14:textId="018BF449" w:rsidR="002D1805" w:rsidRPr="00E26BD3" w:rsidRDefault="00D0687B">
            <w:pPr>
              <w:jc w:val="right"/>
              <w:rPr>
                <w:rFonts w:ascii="Arial" w:hAnsi="Arial" w:cs="Arial"/>
                <w:sz w:val="18"/>
                <w:szCs w:val="18"/>
              </w:rPr>
            </w:pPr>
            <w:r w:rsidRPr="00E26BD3">
              <w:rPr>
                <w:rFonts w:ascii="Arial" w:hAnsi="Arial" w:cs="Arial"/>
                <w:sz w:val="18"/>
                <w:szCs w:val="18"/>
              </w:rPr>
              <w:t>(</w:t>
            </w:r>
            <w:r w:rsidR="002D1805" w:rsidRPr="00E26BD3">
              <w:rPr>
                <w:rFonts w:ascii="Arial" w:hAnsi="Arial" w:cs="Arial"/>
                <w:sz w:val="18"/>
                <w:szCs w:val="18"/>
              </w:rPr>
              <w:t>15.335,93</w:t>
            </w:r>
            <w:r w:rsidRPr="00E26BD3">
              <w:rPr>
                <w:rFonts w:ascii="Arial" w:hAnsi="Arial" w:cs="Arial"/>
                <w:sz w:val="18"/>
                <w:szCs w:val="18"/>
              </w:rPr>
              <w:t>)</w:t>
            </w:r>
          </w:p>
        </w:tc>
      </w:tr>
      <w:tr w:rsidR="00E26BD3" w:rsidRPr="00E26BD3" w14:paraId="20E22836" w14:textId="77777777" w:rsidTr="00B1174C">
        <w:trPr>
          <w:trHeight w:val="314"/>
        </w:trPr>
        <w:tc>
          <w:tcPr>
            <w:tcW w:w="0" w:type="auto"/>
            <w:tcBorders>
              <w:top w:val="outset" w:sz="6" w:space="0" w:color="auto"/>
              <w:bottom w:val="outset" w:sz="6" w:space="0" w:color="auto"/>
              <w:right w:val="outset" w:sz="6" w:space="0" w:color="auto"/>
            </w:tcBorders>
            <w:shd w:val="clear" w:color="auto" w:fill="auto"/>
            <w:vAlign w:val="center"/>
            <w:hideMark/>
          </w:tcPr>
          <w:p w14:paraId="6DDB0E02" w14:textId="77777777" w:rsidR="002D1805" w:rsidRPr="00E26BD3" w:rsidRDefault="002D1805">
            <w:pPr>
              <w:jc w:val="center"/>
              <w:rPr>
                <w:rFonts w:ascii="Arial" w:hAnsi="Arial" w:cs="Arial"/>
                <w:sz w:val="18"/>
                <w:szCs w:val="18"/>
              </w:rPr>
            </w:pPr>
            <w:r w:rsidRPr="00E26BD3">
              <w:rPr>
                <w:rFonts w:ascii="Arial" w:hAnsi="Arial" w:cs="Arial"/>
                <w:b/>
                <w:bCs/>
                <w:sz w:val="18"/>
                <w:szCs w:val="18"/>
              </w:rPr>
              <w:t xml:space="preserve">TOTAL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7B561A9" w14:textId="3C75C3BE" w:rsidR="002D1805" w:rsidRPr="00E26BD3" w:rsidRDefault="00D0687B">
            <w:pPr>
              <w:jc w:val="right"/>
              <w:rPr>
                <w:rFonts w:ascii="Arial" w:hAnsi="Arial" w:cs="Arial"/>
                <w:sz w:val="18"/>
                <w:szCs w:val="18"/>
              </w:rPr>
            </w:pPr>
            <w:r w:rsidRPr="00E26BD3">
              <w:rPr>
                <w:rFonts w:ascii="Arial" w:hAnsi="Arial" w:cs="Arial"/>
                <w:b/>
                <w:bCs/>
                <w:sz w:val="18"/>
                <w:szCs w:val="18"/>
              </w:rPr>
              <w:t>(</w:t>
            </w:r>
            <w:r w:rsidR="002D1805" w:rsidRPr="00E26BD3">
              <w:rPr>
                <w:rFonts w:ascii="Arial" w:hAnsi="Arial" w:cs="Arial"/>
                <w:b/>
                <w:bCs/>
                <w:sz w:val="18"/>
                <w:szCs w:val="18"/>
              </w:rPr>
              <w:t>1.796.982,36</w:t>
            </w:r>
            <w:r w:rsidRPr="00E26BD3">
              <w:rPr>
                <w:rFonts w:ascii="Arial" w:hAnsi="Arial" w:cs="Arial"/>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70387B" w14:textId="31613C0E" w:rsidR="002D1805" w:rsidRPr="00E26BD3" w:rsidRDefault="00D0687B">
            <w:pPr>
              <w:jc w:val="right"/>
              <w:rPr>
                <w:rFonts w:ascii="Arial" w:hAnsi="Arial" w:cs="Arial"/>
                <w:sz w:val="18"/>
                <w:szCs w:val="18"/>
              </w:rPr>
            </w:pPr>
            <w:r w:rsidRPr="00E26BD3">
              <w:rPr>
                <w:rFonts w:ascii="Arial" w:hAnsi="Arial" w:cs="Arial"/>
                <w:b/>
                <w:bCs/>
                <w:sz w:val="18"/>
                <w:szCs w:val="18"/>
              </w:rPr>
              <w:t>(</w:t>
            </w:r>
            <w:r w:rsidR="002D1805" w:rsidRPr="00E26BD3">
              <w:rPr>
                <w:rFonts w:ascii="Arial" w:hAnsi="Arial" w:cs="Arial"/>
                <w:b/>
                <w:bCs/>
                <w:sz w:val="18"/>
                <w:szCs w:val="18"/>
              </w:rPr>
              <w:t>3.635.193,43</w:t>
            </w:r>
            <w:r w:rsidRPr="00E26BD3">
              <w:rPr>
                <w:rFonts w:ascii="Arial" w:hAnsi="Arial" w:cs="Arial"/>
                <w:b/>
                <w:bCs/>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33A757" w14:textId="4367E12F" w:rsidR="002D1805" w:rsidRPr="00E26BD3" w:rsidRDefault="00D0687B">
            <w:pPr>
              <w:jc w:val="right"/>
              <w:rPr>
                <w:rFonts w:ascii="Arial" w:hAnsi="Arial" w:cs="Arial"/>
                <w:sz w:val="18"/>
                <w:szCs w:val="18"/>
              </w:rPr>
            </w:pPr>
            <w:r w:rsidRPr="00E26BD3">
              <w:rPr>
                <w:rFonts w:ascii="Arial" w:hAnsi="Arial" w:cs="Arial"/>
                <w:b/>
                <w:bCs/>
                <w:sz w:val="18"/>
                <w:szCs w:val="18"/>
              </w:rPr>
              <w:t>(</w:t>
            </w:r>
            <w:r w:rsidR="002D1805" w:rsidRPr="00E26BD3">
              <w:rPr>
                <w:rFonts w:ascii="Arial" w:hAnsi="Arial" w:cs="Arial"/>
                <w:b/>
                <w:bCs/>
                <w:sz w:val="18"/>
                <w:szCs w:val="18"/>
              </w:rPr>
              <w:t>1.722.496,74</w:t>
            </w:r>
            <w:r w:rsidRPr="00E26BD3">
              <w:rPr>
                <w:rFonts w:ascii="Arial" w:hAnsi="Arial" w:cs="Arial"/>
                <w:b/>
                <w:bCs/>
                <w:sz w:val="18"/>
                <w:szCs w:val="18"/>
              </w:rPr>
              <w:t>)</w:t>
            </w:r>
          </w:p>
        </w:tc>
        <w:tc>
          <w:tcPr>
            <w:tcW w:w="0" w:type="auto"/>
            <w:tcBorders>
              <w:top w:val="outset" w:sz="6" w:space="0" w:color="auto"/>
              <w:left w:val="outset" w:sz="6" w:space="0" w:color="auto"/>
              <w:bottom w:val="outset" w:sz="6" w:space="0" w:color="auto"/>
            </w:tcBorders>
            <w:shd w:val="clear" w:color="auto" w:fill="auto"/>
            <w:vAlign w:val="center"/>
            <w:hideMark/>
          </w:tcPr>
          <w:p w14:paraId="08A79A96" w14:textId="372AC46F" w:rsidR="002D1805" w:rsidRPr="00E26BD3" w:rsidRDefault="00D0687B">
            <w:pPr>
              <w:jc w:val="right"/>
              <w:rPr>
                <w:rFonts w:ascii="Arial" w:hAnsi="Arial" w:cs="Arial"/>
                <w:sz w:val="18"/>
                <w:szCs w:val="18"/>
              </w:rPr>
            </w:pPr>
            <w:r w:rsidRPr="00E26BD3">
              <w:rPr>
                <w:rFonts w:ascii="Arial" w:hAnsi="Arial" w:cs="Arial"/>
                <w:b/>
                <w:bCs/>
                <w:sz w:val="18"/>
                <w:szCs w:val="18"/>
              </w:rPr>
              <w:t>(</w:t>
            </w:r>
            <w:r w:rsidR="002D1805" w:rsidRPr="00E26BD3">
              <w:rPr>
                <w:rFonts w:ascii="Arial" w:hAnsi="Arial" w:cs="Arial"/>
                <w:b/>
                <w:bCs/>
                <w:sz w:val="18"/>
                <w:szCs w:val="18"/>
              </w:rPr>
              <w:t>3.427.844,68</w:t>
            </w:r>
            <w:r w:rsidRPr="00E26BD3">
              <w:rPr>
                <w:rFonts w:ascii="Arial" w:hAnsi="Arial" w:cs="Arial"/>
                <w:b/>
                <w:bCs/>
                <w:sz w:val="18"/>
                <w:szCs w:val="18"/>
              </w:rPr>
              <w:t>)</w:t>
            </w:r>
          </w:p>
        </w:tc>
      </w:tr>
    </w:tbl>
    <w:p w14:paraId="124D49B1" w14:textId="320A1611" w:rsidR="002D1805" w:rsidRDefault="002D1805" w:rsidP="002D1805">
      <w:pPr>
        <w:autoSpaceDE w:val="0"/>
        <w:autoSpaceDN w:val="0"/>
        <w:adjustRightInd w:val="0"/>
        <w:jc w:val="both"/>
        <w:rPr>
          <w:rFonts w:ascii="Arial" w:hAnsi="Arial" w:cs="Arial"/>
          <w:b/>
          <w:bCs/>
          <w:sz w:val="20"/>
          <w:szCs w:val="20"/>
        </w:rPr>
      </w:pPr>
    </w:p>
    <w:p w14:paraId="47FD46DE" w14:textId="77777777" w:rsidR="00B1174C" w:rsidRPr="00E26BD3" w:rsidRDefault="00B1174C" w:rsidP="002D1805">
      <w:pPr>
        <w:autoSpaceDE w:val="0"/>
        <w:autoSpaceDN w:val="0"/>
        <w:adjustRightInd w:val="0"/>
        <w:jc w:val="both"/>
        <w:rPr>
          <w:rFonts w:ascii="Arial" w:hAnsi="Arial" w:cs="Arial"/>
          <w:b/>
          <w:bCs/>
          <w:sz w:val="20"/>
          <w:szCs w:val="20"/>
        </w:rPr>
      </w:pPr>
    </w:p>
    <w:p w14:paraId="4E7BBDF2" w14:textId="35AE99D8" w:rsidR="00A95016" w:rsidRDefault="008A1E1F"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Outros Dispêndios Administrativos</w:t>
      </w:r>
    </w:p>
    <w:p w14:paraId="0650C7EB" w14:textId="64122AAE" w:rsidR="007A487D" w:rsidRDefault="007A487D" w:rsidP="007A487D">
      <w:pPr>
        <w:autoSpaceDE w:val="0"/>
        <w:autoSpaceDN w:val="0"/>
        <w:adjustRightInd w:val="0"/>
        <w:ind w:left="720"/>
        <w:jc w:val="both"/>
        <w:rPr>
          <w:rFonts w:ascii="Arial" w:hAnsi="Arial" w:cs="Arial"/>
          <w:b/>
          <w:bCs/>
          <w:sz w:val="20"/>
          <w:szCs w:val="20"/>
        </w:rPr>
      </w:pPr>
    </w:p>
    <w:tbl>
      <w:tblPr>
        <w:tblW w:w="5444" w:type="pct"/>
        <w:tblCellMar>
          <w:left w:w="0" w:type="dxa"/>
          <w:right w:w="0" w:type="dxa"/>
        </w:tblCellMar>
        <w:tblLook w:val="04A0" w:firstRow="1" w:lastRow="0" w:firstColumn="1" w:lastColumn="0" w:noHBand="0" w:noVBand="1"/>
      </w:tblPr>
      <w:tblGrid>
        <w:gridCol w:w="4439"/>
        <w:gridCol w:w="1293"/>
        <w:gridCol w:w="1294"/>
        <w:gridCol w:w="1294"/>
        <w:gridCol w:w="1294"/>
      </w:tblGrid>
      <w:tr w:rsidR="00E26BD3" w:rsidRPr="00E26BD3" w14:paraId="6E8FF144"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712BEBE0" w14:textId="77777777" w:rsidR="00B34D15" w:rsidRPr="00E26BD3" w:rsidRDefault="00B34D15">
            <w:pPr>
              <w:jc w:val="center"/>
              <w:rPr>
                <w:sz w:val="18"/>
                <w:szCs w:val="18"/>
              </w:rPr>
            </w:pPr>
            <w:r w:rsidRPr="00E26BD3">
              <w:rPr>
                <w:rFonts w:ascii="Arial" w:hAnsi="Arial" w:cs="Arial"/>
                <w:b/>
                <w:bCs/>
                <w:sz w:val="18"/>
                <w:szCs w:val="18"/>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04EB8F" w14:textId="77777777" w:rsidR="00B34D15" w:rsidRPr="00E26BD3" w:rsidRDefault="00B34D15">
            <w:pPr>
              <w:jc w:val="center"/>
              <w:rPr>
                <w:sz w:val="18"/>
                <w:szCs w:val="18"/>
              </w:rPr>
            </w:pPr>
            <w:r w:rsidRPr="00E26BD3">
              <w:rPr>
                <w:rFonts w:ascii="Arial" w:hAnsi="Arial" w:cs="Arial"/>
                <w:b/>
                <w:bCs/>
                <w:sz w:val="18"/>
                <w:szCs w:val="18"/>
              </w:rPr>
              <w:t>2º sem/20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CD981B" w14:textId="77777777" w:rsidR="00B34D15" w:rsidRPr="00E26BD3" w:rsidRDefault="00B34D15">
            <w:pPr>
              <w:jc w:val="center"/>
              <w:rPr>
                <w:sz w:val="18"/>
                <w:szCs w:val="18"/>
              </w:rPr>
            </w:pPr>
            <w:r w:rsidRPr="00E26BD3">
              <w:rPr>
                <w:rFonts w:ascii="Arial" w:hAnsi="Arial" w:cs="Arial"/>
                <w:b/>
                <w:bCs/>
                <w:sz w:val="18"/>
                <w:szCs w:val="18"/>
              </w:rPr>
              <w:t>31/12/2020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50FE66" w14:textId="77777777" w:rsidR="00B34D15" w:rsidRPr="00E26BD3" w:rsidRDefault="00B34D15">
            <w:pPr>
              <w:jc w:val="center"/>
              <w:rPr>
                <w:sz w:val="18"/>
                <w:szCs w:val="18"/>
              </w:rPr>
            </w:pPr>
            <w:r w:rsidRPr="00E26BD3">
              <w:rPr>
                <w:rFonts w:ascii="Arial" w:hAnsi="Arial" w:cs="Arial"/>
                <w:b/>
                <w:bCs/>
                <w:sz w:val="18"/>
                <w:szCs w:val="18"/>
              </w:rPr>
              <w:t>2º sem/19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3C90E8" w14:textId="77777777" w:rsidR="00B34D15" w:rsidRPr="00E26BD3" w:rsidRDefault="00B34D15">
            <w:pPr>
              <w:jc w:val="center"/>
              <w:rPr>
                <w:sz w:val="18"/>
                <w:szCs w:val="18"/>
              </w:rPr>
            </w:pPr>
            <w:r w:rsidRPr="00E26BD3">
              <w:rPr>
                <w:rFonts w:ascii="Arial" w:hAnsi="Arial" w:cs="Arial"/>
                <w:b/>
                <w:bCs/>
                <w:sz w:val="18"/>
                <w:szCs w:val="18"/>
              </w:rPr>
              <w:t>31/12/2019</w:t>
            </w:r>
          </w:p>
        </w:tc>
      </w:tr>
      <w:tr w:rsidR="00E26BD3" w:rsidRPr="00E26BD3" w14:paraId="04DCFFC4"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2327A781" w14:textId="77777777" w:rsidR="00B34D15" w:rsidRPr="00E26BD3" w:rsidRDefault="00B34D15">
            <w:pPr>
              <w:rPr>
                <w:sz w:val="18"/>
                <w:szCs w:val="18"/>
              </w:rPr>
            </w:pPr>
            <w:r w:rsidRPr="00E26BD3">
              <w:rPr>
                <w:rFonts w:ascii="Arial" w:hAnsi="Arial" w:cs="Arial"/>
                <w:sz w:val="18"/>
                <w:szCs w:val="18"/>
              </w:rPr>
              <w:t>Despesas de Água, Energia e Gás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51C59F" w14:textId="77777777" w:rsidR="00B34D15" w:rsidRPr="00E26BD3" w:rsidRDefault="00B34D15">
            <w:pPr>
              <w:jc w:val="right"/>
              <w:rPr>
                <w:sz w:val="18"/>
                <w:szCs w:val="18"/>
              </w:rPr>
            </w:pPr>
            <w:r w:rsidRPr="00E26BD3">
              <w:rPr>
                <w:rFonts w:ascii="Arial" w:hAnsi="Arial" w:cs="Arial"/>
                <w:sz w:val="18"/>
                <w:szCs w:val="18"/>
              </w:rPr>
              <w:t>(16.894,28)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1742B9" w14:textId="77777777" w:rsidR="00B34D15" w:rsidRPr="00E26BD3" w:rsidRDefault="00B34D15">
            <w:pPr>
              <w:jc w:val="right"/>
              <w:rPr>
                <w:sz w:val="18"/>
                <w:szCs w:val="18"/>
              </w:rPr>
            </w:pPr>
            <w:r w:rsidRPr="00E26BD3">
              <w:rPr>
                <w:rFonts w:ascii="Arial" w:hAnsi="Arial" w:cs="Arial"/>
                <w:sz w:val="18"/>
                <w:szCs w:val="18"/>
              </w:rPr>
              <w:t>(37.728,74)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678482" w14:textId="77777777" w:rsidR="00B34D15" w:rsidRPr="00E26BD3" w:rsidRDefault="00B34D15">
            <w:pPr>
              <w:jc w:val="right"/>
              <w:rPr>
                <w:sz w:val="18"/>
                <w:szCs w:val="18"/>
              </w:rPr>
            </w:pPr>
            <w:r w:rsidRPr="00E26BD3">
              <w:rPr>
                <w:rFonts w:ascii="Arial" w:hAnsi="Arial" w:cs="Arial"/>
                <w:sz w:val="18"/>
                <w:szCs w:val="18"/>
              </w:rPr>
              <w:t>(18.856,78)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5325C7" w14:textId="77777777" w:rsidR="00B34D15" w:rsidRPr="00E26BD3" w:rsidRDefault="00B34D15">
            <w:pPr>
              <w:jc w:val="right"/>
              <w:rPr>
                <w:sz w:val="18"/>
                <w:szCs w:val="18"/>
              </w:rPr>
            </w:pPr>
            <w:r w:rsidRPr="00E26BD3">
              <w:rPr>
                <w:rFonts w:ascii="Arial" w:hAnsi="Arial" w:cs="Arial"/>
                <w:sz w:val="18"/>
                <w:szCs w:val="18"/>
              </w:rPr>
              <w:t>(39.158,66)</w:t>
            </w:r>
          </w:p>
        </w:tc>
      </w:tr>
      <w:tr w:rsidR="00E26BD3" w:rsidRPr="00E26BD3" w14:paraId="0FFA4406"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2D4CA5B8" w14:textId="77777777" w:rsidR="00B34D15" w:rsidRPr="00E26BD3" w:rsidRDefault="00B34D15">
            <w:pPr>
              <w:rPr>
                <w:sz w:val="18"/>
                <w:szCs w:val="18"/>
              </w:rPr>
            </w:pPr>
            <w:r w:rsidRPr="00E26BD3">
              <w:rPr>
                <w:rFonts w:ascii="Arial" w:hAnsi="Arial" w:cs="Arial"/>
                <w:sz w:val="18"/>
                <w:szCs w:val="18"/>
              </w:rPr>
              <w:t>Despesas de Aluguéis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7E616D" w14:textId="77777777" w:rsidR="00B34D15" w:rsidRPr="00E26BD3" w:rsidRDefault="00B34D15">
            <w:pPr>
              <w:jc w:val="right"/>
              <w:rPr>
                <w:sz w:val="18"/>
                <w:szCs w:val="18"/>
              </w:rPr>
            </w:pPr>
            <w:r w:rsidRPr="00E26BD3">
              <w:rPr>
                <w:rFonts w:ascii="Arial" w:hAnsi="Arial" w:cs="Arial"/>
                <w:sz w:val="18"/>
                <w:szCs w:val="18"/>
              </w:rPr>
              <w:t>(53.485,81)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6C8DC8" w14:textId="77777777" w:rsidR="00B34D15" w:rsidRPr="00E26BD3" w:rsidRDefault="00B34D15">
            <w:pPr>
              <w:jc w:val="right"/>
              <w:rPr>
                <w:sz w:val="18"/>
                <w:szCs w:val="18"/>
              </w:rPr>
            </w:pPr>
            <w:r w:rsidRPr="00E26BD3">
              <w:rPr>
                <w:rFonts w:ascii="Arial" w:hAnsi="Arial" w:cs="Arial"/>
                <w:sz w:val="18"/>
                <w:szCs w:val="18"/>
              </w:rPr>
              <w:t>(97.724,19)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87FCCF" w14:textId="77777777" w:rsidR="00B34D15" w:rsidRPr="00E26BD3" w:rsidRDefault="00B34D15">
            <w:pPr>
              <w:jc w:val="right"/>
              <w:rPr>
                <w:sz w:val="18"/>
                <w:szCs w:val="18"/>
              </w:rPr>
            </w:pPr>
            <w:r w:rsidRPr="00E26BD3">
              <w:rPr>
                <w:rFonts w:ascii="Arial" w:hAnsi="Arial" w:cs="Arial"/>
                <w:sz w:val="18"/>
                <w:szCs w:val="18"/>
              </w:rPr>
              <w:t>(42.666,10)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FA7228" w14:textId="77777777" w:rsidR="00B34D15" w:rsidRPr="00E26BD3" w:rsidRDefault="00B34D15">
            <w:pPr>
              <w:jc w:val="right"/>
              <w:rPr>
                <w:sz w:val="18"/>
                <w:szCs w:val="18"/>
              </w:rPr>
            </w:pPr>
            <w:r w:rsidRPr="00E26BD3">
              <w:rPr>
                <w:rFonts w:ascii="Arial" w:hAnsi="Arial" w:cs="Arial"/>
                <w:sz w:val="18"/>
                <w:szCs w:val="18"/>
              </w:rPr>
              <w:t>(82.345,56)</w:t>
            </w:r>
          </w:p>
        </w:tc>
      </w:tr>
      <w:tr w:rsidR="00E26BD3" w:rsidRPr="00E26BD3" w14:paraId="30E10AB4"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0F104557" w14:textId="77777777" w:rsidR="00B34D15" w:rsidRPr="00E26BD3" w:rsidRDefault="00B34D15">
            <w:pPr>
              <w:rPr>
                <w:sz w:val="18"/>
                <w:szCs w:val="18"/>
              </w:rPr>
            </w:pPr>
            <w:r w:rsidRPr="00E26BD3">
              <w:rPr>
                <w:rFonts w:ascii="Arial" w:hAnsi="Arial" w:cs="Arial"/>
                <w:sz w:val="18"/>
                <w:szCs w:val="18"/>
              </w:rPr>
              <w:t>Despesas de Comunicações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40E60E" w14:textId="77777777" w:rsidR="00B34D15" w:rsidRPr="00E26BD3" w:rsidRDefault="00B34D15">
            <w:pPr>
              <w:jc w:val="right"/>
              <w:rPr>
                <w:sz w:val="18"/>
                <w:szCs w:val="18"/>
              </w:rPr>
            </w:pPr>
            <w:r w:rsidRPr="00E26BD3">
              <w:rPr>
                <w:rFonts w:ascii="Arial" w:hAnsi="Arial" w:cs="Arial"/>
                <w:sz w:val="18"/>
                <w:szCs w:val="18"/>
              </w:rPr>
              <w:t>(58.248,13)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C6A3EB" w14:textId="77777777" w:rsidR="00B34D15" w:rsidRPr="00E26BD3" w:rsidRDefault="00B34D15">
            <w:pPr>
              <w:jc w:val="right"/>
              <w:rPr>
                <w:sz w:val="18"/>
                <w:szCs w:val="18"/>
              </w:rPr>
            </w:pPr>
            <w:r w:rsidRPr="00E26BD3">
              <w:rPr>
                <w:rFonts w:ascii="Arial" w:hAnsi="Arial" w:cs="Arial"/>
                <w:sz w:val="18"/>
                <w:szCs w:val="18"/>
              </w:rPr>
              <w:t>(115.516,86)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18B3986" w14:textId="77777777" w:rsidR="00B34D15" w:rsidRPr="00E26BD3" w:rsidRDefault="00B34D15">
            <w:pPr>
              <w:jc w:val="right"/>
              <w:rPr>
                <w:sz w:val="18"/>
                <w:szCs w:val="18"/>
              </w:rPr>
            </w:pPr>
            <w:r w:rsidRPr="00E26BD3">
              <w:rPr>
                <w:rFonts w:ascii="Arial" w:hAnsi="Arial" w:cs="Arial"/>
                <w:sz w:val="18"/>
                <w:szCs w:val="18"/>
              </w:rPr>
              <w:t>(55.524,70)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2AAAA3" w14:textId="77777777" w:rsidR="00B34D15" w:rsidRPr="00E26BD3" w:rsidRDefault="00B34D15">
            <w:pPr>
              <w:jc w:val="right"/>
              <w:rPr>
                <w:sz w:val="18"/>
                <w:szCs w:val="18"/>
              </w:rPr>
            </w:pPr>
            <w:r w:rsidRPr="00E26BD3">
              <w:rPr>
                <w:rFonts w:ascii="Arial" w:hAnsi="Arial" w:cs="Arial"/>
                <w:sz w:val="18"/>
                <w:szCs w:val="18"/>
              </w:rPr>
              <w:t>(111.918,76)</w:t>
            </w:r>
          </w:p>
        </w:tc>
      </w:tr>
      <w:tr w:rsidR="00E26BD3" w:rsidRPr="00E26BD3" w14:paraId="3936D983"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44646CEA" w14:textId="77777777" w:rsidR="00B34D15" w:rsidRPr="00E26BD3" w:rsidRDefault="00B34D15">
            <w:pPr>
              <w:rPr>
                <w:sz w:val="18"/>
                <w:szCs w:val="18"/>
              </w:rPr>
            </w:pPr>
            <w:r w:rsidRPr="00E26BD3">
              <w:rPr>
                <w:rFonts w:ascii="Arial" w:hAnsi="Arial" w:cs="Arial"/>
                <w:sz w:val="18"/>
                <w:szCs w:val="18"/>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B31876" w14:textId="77777777" w:rsidR="00B34D15" w:rsidRPr="00E26BD3" w:rsidRDefault="00B34D15">
            <w:pPr>
              <w:jc w:val="right"/>
              <w:rPr>
                <w:sz w:val="18"/>
                <w:szCs w:val="18"/>
              </w:rPr>
            </w:pPr>
            <w:r w:rsidRPr="00E26BD3">
              <w:rPr>
                <w:rFonts w:ascii="Arial" w:hAnsi="Arial" w:cs="Arial"/>
                <w:sz w:val="18"/>
                <w:szCs w:val="18"/>
              </w:rPr>
              <w:t>(17.928,12)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BE3D57" w14:textId="77777777" w:rsidR="00B34D15" w:rsidRPr="00E26BD3" w:rsidRDefault="00B34D15">
            <w:pPr>
              <w:jc w:val="right"/>
              <w:rPr>
                <w:sz w:val="18"/>
                <w:szCs w:val="18"/>
              </w:rPr>
            </w:pPr>
            <w:r w:rsidRPr="00E26BD3">
              <w:rPr>
                <w:rFonts w:ascii="Arial" w:hAnsi="Arial" w:cs="Arial"/>
                <w:sz w:val="18"/>
                <w:szCs w:val="18"/>
              </w:rPr>
              <w:t>(119.899,88)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D43D73F" w14:textId="77777777" w:rsidR="00B34D15" w:rsidRPr="00E26BD3" w:rsidRDefault="00B34D15">
            <w:pPr>
              <w:jc w:val="right"/>
              <w:rPr>
                <w:sz w:val="18"/>
                <w:szCs w:val="18"/>
              </w:rPr>
            </w:pPr>
            <w:r w:rsidRPr="00E26BD3">
              <w:rPr>
                <w:rFonts w:ascii="Arial" w:hAnsi="Arial" w:cs="Arial"/>
                <w:sz w:val="18"/>
                <w:szCs w:val="18"/>
              </w:rPr>
              <w:t>(19.645,43)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EA55EE8" w14:textId="77777777" w:rsidR="00B34D15" w:rsidRPr="00E26BD3" w:rsidRDefault="00B34D15">
            <w:pPr>
              <w:jc w:val="right"/>
              <w:rPr>
                <w:sz w:val="18"/>
                <w:szCs w:val="18"/>
              </w:rPr>
            </w:pPr>
            <w:r w:rsidRPr="00E26BD3">
              <w:rPr>
                <w:rFonts w:ascii="Arial" w:hAnsi="Arial" w:cs="Arial"/>
                <w:sz w:val="18"/>
                <w:szCs w:val="18"/>
              </w:rPr>
              <w:t>(50.438,37)</w:t>
            </w:r>
          </w:p>
        </w:tc>
      </w:tr>
      <w:tr w:rsidR="00E26BD3" w:rsidRPr="00E26BD3" w14:paraId="417AACB2"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0843560D" w14:textId="77777777" w:rsidR="00B34D15" w:rsidRPr="00E26BD3" w:rsidRDefault="00B34D15">
            <w:pPr>
              <w:rPr>
                <w:sz w:val="18"/>
                <w:szCs w:val="18"/>
              </w:rPr>
            </w:pPr>
            <w:r w:rsidRPr="00E26BD3">
              <w:rPr>
                <w:rFonts w:ascii="Arial" w:hAnsi="Arial" w:cs="Arial"/>
                <w:sz w:val="18"/>
                <w:szCs w:val="18"/>
              </w:rPr>
              <w:t>Despesas de Material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48F3F0" w14:textId="77777777" w:rsidR="00B34D15" w:rsidRPr="00E26BD3" w:rsidRDefault="00B34D15">
            <w:pPr>
              <w:jc w:val="right"/>
              <w:rPr>
                <w:sz w:val="18"/>
                <w:szCs w:val="18"/>
              </w:rPr>
            </w:pPr>
            <w:r w:rsidRPr="00E26BD3">
              <w:rPr>
                <w:rFonts w:ascii="Arial" w:hAnsi="Arial" w:cs="Arial"/>
                <w:sz w:val="18"/>
                <w:szCs w:val="18"/>
              </w:rPr>
              <w:t>(22.868,73)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BC2EF0A" w14:textId="77777777" w:rsidR="00B34D15" w:rsidRPr="00E26BD3" w:rsidRDefault="00B34D15">
            <w:pPr>
              <w:jc w:val="right"/>
              <w:rPr>
                <w:sz w:val="18"/>
                <w:szCs w:val="18"/>
              </w:rPr>
            </w:pPr>
            <w:r w:rsidRPr="00E26BD3">
              <w:rPr>
                <w:rFonts w:ascii="Arial" w:hAnsi="Arial" w:cs="Arial"/>
                <w:sz w:val="18"/>
                <w:szCs w:val="18"/>
              </w:rPr>
              <w:t>(44.525,39)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0593CF6" w14:textId="77777777" w:rsidR="00B34D15" w:rsidRPr="00E26BD3" w:rsidRDefault="00B34D15">
            <w:pPr>
              <w:jc w:val="right"/>
              <w:rPr>
                <w:sz w:val="18"/>
                <w:szCs w:val="18"/>
              </w:rPr>
            </w:pPr>
            <w:r w:rsidRPr="00E26BD3">
              <w:rPr>
                <w:rFonts w:ascii="Arial" w:hAnsi="Arial" w:cs="Arial"/>
                <w:sz w:val="18"/>
                <w:szCs w:val="18"/>
              </w:rPr>
              <w:t>(25.356,28)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845340" w14:textId="77777777" w:rsidR="00B34D15" w:rsidRPr="00E26BD3" w:rsidRDefault="00B34D15">
            <w:pPr>
              <w:jc w:val="right"/>
              <w:rPr>
                <w:sz w:val="18"/>
                <w:szCs w:val="18"/>
              </w:rPr>
            </w:pPr>
            <w:r w:rsidRPr="00E26BD3">
              <w:rPr>
                <w:rFonts w:ascii="Arial" w:hAnsi="Arial" w:cs="Arial"/>
                <w:sz w:val="18"/>
                <w:szCs w:val="18"/>
              </w:rPr>
              <w:t>(44.584,67)</w:t>
            </w:r>
          </w:p>
        </w:tc>
      </w:tr>
      <w:tr w:rsidR="00E26BD3" w:rsidRPr="00E26BD3" w14:paraId="084E2B02"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1A4006DA" w14:textId="77777777" w:rsidR="00B34D15" w:rsidRPr="00E26BD3" w:rsidRDefault="00B34D15">
            <w:pPr>
              <w:rPr>
                <w:sz w:val="18"/>
                <w:szCs w:val="18"/>
              </w:rPr>
            </w:pPr>
            <w:r w:rsidRPr="00E26BD3">
              <w:rPr>
                <w:rFonts w:ascii="Arial" w:hAnsi="Arial" w:cs="Arial"/>
                <w:sz w:val="18"/>
                <w:szCs w:val="18"/>
              </w:rPr>
              <w:t>Despesas de Processamento de Dados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539909" w14:textId="77777777" w:rsidR="00B34D15" w:rsidRPr="00E26BD3" w:rsidRDefault="00B34D15">
            <w:pPr>
              <w:jc w:val="right"/>
              <w:rPr>
                <w:sz w:val="18"/>
                <w:szCs w:val="18"/>
              </w:rPr>
            </w:pPr>
            <w:r w:rsidRPr="00E26BD3">
              <w:rPr>
                <w:rFonts w:ascii="Arial" w:hAnsi="Arial" w:cs="Arial"/>
                <w:sz w:val="18"/>
                <w:szCs w:val="18"/>
              </w:rPr>
              <w:t>(117.521,72)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22BED2" w14:textId="77777777" w:rsidR="00B34D15" w:rsidRPr="00E26BD3" w:rsidRDefault="00B34D15">
            <w:pPr>
              <w:jc w:val="right"/>
              <w:rPr>
                <w:sz w:val="18"/>
                <w:szCs w:val="18"/>
              </w:rPr>
            </w:pPr>
            <w:r w:rsidRPr="00E26BD3">
              <w:rPr>
                <w:rFonts w:ascii="Arial" w:hAnsi="Arial" w:cs="Arial"/>
                <w:sz w:val="18"/>
                <w:szCs w:val="18"/>
              </w:rPr>
              <w:t>(260.340,93)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FF3BE2" w14:textId="77777777" w:rsidR="00B34D15" w:rsidRPr="00E26BD3" w:rsidRDefault="00B34D15">
            <w:pPr>
              <w:jc w:val="right"/>
              <w:rPr>
                <w:sz w:val="18"/>
                <w:szCs w:val="18"/>
              </w:rPr>
            </w:pPr>
            <w:r w:rsidRPr="00E26BD3">
              <w:rPr>
                <w:rFonts w:ascii="Arial" w:hAnsi="Arial" w:cs="Arial"/>
                <w:sz w:val="18"/>
                <w:szCs w:val="18"/>
              </w:rPr>
              <w:t>(124.681,17)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A90C6A" w14:textId="77777777" w:rsidR="00B34D15" w:rsidRPr="00E26BD3" w:rsidRDefault="00B34D15">
            <w:pPr>
              <w:jc w:val="right"/>
              <w:rPr>
                <w:sz w:val="18"/>
                <w:szCs w:val="18"/>
              </w:rPr>
            </w:pPr>
            <w:r w:rsidRPr="00E26BD3">
              <w:rPr>
                <w:rFonts w:ascii="Arial" w:hAnsi="Arial" w:cs="Arial"/>
                <w:sz w:val="18"/>
                <w:szCs w:val="18"/>
              </w:rPr>
              <w:t>(234.382,86)</w:t>
            </w:r>
          </w:p>
        </w:tc>
      </w:tr>
      <w:tr w:rsidR="00E26BD3" w:rsidRPr="00E26BD3" w14:paraId="38A79F66"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39D49FCD" w14:textId="77777777" w:rsidR="00B34D15" w:rsidRPr="00E26BD3" w:rsidRDefault="00B34D15">
            <w:pPr>
              <w:rPr>
                <w:sz w:val="18"/>
                <w:szCs w:val="18"/>
              </w:rPr>
            </w:pPr>
            <w:r w:rsidRPr="00E26BD3">
              <w:rPr>
                <w:rFonts w:ascii="Arial" w:hAnsi="Arial" w:cs="Arial"/>
                <w:sz w:val="18"/>
                <w:szCs w:val="18"/>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035E88" w14:textId="77777777" w:rsidR="00B34D15" w:rsidRPr="00E26BD3" w:rsidRDefault="00B34D15">
            <w:pPr>
              <w:jc w:val="right"/>
              <w:rPr>
                <w:sz w:val="18"/>
                <w:szCs w:val="18"/>
              </w:rPr>
            </w:pPr>
            <w:r w:rsidRPr="00E26BD3">
              <w:rPr>
                <w:rFonts w:ascii="Arial" w:hAnsi="Arial" w:cs="Arial"/>
                <w:sz w:val="18"/>
                <w:szCs w:val="18"/>
              </w:rPr>
              <w:t>(23.454,72)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4E3FD3" w14:textId="77777777" w:rsidR="00B34D15" w:rsidRPr="00E26BD3" w:rsidRDefault="00B34D15">
            <w:pPr>
              <w:jc w:val="right"/>
              <w:rPr>
                <w:sz w:val="18"/>
                <w:szCs w:val="18"/>
              </w:rPr>
            </w:pPr>
            <w:r w:rsidRPr="00E26BD3">
              <w:rPr>
                <w:rFonts w:ascii="Arial" w:hAnsi="Arial" w:cs="Arial"/>
                <w:sz w:val="18"/>
                <w:szCs w:val="18"/>
              </w:rPr>
              <w:t>(36.712,49)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F3793D" w14:textId="77777777" w:rsidR="00B34D15" w:rsidRPr="00E26BD3" w:rsidRDefault="00B34D15">
            <w:pPr>
              <w:jc w:val="right"/>
              <w:rPr>
                <w:sz w:val="18"/>
                <w:szCs w:val="18"/>
              </w:rPr>
            </w:pPr>
            <w:r w:rsidRPr="00E26BD3">
              <w:rPr>
                <w:rFonts w:ascii="Arial" w:hAnsi="Arial" w:cs="Arial"/>
                <w:sz w:val="18"/>
                <w:szCs w:val="18"/>
              </w:rPr>
              <w:t>(40.773,29)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87EEF1A" w14:textId="77777777" w:rsidR="00B34D15" w:rsidRPr="00E26BD3" w:rsidRDefault="00B34D15">
            <w:pPr>
              <w:jc w:val="right"/>
              <w:rPr>
                <w:sz w:val="18"/>
                <w:szCs w:val="18"/>
              </w:rPr>
            </w:pPr>
            <w:r w:rsidRPr="00E26BD3">
              <w:rPr>
                <w:rFonts w:ascii="Arial" w:hAnsi="Arial" w:cs="Arial"/>
                <w:sz w:val="18"/>
                <w:szCs w:val="18"/>
              </w:rPr>
              <w:t>(70.734,43)</w:t>
            </w:r>
          </w:p>
        </w:tc>
      </w:tr>
      <w:tr w:rsidR="00E26BD3" w:rsidRPr="00E26BD3" w14:paraId="293DCBFB"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119AD5B6" w14:textId="77777777" w:rsidR="00B34D15" w:rsidRPr="00E26BD3" w:rsidRDefault="00B34D15">
            <w:pPr>
              <w:rPr>
                <w:sz w:val="18"/>
                <w:szCs w:val="18"/>
              </w:rPr>
            </w:pPr>
            <w:r w:rsidRPr="00E26BD3">
              <w:rPr>
                <w:rFonts w:ascii="Arial" w:hAnsi="Arial" w:cs="Arial"/>
                <w:sz w:val="18"/>
                <w:szCs w:val="18"/>
              </w:rPr>
              <w:t>Despesas de Propaganda e Publicidade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056FCB" w14:textId="77777777" w:rsidR="00B34D15" w:rsidRPr="00E26BD3" w:rsidRDefault="00B34D15">
            <w:pPr>
              <w:jc w:val="right"/>
              <w:rPr>
                <w:sz w:val="18"/>
                <w:szCs w:val="18"/>
              </w:rPr>
            </w:pPr>
            <w:r w:rsidRPr="00E26BD3">
              <w:rPr>
                <w:rFonts w:ascii="Arial" w:hAnsi="Arial" w:cs="Arial"/>
                <w:sz w:val="18"/>
                <w:szCs w:val="18"/>
              </w:rPr>
              <w:t>(21.755,00)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9EC64A" w14:textId="77777777" w:rsidR="00B34D15" w:rsidRPr="00E26BD3" w:rsidRDefault="00B34D15">
            <w:pPr>
              <w:jc w:val="right"/>
              <w:rPr>
                <w:sz w:val="18"/>
                <w:szCs w:val="18"/>
              </w:rPr>
            </w:pPr>
            <w:r w:rsidRPr="00E26BD3">
              <w:rPr>
                <w:rFonts w:ascii="Arial" w:hAnsi="Arial" w:cs="Arial"/>
                <w:sz w:val="18"/>
                <w:szCs w:val="18"/>
              </w:rPr>
              <w:t>(46.787,01)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29F55A" w14:textId="77777777" w:rsidR="00B34D15" w:rsidRPr="00E26BD3" w:rsidRDefault="00B34D15">
            <w:pPr>
              <w:jc w:val="right"/>
              <w:rPr>
                <w:sz w:val="18"/>
                <w:szCs w:val="18"/>
              </w:rPr>
            </w:pPr>
            <w:r w:rsidRPr="00E26BD3">
              <w:rPr>
                <w:rFonts w:ascii="Arial" w:hAnsi="Arial" w:cs="Arial"/>
                <w:sz w:val="18"/>
                <w:szCs w:val="18"/>
              </w:rPr>
              <w:t>(31.065,00)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1B649E5" w14:textId="77777777" w:rsidR="00B34D15" w:rsidRPr="00E26BD3" w:rsidRDefault="00B34D15">
            <w:pPr>
              <w:jc w:val="right"/>
              <w:rPr>
                <w:sz w:val="18"/>
                <w:szCs w:val="18"/>
              </w:rPr>
            </w:pPr>
            <w:r w:rsidRPr="00E26BD3">
              <w:rPr>
                <w:rFonts w:ascii="Arial" w:hAnsi="Arial" w:cs="Arial"/>
                <w:sz w:val="18"/>
                <w:szCs w:val="18"/>
              </w:rPr>
              <w:t>(47.326,00)</w:t>
            </w:r>
          </w:p>
        </w:tc>
      </w:tr>
      <w:tr w:rsidR="00E26BD3" w:rsidRPr="00E26BD3" w14:paraId="698A1C87"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42C72457" w14:textId="77777777" w:rsidR="00B34D15" w:rsidRPr="00E26BD3" w:rsidRDefault="00B34D15">
            <w:pPr>
              <w:rPr>
                <w:sz w:val="18"/>
                <w:szCs w:val="18"/>
              </w:rPr>
            </w:pPr>
            <w:r w:rsidRPr="00E26BD3">
              <w:rPr>
                <w:rFonts w:ascii="Arial" w:hAnsi="Arial" w:cs="Arial"/>
                <w:sz w:val="18"/>
                <w:szCs w:val="18"/>
              </w:rPr>
              <w:t>Despesas de Seguros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C9F45F" w14:textId="77777777" w:rsidR="00B34D15" w:rsidRPr="00E26BD3" w:rsidRDefault="00B34D15">
            <w:pPr>
              <w:jc w:val="right"/>
              <w:rPr>
                <w:sz w:val="18"/>
                <w:szCs w:val="18"/>
              </w:rPr>
            </w:pPr>
            <w:r w:rsidRPr="00E26BD3">
              <w:rPr>
                <w:rFonts w:ascii="Arial" w:hAnsi="Arial" w:cs="Arial"/>
                <w:sz w:val="18"/>
                <w:szCs w:val="18"/>
              </w:rPr>
              <w:t>(3.993,22)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B0C764" w14:textId="77777777" w:rsidR="00B34D15" w:rsidRPr="00E26BD3" w:rsidRDefault="00B34D15">
            <w:pPr>
              <w:jc w:val="right"/>
              <w:rPr>
                <w:sz w:val="18"/>
                <w:szCs w:val="18"/>
              </w:rPr>
            </w:pPr>
            <w:r w:rsidRPr="00E26BD3">
              <w:rPr>
                <w:rFonts w:ascii="Arial" w:hAnsi="Arial" w:cs="Arial"/>
                <w:sz w:val="18"/>
                <w:szCs w:val="18"/>
              </w:rPr>
              <w:t>(14.046,69)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DE09F1" w14:textId="77777777" w:rsidR="00B34D15" w:rsidRPr="00E26BD3" w:rsidRDefault="00B34D15">
            <w:pPr>
              <w:jc w:val="right"/>
              <w:rPr>
                <w:sz w:val="18"/>
                <w:szCs w:val="18"/>
              </w:rPr>
            </w:pPr>
            <w:r w:rsidRPr="00E26BD3">
              <w:rPr>
                <w:rFonts w:ascii="Arial" w:hAnsi="Arial" w:cs="Arial"/>
                <w:sz w:val="18"/>
                <w:szCs w:val="18"/>
              </w:rPr>
              <w:t>(9.971,71)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302863" w14:textId="77777777" w:rsidR="00B34D15" w:rsidRPr="00E26BD3" w:rsidRDefault="00B34D15">
            <w:pPr>
              <w:jc w:val="right"/>
              <w:rPr>
                <w:sz w:val="18"/>
                <w:szCs w:val="18"/>
              </w:rPr>
            </w:pPr>
            <w:r w:rsidRPr="00E26BD3">
              <w:rPr>
                <w:rFonts w:ascii="Arial" w:hAnsi="Arial" w:cs="Arial"/>
                <w:sz w:val="18"/>
                <w:szCs w:val="18"/>
              </w:rPr>
              <w:t>(15.077,01)</w:t>
            </w:r>
          </w:p>
        </w:tc>
      </w:tr>
      <w:tr w:rsidR="00E26BD3" w:rsidRPr="00E26BD3" w14:paraId="5F10E96C"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72755A95" w14:textId="77777777" w:rsidR="00B34D15" w:rsidRPr="00E26BD3" w:rsidRDefault="00B34D15">
            <w:pPr>
              <w:rPr>
                <w:sz w:val="18"/>
                <w:szCs w:val="18"/>
              </w:rPr>
            </w:pPr>
            <w:r w:rsidRPr="00E26BD3">
              <w:rPr>
                <w:rFonts w:ascii="Arial" w:hAnsi="Arial" w:cs="Arial"/>
                <w:sz w:val="18"/>
                <w:szCs w:val="18"/>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20FA6C" w14:textId="77777777" w:rsidR="00B34D15" w:rsidRPr="00E26BD3" w:rsidRDefault="00B34D15">
            <w:pPr>
              <w:jc w:val="right"/>
              <w:rPr>
                <w:sz w:val="18"/>
                <w:szCs w:val="18"/>
              </w:rPr>
            </w:pPr>
            <w:r w:rsidRPr="00E26BD3">
              <w:rPr>
                <w:rFonts w:ascii="Arial" w:hAnsi="Arial" w:cs="Arial"/>
                <w:sz w:val="18"/>
                <w:szCs w:val="18"/>
              </w:rPr>
              <w:t>(201.644,67)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33B11D" w14:textId="77777777" w:rsidR="00B34D15" w:rsidRPr="00E26BD3" w:rsidRDefault="00B34D15">
            <w:pPr>
              <w:jc w:val="right"/>
              <w:rPr>
                <w:sz w:val="18"/>
                <w:szCs w:val="18"/>
              </w:rPr>
            </w:pPr>
            <w:r w:rsidRPr="00E26BD3">
              <w:rPr>
                <w:rFonts w:ascii="Arial" w:hAnsi="Arial" w:cs="Arial"/>
                <w:sz w:val="18"/>
                <w:szCs w:val="18"/>
              </w:rPr>
              <w:t>(362.380,48)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1E81FF" w14:textId="77777777" w:rsidR="00B34D15" w:rsidRPr="00E26BD3" w:rsidRDefault="00B34D15">
            <w:pPr>
              <w:jc w:val="right"/>
              <w:rPr>
                <w:sz w:val="18"/>
                <w:szCs w:val="18"/>
              </w:rPr>
            </w:pPr>
            <w:r w:rsidRPr="00E26BD3">
              <w:rPr>
                <w:rFonts w:ascii="Arial" w:hAnsi="Arial" w:cs="Arial"/>
                <w:sz w:val="18"/>
                <w:szCs w:val="18"/>
              </w:rPr>
              <w:t>(163.477,11)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6DF305" w14:textId="77777777" w:rsidR="00B34D15" w:rsidRPr="00E26BD3" w:rsidRDefault="00B34D15">
            <w:pPr>
              <w:jc w:val="right"/>
              <w:rPr>
                <w:sz w:val="18"/>
                <w:szCs w:val="18"/>
              </w:rPr>
            </w:pPr>
            <w:r w:rsidRPr="00E26BD3">
              <w:rPr>
                <w:rFonts w:ascii="Arial" w:hAnsi="Arial" w:cs="Arial"/>
                <w:sz w:val="18"/>
                <w:szCs w:val="18"/>
              </w:rPr>
              <w:t>(322.678,80)</w:t>
            </w:r>
          </w:p>
        </w:tc>
      </w:tr>
      <w:tr w:rsidR="00E26BD3" w:rsidRPr="00E26BD3" w14:paraId="02C54ABA"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26D7AF93" w14:textId="77777777" w:rsidR="00B34D15" w:rsidRPr="00E26BD3" w:rsidRDefault="00B34D15">
            <w:pPr>
              <w:rPr>
                <w:sz w:val="18"/>
                <w:szCs w:val="18"/>
              </w:rPr>
            </w:pPr>
            <w:r w:rsidRPr="00E26BD3">
              <w:rPr>
                <w:rFonts w:ascii="Arial" w:hAnsi="Arial" w:cs="Arial"/>
                <w:sz w:val="18"/>
                <w:szCs w:val="18"/>
              </w:rPr>
              <w:t>Despesas de Serviços de Terceiros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775DFD" w14:textId="77777777" w:rsidR="00B34D15" w:rsidRPr="00E26BD3" w:rsidRDefault="00B34D15">
            <w:pPr>
              <w:jc w:val="right"/>
              <w:rPr>
                <w:sz w:val="18"/>
                <w:szCs w:val="18"/>
              </w:rPr>
            </w:pPr>
            <w:r w:rsidRPr="00E26BD3">
              <w:rPr>
                <w:rFonts w:ascii="Arial" w:hAnsi="Arial" w:cs="Arial"/>
                <w:sz w:val="18"/>
                <w:szCs w:val="18"/>
              </w:rPr>
              <w:t>(28.082,21)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D5D869A" w14:textId="77777777" w:rsidR="00B34D15" w:rsidRPr="00E26BD3" w:rsidRDefault="00B34D15">
            <w:pPr>
              <w:jc w:val="right"/>
              <w:rPr>
                <w:sz w:val="18"/>
                <w:szCs w:val="18"/>
              </w:rPr>
            </w:pPr>
            <w:r w:rsidRPr="00E26BD3">
              <w:rPr>
                <w:rFonts w:ascii="Arial" w:hAnsi="Arial" w:cs="Arial"/>
                <w:sz w:val="18"/>
                <w:szCs w:val="18"/>
              </w:rPr>
              <w:t>(51.286,45)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01BE07" w14:textId="77777777" w:rsidR="00B34D15" w:rsidRPr="00E26BD3" w:rsidRDefault="00B34D15">
            <w:pPr>
              <w:jc w:val="right"/>
              <w:rPr>
                <w:sz w:val="18"/>
                <w:szCs w:val="18"/>
              </w:rPr>
            </w:pPr>
            <w:r w:rsidRPr="00E26BD3">
              <w:rPr>
                <w:rFonts w:ascii="Arial" w:hAnsi="Arial" w:cs="Arial"/>
                <w:sz w:val="18"/>
                <w:szCs w:val="18"/>
              </w:rPr>
              <w:t>(25.691,15)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E3E497" w14:textId="77777777" w:rsidR="00B34D15" w:rsidRPr="00E26BD3" w:rsidRDefault="00B34D15">
            <w:pPr>
              <w:jc w:val="right"/>
              <w:rPr>
                <w:sz w:val="18"/>
                <w:szCs w:val="18"/>
              </w:rPr>
            </w:pPr>
            <w:r w:rsidRPr="00E26BD3">
              <w:rPr>
                <w:rFonts w:ascii="Arial" w:hAnsi="Arial" w:cs="Arial"/>
                <w:sz w:val="18"/>
                <w:szCs w:val="18"/>
              </w:rPr>
              <w:t>(58.183,48)</w:t>
            </w:r>
          </w:p>
        </w:tc>
      </w:tr>
      <w:tr w:rsidR="00E26BD3" w:rsidRPr="00E26BD3" w14:paraId="74BABDB0"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65D07B30" w14:textId="77777777" w:rsidR="00B34D15" w:rsidRPr="00E26BD3" w:rsidRDefault="00B34D15">
            <w:pPr>
              <w:rPr>
                <w:sz w:val="18"/>
                <w:szCs w:val="18"/>
              </w:rPr>
            </w:pPr>
            <w:r w:rsidRPr="00E26BD3">
              <w:rPr>
                <w:rFonts w:ascii="Arial" w:hAnsi="Arial" w:cs="Arial"/>
                <w:sz w:val="18"/>
                <w:szCs w:val="18"/>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A12D46F" w14:textId="77777777" w:rsidR="00B34D15" w:rsidRPr="00E26BD3" w:rsidRDefault="00B34D15">
            <w:pPr>
              <w:jc w:val="right"/>
              <w:rPr>
                <w:sz w:val="18"/>
                <w:szCs w:val="18"/>
              </w:rPr>
            </w:pPr>
            <w:r w:rsidRPr="00E26BD3">
              <w:rPr>
                <w:rFonts w:ascii="Arial" w:hAnsi="Arial" w:cs="Arial"/>
                <w:sz w:val="18"/>
                <w:szCs w:val="18"/>
              </w:rPr>
              <w:t>(75.542,24)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6C5156" w14:textId="77777777" w:rsidR="00B34D15" w:rsidRPr="00E26BD3" w:rsidRDefault="00B34D15">
            <w:pPr>
              <w:jc w:val="right"/>
              <w:rPr>
                <w:sz w:val="18"/>
                <w:szCs w:val="18"/>
              </w:rPr>
            </w:pPr>
            <w:r w:rsidRPr="00E26BD3">
              <w:rPr>
                <w:rFonts w:ascii="Arial" w:hAnsi="Arial" w:cs="Arial"/>
                <w:sz w:val="18"/>
                <w:szCs w:val="18"/>
              </w:rPr>
              <w:t>(156.996,44)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790DC2" w14:textId="77777777" w:rsidR="00B34D15" w:rsidRPr="00E26BD3" w:rsidRDefault="00B34D15">
            <w:pPr>
              <w:jc w:val="right"/>
              <w:rPr>
                <w:sz w:val="18"/>
                <w:szCs w:val="18"/>
              </w:rPr>
            </w:pPr>
            <w:r w:rsidRPr="00E26BD3">
              <w:rPr>
                <w:rFonts w:ascii="Arial" w:hAnsi="Arial" w:cs="Arial"/>
                <w:sz w:val="18"/>
                <w:szCs w:val="18"/>
              </w:rPr>
              <w:t>(72.464,55)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11AA30" w14:textId="77777777" w:rsidR="00B34D15" w:rsidRPr="00E26BD3" w:rsidRDefault="00B34D15">
            <w:pPr>
              <w:jc w:val="right"/>
              <w:rPr>
                <w:sz w:val="18"/>
                <w:szCs w:val="18"/>
              </w:rPr>
            </w:pPr>
            <w:r w:rsidRPr="00E26BD3">
              <w:rPr>
                <w:rFonts w:ascii="Arial" w:hAnsi="Arial" w:cs="Arial"/>
                <w:sz w:val="18"/>
                <w:szCs w:val="18"/>
              </w:rPr>
              <w:t>(133.693,34)</w:t>
            </w:r>
          </w:p>
        </w:tc>
      </w:tr>
      <w:tr w:rsidR="00E26BD3" w:rsidRPr="00E26BD3" w14:paraId="1F2352CB"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3B0C095D" w14:textId="77777777" w:rsidR="00B34D15" w:rsidRPr="00E26BD3" w:rsidRDefault="00B34D15">
            <w:pPr>
              <w:rPr>
                <w:sz w:val="18"/>
                <w:szCs w:val="18"/>
              </w:rPr>
            </w:pPr>
            <w:r w:rsidRPr="00E26BD3">
              <w:rPr>
                <w:rFonts w:ascii="Arial" w:hAnsi="Arial" w:cs="Arial"/>
                <w:sz w:val="18"/>
                <w:szCs w:val="18"/>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D01B83" w14:textId="77777777" w:rsidR="00B34D15" w:rsidRPr="00E26BD3" w:rsidRDefault="00B34D15">
            <w:pPr>
              <w:jc w:val="right"/>
              <w:rPr>
                <w:sz w:val="18"/>
                <w:szCs w:val="18"/>
              </w:rPr>
            </w:pPr>
            <w:r w:rsidRPr="00E26BD3">
              <w:rPr>
                <w:rFonts w:ascii="Arial" w:hAnsi="Arial" w:cs="Arial"/>
                <w:sz w:val="18"/>
                <w:szCs w:val="18"/>
              </w:rPr>
              <w:t>(65.786,23)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5BC4B8D" w14:textId="77777777" w:rsidR="00B34D15" w:rsidRPr="00E26BD3" w:rsidRDefault="00B34D15">
            <w:pPr>
              <w:jc w:val="right"/>
              <w:rPr>
                <w:sz w:val="18"/>
                <w:szCs w:val="18"/>
              </w:rPr>
            </w:pPr>
            <w:r w:rsidRPr="00E26BD3">
              <w:rPr>
                <w:rFonts w:ascii="Arial" w:hAnsi="Arial" w:cs="Arial"/>
                <w:sz w:val="18"/>
                <w:szCs w:val="18"/>
              </w:rPr>
              <w:t>(135.697,66)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3AB4DB2" w14:textId="77777777" w:rsidR="00B34D15" w:rsidRPr="00E26BD3" w:rsidRDefault="00B34D15">
            <w:pPr>
              <w:jc w:val="right"/>
              <w:rPr>
                <w:sz w:val="18"/>
                <w:szCs w:val="18"/>
              </w:rPr>
            </w:pPr>
            <w:r w:rsidRPr="00E26BD3">
              <w:rPr>
                <w:rFonts w:ascii="Arial" w:hAnsi="Arial" w:cs="Arial"/>
                <w:sz w:val="18"/>
                <w:szCs w:val="18"/>
              </w:rPr>
              <w:t>(66.059,59)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D06799" w14:textId="77777777" w:rsidR="00B34D15" w:rsidRPr="00E26BD3" w:rsidRDefault="00B34D15">
            <w:pPr>
              <w:jc w:val="right"/>
              <w:rPr>
                <w:sz w:val="18"/>
                <w:szCs w:val="18"/>
              </w:rPr>
            </w:pPr>
            <w:r w:rsidRPr="00E26BD3">
              <w:rPr>
                <w:rFonts w:ascii="Arial" w:hAnsi="Arial" w:cs="Arial"/>
                <w:sz w:val="18"/>
                <w:szCs w:val="18"/>
              </w:rPr>
              <w:t>(146.102,55)</w:t>
            </w:r>
          </w:p>
        </w:tc>
      </w:tr>
      <w:tr w:rsidR="00E26BD3" w:rsidRPr="00E26BD3" w14:paraId="445AF785"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292BF30A" w14:textId="77777777" w:rsidR="00B34D15" w:rsidRPr="00E26BD3" w:rsidRDefault="00B34D15">
            <w:pPr>
              <w:rPr>
                <w:sz w:val="18"/>
                <w:szCs w:val="18"/>
              </w:rPr>
            </w:pPr>
            <w:r w:rsidRPr="00E26BD3">
              <w:rPr>
                <w:rFonts w:ascii="Arial" w:hAnsi="Arial" w:cs="Arial"/>
                <w:sz w:val="18"/>
                <w:szCs w:val="18"/>
              </w:rPr>
              <w:t>Despesas de Transporte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6179071" w14:textId="77777777" w:rsidR="00B34D15" w:rsidRPr="00E26BD3" w:rsidRDefault="00B34D15">
            <w:pPr>
              <w:jc w:val="right"/>
              <w:rPr>
                <w:sz w:val="18"/>
                <w:szCs w:val="18"/>
              </w:rPr>
            </w:pPr>
            <w:r w:rsidRPr="00E26BD3">
              <w:rPr>
                <w:rFonts w:ascii="Arial" w:hAnsi="Arial" w:cs="Arial"/>
                <w:sz w:val="18"/>
                <w:szCs w:val="18"/>
              </w:rPr>
              <w:t>(57.045,88)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0CEF4F" w14:textId="77777777" w:rsidR="00B34D15" w:rsidRPr="00E26BD3" w:rsidRDefault="00B34D15">
            <w:pPr>
              <w:jc w:val="right"/>
              <w:rPr>
                <w:sz w:val="18"/>
                <w:szCs w:val="18"/>
              </w:rPr>
            </w:pPr>
            <w:r w:rsidRPr="00E26BD3">
              <w:rPr>
                <w:rFonts w:ascii="Arial" w:hAnsi="Arial" w:cs="Arial"/>
                <w:sz w:val="18"/>
                <w:szCs w:val="18"/>
              </w:rPr>
              <w:t>(113.996,89)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455C48" w14:textId="77777777" w:rsidR="00B34D15" w:rsidRPr="00E26BD3" w:rsidRDefault="00B34D15">
            <w:pPr>
              <w:jc w:val="right"/>
              <w:rPr>
                <w:sz w:val="18"/>
                <w:szCs w:val="18"/>
              </w:rPr>
            </w:pPr>
            <w:r w:rsidRPr="00E26BD3">
              <w:rPr>
                <w:rFonts w:ascii="Arial" w:hAnsi="Arial" w:cs="Arial"/>
                <w:sz w:val="18"/>
                <w:szCs w:val="18"/>
              </w:rPr>
              <w:t>(78.343,52)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7F1DA92" w14:textId="77777777" w:rsidR="00B34D15" w:rsidRPr="00E26BD3" w:rsidRDefault="00B34D15">
            <w:pPr>
              <w:jc w:val="right"/>
              <w:rPr>
                <w:sz w:val="18"/>
                <w:szCs w:val="18"/>
              </w:rPr>
            </w:pPr>
            <w:r w:rsidRPr="00E26BD3">
              <w:rPr>
                <w:rFonts w:ascii="Arial" w:hAnsi="Arial" w:cs="Arial"/>
                <w:sz w:val="18"/>
                <w:szCs w:val="18"/>
              </w:rPr>
              <w:t>(144.331,54)</w:t>
            </w:r>
          </w:p>
        </w:tc>
      </w:tr>
      <w:tr w:rsidR="00E26BD3" w:rsidRPr="00E26BD3" w14:paraId="4D254A3E"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70D6730B" w14:textId="77777777" w:rsidR="00B34D15" w:rsidRPr="00E26BD3" w:rsidRDefault="00B34D15">
            <w:pPr>
              <w:rPr>
                <w:sz w:val="18"/>
                <w:szCs w:val="18"/>
              </w:rPr>
            </w:pPr>
            <w:r w:rsidRPr="00E26BD3">
              <w:rPr>
                <w:rFonts w:ascii="Arial" w:hAnsi="Arial" w:cs="Arial"/>
                <w:sz w:val="18"/>
                <w:szCs w:val="18"/>
              </w:rPr>
              <w:t>Despesas de Viagem no País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E086301" w14:textId="77777777" w:rsidR="00B34D15" w:rsidRPr="00E26BD3" w:rsidRDefault="00B34D15">
            <w:pPr>
              <w:jc w:val="right"/>
              <w:rPr>
                <w:sz w:val="18"/>
                <w:szCs w:val="18"/>
              </w:rPr>
            </w:pPr>
            <w:r w:rsidRPr="00E26BD3">
              <w:rPr>
                <w:rFonts w:ascii="Arial" w:hAnsi="Arial" w:cs="Arial"/>
                <w:sz w:val="18"/>
                <w:szCs w:val="18"/>
              </w:rPr>
              <w:t>(351,40)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CB20DD" w14:textId="77777777" w:rsidR="00B34D15" w:rsidRPr="00E26BD3" w:rsidRDefault="00B34D15">
            <w:pPr>
              <w:jc w:val="right"/>
              <w:rPr>
                <w:sz w:val="18"/>
                <w:szCs w:val="18"/>
              </w:rPr>
            </w:pPr>
            <w:r w:rsidRPr="00E26BD3">
              <w:rPr>
                <w:rFonts w:ascii="Arial" w:hAnsi="Arial" w:cs="Arial"/>
                <w:sz w:val="18"/>
                <w:szCs w:val="18"/>
              </w:rPr>
              <w:t>(4.950,69)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B88FBB" w14:textId="77777777" w:rsidR="00B34D15" w:rsidRPr="00E26BD3" w:rsidRDefault="00B34D15">
            <w:pPr>
              <w:jc w:val="right"/>
              <w:rPr>
                <w:sz w:val="18"/>
                <w:szCs w:val="18"/>
              </w:rPr>
            </w:pPr>
            <w:r w:rsidRPr="00E26BD3">
              <w:rPr>
                <w:rFonts w:ascii="Arial" w:hAnsi="Arial" w:cs="Arial"/>
                <w:sz w:val="18"/>
                <w:szCs w:val="18"/>
              </w:rPr>
              <w:t>(6.122,35)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6EE3C9" w14:textId="77777777" w:rsidR="00B34D15" w:rsidRPr="00E26BD3" w:rsidRDefault="00B34D15">
            <w:pPr>
              <w:jc w:val="right"/>
              <w:rPr>
                <w:sz w:val="18"/>
                <w:szCs w:val="18"/>
              </w:rPr>
            </w:pPr>
            <w:r w:rsidRPr="00E26BD3">
              <w:rPr>
                <w:rFonts w:ascii="Arial" w:hAnsi="Arial" w:cs="Arial"/>
                <w:sz w:val="18"/>
                <w:szCs w:val="18"/>
              </w:rPr>
              <w:t>(16.123,64)</w:t>
            </w:r>
          </w:p>
        </w:tc>
      </w:tr>
      <w:tr w:rsidR="00E26BD3" w:rsidRPr="00E26BD3" w14:paraId="31F8E732"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2A9E1D84" w14:textId="77777777" w:rsidR="00B34D15" w:rsidRPr="00E26BD3" w:rsidRDefault="00B34D15">
            <w:pPr>
              <w:rPr>
                <w:sz w:val="18"/>
                <w:szCs w:val="18"/>
              </w:rPr>
            </w:pPr>
            <w:r w:rsidRPr="00E26BD3">
              <w:rPr>
                <w:rFonts w:ascii="Arial" w:hAnsi="Arial" w:cs="Arial"/>
                <w:sz w:val="18"/>
                <w:szCs w:val="18"/>
              </w:rPr>
              <w:t>Despesas de Depreciação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DF2780" w14:textId="77777777" w:rsidR="00B34D15" w:rsidRPr="00E26BD3" w:rsidRDefault="00B34D15">
            <w:pPr>
              <w:jc w:val="right"/>
              <w:rPr>
                <w:sz w:val="18"/>
                <w:szCs w:val="18"/>
              </w:rPr>
            </w:pPr>
            <w:r w:rsidRPr="00E26BD3">
              <w:rPr>
                <w:rFonts w:ascii="Arial" w:hAnsi="Arial" w:cs="Arial"/>
                <w:sz w:val="18"/>
                <w:szCs w:val="18"/>
              </w:rPr>
              <w:t>(41.008,04)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FB051C" w14:textId="77777777" w:rsidR="00B34D15" w:rsidRPr="00E26BD3" w:rsidRDefault="00B34D15">
            <w:pPr>
              <w:jc w:val="right"/>
              <w:rPr>
                <w:sz w:val="18"/>
                <w:szCs w:val="18"/>
              </w:rPr>
            </w:pPr>
            <w:r w:rsidRPr="00E26BD3">
              <w:rPr>
                <w:rFonts w:ascii="Arial" w:hAnsi="Arial" w:cs="Arial"/>
                <w:sz w:val="18"/>
                <w:szCs w:val="18"/>
              </w:rPr>
              <w:t>(94.867,69)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5FFD213" w14:textId="77777777" w:rsidR="00B34D15" w:rsidRPr="00E26BD3" w:rsidRDefault="00B34D15">
            <w:pPr>
              <w:jc w:val="right"/>
              <w:rPr>
                <w:sz w:val="18"/>
                <w:szCs w:val="18"/>
              </w:rPr>
            </w:pPr>
            <w:r w:rsidRPr="00E26BD3">
              <w:rPr>
                <w:rFonts w:ascii="Arial" w:hAnsi="Arial" w:cs="Arial"/>
                <w:sz w:val="18"/>
                <w:szCs w:val="18"/>
              </w:rPr>
              <w:t>(51.029,62)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22AE0A5" w14:textId="77777777" w:rsidR="00B34D15" w:rsidRPr="00E26BD3" w:rsidRDefault="00B34D15">
            <w:pPr>
              <w:jc w:val="right"/>
              <w:rPr>
                <w:sz w:val="18"/>
                <w:szCs w:val="18"/>
              </w:rPr>
            </w:pPr>
            <w:r w:rsidRPr="00E26BD3">
              <w:rPr>
                <w:rFonts w:ascii="Arial" w:hAnsi="Arial" w:cs="Arial"/>
                <w:sz w:val="18"/>
                <w:szCs w:val="18"/>
              </w:rPr>
              <w:t>(96.319,27)</w:t>
            </w:r>
          </w:p>
        </w:tc>
      </w:tr>
      <w:tr w:rsidR="00E26BD3" w:rsidRPr="00E26BD3" w14:paraId="14821CB4"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34CA270E" w14:textId="77777777" w:rsidR="00B34D15" w:rsidRPr="00E26BD3" w:rsidRDefault="00B34D15">
            <w:pPr>
              <w:rPr>
                <w:sz w:val="18"/>
                <w:szCs w:val="18"/>
              </w:rPr>
            </w:pPr>
            <w:r w:rsidRPr="00E26BD3">
              <w:rPr>
                <w:rFonts w:ascii="Arial" w:hAnsi="Arial" w:cs="Arial"/>
                <w:sz w:val="18"/>
                <w:szCs w:val="18"/>
              </w:rPr>
              <w:t>Outras Despesas Administrativas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491F46" w14:textId="77777777" w:rsidR="00B34D15" w:rsidRPr="00E26BD3" w:rsidRDefault="00B34D15">
            <w:pPr>
              <w:jc w:val="right"/>
              <w:rPr>
                <w:sz w:val="18"/>
                <w:szCs w:val="18"/>
              </w:rPr>
            </w:pPr>
            <w:r w:rsidRPr="00E26BD3">
              <w:rPr>
                <w:rFonts w:ascii="Arial" w:hAnsi="Arial" w:cs="Arial"/>
                <w:sz w:val="18"/>
                <w:szCs w:val="18"/>
              </w:rPr>
              <w:t>(18.908,20)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419C70" w14:textId="77777777" w:rsidR="00B34D15" w:rsidRPr="00E26BD3" w:rsidRDefault="00B34D15">
            <w:pPr>
              <w:jc w:val="right"/>
              <w:rPr>
                <w:sz w:val="18"/>
                <w:szCs w:val="18"/>
              </w:rPr>
            </w:pPr>
            <w:r w:rsidRPr="00E26BD3">
              <w:rPr>
                <w:rFonts w:ascii="Arial" w:hAnsi="Arial" w:cs="Arial"/>
                <w:sz w:val="18"/>
                <w:szCs w:val="18"/>
              </w:rPr>
              <w:t>(49.293,72)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A1B76FD" w14:textId="77777777" w:rsidR="00B34D15" w:rsidRPr="00E26BD3" w:rsidRDefault="00B34D15">
            <w:pPr>
              <w:jc w:val="right"/>
              <w:rPr>
                <w:sz w:val="18"/>
                <w:szCs w:val="18"/>
              </w:rPr>
            </w:pPr>
            <w:r w:rsidRPr="00E26BD3">
              <w:rPr>
                <w:rFonts w:ascii="Arial" w:hAnsi="Arial" w:cs="Arial"/>
                <w:sz w:val="18"/>
                <w:szCs w:val="18"/>
              </w:rPr>
              <w:t>(34.729,28)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AB09CF4" w14:textId="77777777" w:rsidR="00B34D15" w:rsidRPr="00E26BD3" w:rsidRDefault="00B34D15">
            <w:pPr>
              <w:jc w:val="right"/>
              <w:rPr>
                <w:sz w:val="18"/>
                <w:szCs w:val="18"/>
              </w:rPr>
            </w:pPr>
            <w:r w:rsidRPr="00E26BD3">
              <w:rPr>
                <w:rFonts w:ascii="Arial" w:hAnsi="Arial" w:cs="Arial"/>
                <w:sz w:val="18"/>
                <w:szCs w:val="18"/>
              </w:rPr>
              <w:t>(73.876,70)</w:t>
            </w:r>
          </w:p>
        </w:tc>
      </w:tr>
      <w:tr w:rsidR="00E26BD3" w:rsidRPr="00E26BD3" w14:paraId="786C7726"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5E93D39F" w14:textId="77777777" w:rsidR="00B34D15" w:rsidRPr="00E26BD3" w:rsidRDefault="00B34D15">
            <w:pPr>
              <w:rPr>
                <w:sz w:val="18"/>
                <w:szCs w:val="18"/>
              </w:rPr>
            </w:pPr>
            <w:r w:rsidRPr="00E26BD3">
              <w:rPr>
                <w:rFonts w:ascii="Arial" w:hAnsi="Arial" w:cs="Arial"/>
                <w:sz w:val="18"/>
                <w:szCs w:val="18"/>
              </w:rPr>
              <w:t>Emolumentos judiciais e cartorários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82A575F" w14:textId="77777777" w:rsidR="00B34D15" w:rsidRPr="00E26BD3" w:rsidRDefault="00B34D15">
            <w:pPr>
              <w:jc w:val="right"/>
              <w:rPr>
                <w:sz w:val="18"/>
                <w:szCs w:val="18"/>
              </w:rPr>
            </w:pPr>
            <w:r w:rsidRPr="00E26BD3">
              <w:rPr>
                <w:rFonts w:ascii="Arial" w:hAnsi="Arial" w:cs="Arial"/>
                <w:sz w:val="18"/>
                <w:szCs w:val="18"/>
              </w:rPr>
              <w:t>(12.386,77)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B66C4D5" w14:textId="77777777" w:rsidR="00B34D15" w:rsidRPr="00E26BD3" w:rsidRDefault="00B34D15">
            <w:pPr>
              <w:jc w:val="right"/>
              <w:rPr>
                <w:sz w:val="18"/>
                <w:szCs w:val="18"/>
              </w:rPr>
            </w:pPr>
            <w:r w:rsidRPr="00E26BD3">
              <w:rPr>
                <w:rFonts w:ascii="Arial" w:hAnsi="Arial" w:cs="Arial"/>
                <w:sz w:val="18"/>
                <w:szCs w:val="18"/>
              </w:rPr>
              <w:t>(22.744,14)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99F9BD" w14:textId="77777777" w:rsidR="00B34D15" w:rsidRPr="00E26BD3" w:rsidRDefault="00B34D15">
            <w:pPr>
              <w:jc w:val="right"/>
              <w:rPr>
                <w:sz w:val="18"/>
                <w:szCs w:val="18"/>
              </w:rPr>
            </w:pPr>
            <w:r w:rsidRPr="00E26BD3">
              <w:rPr>
                <w:rFonts w:ascii="Arial" w:hAnsi="Arial" w:cs="Arial"/>
                <w:sz w:val="18"/>
                <w:szCs w:val="18"/>
              </w:rPr>
              <w:t>(30.834,36)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0ECA1C" w14:textId="77777777" w:rsidR="00B34D15" w:rsidRPr="00E26BD3" w:rsidRDefault="00B34D15">
            <w:pPr>
              <w:jc w:val="right"/>
              <w:rPr>
                <w:sz w:val="18"/>
                <w:szCs w:val="18"/>
              </w:rPr>
            </w:pPr>
            <w:r w:rsidRPr="00E26BD3">
              <w:rPr>
                <w:rFonts w:ascii="Arial" w:hAnsi="Arial" w:cs="Arial"/>
                <w:sz w:val="18"/>
                <w:szCs w:val="18"/>
              </w:rPr>
              <w:t>(34.947,46)</w:t>
            </w:r>
          </w:p>
        </w:tc>
      </w:tr>
      <w:tr w:rsidR="00E26BD3" w:rsidRPr="00E26BD3" w14:paraId="3E8B1996"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7423EAFB" w14:textId="77777777" w:rsidR="00B34D15" w:rsidRPr="00E26BD3" w:rsidRDefault="00B34D15">
            <w:pPr>
              <w:rPr>
                <w:sz w:val="18"/>
                <w:szCs w:val="18"/>
              </w:rPr>
            </w:pPr>
            <w:r w:rsidRPr="00E26BD3">
              <w:rPr>
                <w:rFonts w:ascii="Arial" w:hAnsi="Arial" w:cs="Arial"/>
                <w:sz w:val="18"/>
                <w:szCs w:val="18"/>
              </w:rPr>
              <w:t>Contribuição a OCE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0FA9AE4" w14:textId="77777777" w:rsidR="00B34D15" w:rsidRPr="00E26BD3" w:rsidRDefault="00B34D15">
            <w:pPr>
              <w:jc w:val="right"/>
              <w:rPr>
                <w:sz w:val="18"/>
                <w:szCs w:val="18"/>
              </w:rPr>
            </w:pPr>
            <w:r w:rsidRPr="00E26BD3">
              <w:rPr>
                <w:rFonts w:ascii="Arial" w:hAnsi="Arial" w:cs="Arial"/>
                <w:sz w:val="18"/>
                <w:szCs w:val="18"/>
              </w:rPr>
              <w:t>(49.736,64)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14F279" w14:textId="77777777" w:rsidR="00B34D15" w:rsidRPr="00E26BD3" w:rsidRDefault="00B34D15">
            <w:pPr>
              <w:jc w:val="right"/>
              <w:rPr>
                <w:sz w:val="18"/>
                <w:szCs w:val="18"/>
              </w:rPr>
            </w:pPr>
            <w:r w:rsidRPr="00E26BD3">
              <w:rPr>
                <w:rFonts w:ascii="Arial" w:hAnsi="Arial" w:cs="Arial"/>
                <w:sz w:val="18"/>
                <w:szCs w:val="18"/>
              </w:rPr>
              <w:t>(83.916,82)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A6D709" w14:textId="77777777" w:rsidR="00B34D15" w:rsidRPr="00E26BD3" w:rsidRDefault="00B34D15">
            <w:pPr>
              <w:jc w:val="right"/>
              <w:rPr>
                <w:sz w:val="18"/>
                <w:szCs w:val="18"/>
              </w:rPr>
            </w:pPr>
            <w:r w:rsidRPr="00E26BD3">
              <w:rPr>
                <w:rFonts w:ascii="Arial" w:hAnsi="Arial" w:cs="Arial"/>
                <w:sz w:val="18"/>
                <w:szCs w:val="18"/>
              </w:rPr>
              <w:t>(28.567,23)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944E41" w14:textId="77777777" w:rsidR="00B34D15" w:rsidRPr="00E26BD3" w:rsidRDefault="00B34D15">
            <w:pPr>
              <w:jc w:val="right"/>
              <w:rPr>
                <w:sz w:val="18"/>
                <w:szCs w:val="18"/>
              </w:rPr>
            </w:pPr>
            <w:r w:rsidRPr="00E26BD3">
              <w:rPr>
                <w:rFonts w:ascii="Arial" w:hAnsi="Arial" w:cs="Arial"/>
                <w:sz w:val="18"/>
                <w:szCs w:val="18"/>
              </w:rPr>
              <w:t>(56.668,70)</w:t>
            </w:r>
          </w:p>
        </w:tc>
      </w:tr>
      <w:tr w:rsidR="00E26BD3" w:rsidRPr="00E26BD3" w14:paraId="2AED33F5"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796160A3" w14:textId="77777777" w:rsidR="00B34D15" w:rsidRPr="00E26BD3" w:rsidRDefault="00B34D15">
            <w:pPr>
              <w:rPr>
                <w:sz w:val="18"/>
                <w:szCs w:val="18"/>
              </w:rPr>
            </w:pPr>
            <w:r w:rsidRPr="00E26BD3">
              <w:rPr>
                <w:rFonts w:ascii="Arial" w:hAnsi="Arial" w:cs="Arial"/>
                <w:sz w:val="18"/>
                <w:szCs w:val="18"/>
              </w:rPr>
              <w:t>Rateio de despesas da Central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C5428E" w14:textId="77777777" w:rsidR="00B34D15" w:rsidRPr="00E26BD3" w:rsidRDefault="00B34D15">
            <w:pPr>
              <w:jc w:val="right"/>
              <w:rPr>
                <w:sz w:val="18"/>
                <w:szCs w:val="18"/>
              </w:rPr>
            </w:pPr>
            <w:r w:rsidRPr="00E26BD3">
              <w:rPr>
                <w:rFonts w:ascii="Arial" w:hAnsi="Arial" w:cs="Arial"/>
                <w:sz w:val="18"/>
                <w:szCs w:val="18"/>
              </w:rPr>
              <w:t>(177.450,66)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970672" w14:textId="77777777" w:rsidR="00B34D15" w:rsidRPr="00E26BD3" w:rsidRDefault="00B34D15">
            <w:pPr>
              <w:jc w:val="right"/>
              <w:rPr>
                <w:sz w:val="18"/>
                <w:szCs w:val="18"/>
              </w:rPr>
            </w:pPr>
            <w:r w:rsidRPr="00E26BD3">
              <w:rPr>
                <w:rFonts w:ascii="Arial" w:hAnsi="Arial" w:cs="Arial"/>
                <w:sz w:val="18"/>
                <w:szCs w:val="18"/>
              </w:rPr>
              <w:t>(365.380,36)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DDF1A7C" w14:textId="77777777" w:rsidR="00B34D15" w:rsidRPr="00E26BD3" w:rsidRDefault="00B34D15">
            <w:pPr>
              <w:jc w:val="right"/>
              <w:rPr>
                <w:sz w:val="18"/>
                <w:szCs w:val="18"/>
              </w:rPr>
            </w:pPr>
            <w:r w:rsidRPr="00E26BD3">
              <w:rPr>
                <w:rFonts w:ascii="Arial" w:hAnsi="Arial" w:cs="Arial"/>
                <w:sz w:val="18"/>
                <w:szCs w:val="18"/>
              </w:rPr>
              <w:t>(179.110,45)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07BD13" w14:textId="77777777" w:rsidR="00B34D15" w:rsidRPr="00E26BD3" w:rsidRDefault="00B34D15">
            <w:pPr>
              <w:jc w:val="right"/>
              <w:rPr>
                <w:sz w:val="18"/>
                <w:szCs w:val="18"/>
              </w:rPr>
            </w:pPr>
            <w:r w:rsidRPr="00E26BD3">
              <w:rPr>
                <w:rFonts w:ascii="Arial" w:hAnsi="Arial" w:cs="Arial"/>
                <w:sz w:val="18"/>
                <w:szCs w:val="18"/>
              </w:rPr>
              <w:t>(360.657,24)</w:t>
            </w:r>
          </w:p>
        </w:tc>
      </w:tr>
      <w:tr w:rsidR="00E26BD3" w:rsidRPr="00E26BD3" w14:paraId="7D36CBC8" w14:textId="77777777" w:rsidTr="00B1174C">
        <w:trPr>
          <w:trHeight w:val="279"/>
        </w:trPr>
        <w:tc>
          <w:tcPr>
            <w:tcW w:w="0" w:type="auto"/>
            <w:tcBorders>
              <w:top w:val="outset" w:sz="6" w:space="0" w:color="auto"/>
              <w:bottom w:val="outset" w:sz="6" w:space="0" w:color="auto"/>
              <w:right w:val="outset" w:sz="6" w:space="0" w:color="auto"/>
            </w:tcBorders>
            <w:shd w:val="clear" w:color="auto" w:fill="auto"/>
            <w:vAlign w:val="center"/>
            <w:hideMark/>
          </w:tcPr>
          <w:p w14:paraId="68EEFE5D" w14:textId="77777777" w:rsidR="00B34D15" w:rsidRPr="00E26BD3" w:rsidRDefault="00B34D15">
            <w:pPr>
              <w:rPr>
                <w:sz w:val="18"/>
                <w:szCs w:val="18"/>
              </w:rPr>
            </w:pPr>
            <w:r w:rsidRPr="00E26BD3">
              <w:rPr>
                <w:rFonts w:ascii="Arial" w:hAnsi="Arial" w:cs="Arial"/>
                <w:sz w:val="18"/>
                <w:szCs w:val="18"/>
              </w:rPr>
              <w:t>Rateio de despesa do Sicoob conf.</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A1371D" w14:textId="77777777" w:rsidR="00B34D15" w:rsidRPr="00E26BD3" w:rsidRDefault="00B34D15">
            <w:pPr>
              <w:jc w:val="right"/>
              <w:rPr>
                <w:sz w:val="18"/>
                <w:szCs w:val="18"/>
              </w:rPr>
            </w:pPr>
            <w:r w:rsidRPr="00E26BD3">
              <w:rPr>
                <w:rFonts w:ascii="Arial" w:hAnsi="Arial" w:cs="Arial"/>
                <w:sz w:val="18"/>
                <w:szCs w:val="18"/>
              </w:rPr>
              <w:t>(33.890,34)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CC1AA4" w14:textId="77777777" w:rsidR="00B34D15" w:rsidRPr="00E26BD3" w:rsidRDefault="00B34D15">
            <w:pPr>
              <w:jc w:val="right"/>
              <w:rPr>
                <w:sz w:val="18"/>
                <w:szCs w:val="18"/>
              </w:rPr>
            </w:pPr>
            <w:r w:rsidRPr="00E26BD3">
              <w:rPr>
                <w:rFonts w:ascii="Arial" w:hAnsi="Arial" w:cs="Arial"/>
                <w:sz w:val="18"/>
                <w:szCs w:val="18"/>
              </w:rPr>
              <w:t>(72.511,51)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26EDE2" w14:textId="77777777" w:rsidR="00B34D15" w:rsidRPr="00E26BD3" w:rsidRDefault="00B34D15">
            <w:pPr>
              <w:jc w:val="right"/>
              <w:rPr>
                <w:sz w:val="18"/>
                <w:szCs w:val="18"/>
              </w:rPr>
            </w:pPr>
            <w:r w:rsidRPr="00E26BD3">
              <w:rPr>
                <w:rFonts w:ascii="Arial" w:hAnsi="Arial" w:cs="Arial"/>
                <w:sz w:val="18"/>
                <w:szCs w:val="18"/>
              </w:rPr>
              <w:t>(40.828,58)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80A495" w14:textId="77777777" w:rsidR="00B34D15" w:rsidRPr="00E26BD3" w:rsidRDefault="00B34D15">
            <w:pPr>
              <w:jc w:val="right"/>
              <w:rPr>
                <w:sz w:val="18"/>
                <w:szCs w:val="18"/>
              </w:rPr>
            </w:pPr>
            <w:r w:rsidRPr="00E26BD3">
              <w:rPr>
                <w:rFonts w:ascii="Arial" w:hAnsi="Arial" w:cs="Arial"/>
                <w:sz w:val="18"/>
                <w:szCs w:val="18"/>
              </w:rPr>
              <w:t>(78.614,48)</w:t>
            </w:r>
          </w:p>
        </w:tc>
      </w:tr>
      <w:tr w:rsidR="00E26BD3" w:rsidRPr="00E26BD3" w14:paraId="4BDCA511" w14:textId="77777777" w:rsidTr="00B1174C">
        <w:trPr>
          <w:trHeight w:val="300"/>
        </w:trPr>
        <w:tc>
          <w:tcPr>
            <w:tcW w:w="0" w:type="auto"/>
            <w:tcBorders>
              <w:top w:val="outset" w:sz="6" w:space="0" w:color="auto"/>
              <w:bottom w:val="outset" w:sz="6" w:space="0" w:color="auto"/>
              <w:right w:val="outset" w:sz="6" w:space="0" w:color="auto"/>
            </w:tcBorders>
            <w:shd w:val="clear" w:color="auto" w:fill="auto"/>
            <w:vAlign w:val="center"/>
            <w:hideMark/>
          </w:tcPr>
          <w:p w14:paraId="3A34A7D3" w14:textId="77777777" w:rsidR="00B34D15" w:rsidRPr="00E26BD3" w:rsidRDefault="00B34D15">
            <w:pPr>
              <w:jc w:val="center"/>
              <w:rPr>
                <w:sz w:val="18"/>
                <w:szCs w:val="18"/>
              </w:rPr>
            </w:pPr>
            <w:r w:rsidRPr="00E26BD3">
              <w:rPr>
                <w:rFonts w:ascii="Arial" w:hAnsi="Arial" w:cs="Arial"/>
                <w:b/>
                <w:bCs/>
                <w:sz w:val="18"/>
                <w:szCs w:val="18"/>
              </w:rPr>
              <w:t xml:space="preserve">TOTAL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172059" w14:textId="77777777" w:rsidR="00B34D15" w:rsidRPr="00E26BD3" w:rsidRDefault="00B34D15">
            <w:pPr>
              <w:jc w:val="right"/>
              <w:rPr>
                <w:sz w:val="18"/>
                <w:szCs w:val="18"/>
              </w:rPr>
            </w:pPr>
            <w:r w:rsidRPr="00E26BD3">
              <w:rPr>
                <w:rFonts w:ascii="Arial" w:hAnsi="Arial" w:cs="Arial"/>
                <w:b/>
                <w:bCs/>
                <w:sz w:val="18"/>
                <w:szCs w:val="18"/>
              </w:rPr>
              <w:t>(1.097.983,01)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40AFE1" w14:textId="77777777" w:rsidR="00B34D15" w:rsidRPr="00E26BD3" w:rsidRDefault="00B34D15">
            <w:pPr>
              <w:jc w:val="right"/>
              <w:rPr>
                <w:sz w:val="18"/>
                <w:szCs w:val="18"/>
              </w:rPr>
            </w:pPr>
            <w:r w:rsidRPr="00E26BD3">
              <w:rPr>
                <w:rFonts w:ascii="Arial" w:hAnsi="Arial" w:cs="Arial"/>
                <w:b/>
                <w:bCs/>
                <w:sz w:val="18"/>
                <w:szCs w:val="18"/>
              </w:rPr>
              <w:t>(2.287.305,03)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FA81166" w14:textId="77777777" w:rsidR="00B34D15" w:rsidRPr="00E26BD3" w:rsidRDefault="00B34D15">
            <w:pPr>
              <w:jc w:val="right"/>
              <w:rPr>
                <w:sz w:val="18"/>
                <w:szCs w:val="18"/>
              </w:rPr>
            </w:pPr>
            <w:r w:rsidRPr="00E26BD3">
              <w:rPr>
                <w:rFonts w:ascii="Arial" w:hAnsi="Arial" w:cs="Arial"/>
                <w:b/>
                <w:bCs/>
                <w:sz w:val="18"/>
                <w:szCs w:val="18"/>
              </w:rPr>
              <w:t>(1.145.798,25)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B0348B" w14:textId="77777777" w:rsidR="00B34D15" w:rsidRPr="00E26BD3" w:rsidRDefault="00B34D15">
            <w:pPr>
              <w:jc w:val="right"/>
              <w:rPr>
                <w:sz w:val="18"/>
                <w:szCs w:val="18"/>
              </w:rPr>
            </w:pPr>
            <w:r w:rsidRPr="00E26BD3">
              <w:rPr>
                <w:rFonts w:ascii="Arial" w:hAnsi="Arial" w:cs="Arial"/>
                <w:b/>
                <w:bCs/>
                <w:sz w:val="18"/>
                <w:szCs w:val="18"/>
              </w:rPr>
              <w:t>(2.218.163,52)</w:t>
            </w:r>
          </w:p>
        </w:tc>
      </w:tr>
    </w:tbl>
    <w:p w14:paraId="2B6CE9AA" w14:textId="77777777" w:rsidR="007A487D" w:rsidRDefault="007A487D" w:rsidP="007A487D">
      <w:pPr>
        <w:autoSpaceDE w:val="0"/>
        <w:autoSpaceDN w:val="0"/>
        <w:adjustRightInd w:val="0"/>
        <w:ind w:left="720"/>
        <w:jc w:val="both"/>
        <w:rPr>
          <w:rFonts w:ascii="Arial" w:hAnsi="Arial" w:cs="Arial"/>
          <w:b/>
          <w:bCs/>
          <w:sz w:val="20"/>
          <w:szCs w:val="20"/>
        </w:rPr>
      </w:pPr>
    </w:p>
    <w:p w14:paraId="5DE0FA7B" w14:textId="77777777" w:rsidR="00520EF9" w:rsidRDefault="00520EF9" w:rsidP="00520EF9">
      <w:pPr>
        <w:numPr>
          <w:ilvl w:val="0"/>
          <w:numId w:val="1"/>
        </w:numPr>
        <w:autoSpaceDE w:val="0"/>
        <w:autoSpaceDN w:val="0"/>
        <w:adjustRightInd w:val="0"/>
        <w:ind w:hanging="1146"/>
        <w:jc w:val="both"/>
        <w:rPr>
          <w:rFonts w:ascii="Arial" w:hAnsi="Arial" w:cs="Arial"/>
          <w:b/>
          <w:bCs/>
          <w:sz w:val="20"/>
          <w:szCs w:val="20"/>
        </w:rPr>
      </w:pPr>
      <w:r w:rsidRPr="006411F0">
        <w:rPr>
          <w:rFonts w:ascii="Arial" w:hAnsi="Arial" w:cs="Arial"/>
          <w:b/>
          <w:bCs/>
          <w:sz w:val="20"/>
          <w:szCs w:val="20"/>
        </w:rPr>
        <w:t>Resultado Não Recorrente</w:t>
      </w:r>
    </w:p>
    <w:p w14:paraId="449A423C" w14:textId="6E06C999" w:rsidR="0017272A" w:rsidRPr="006411F0" w:rsidRDefault="0017272A" w:rsidP="00CA3113">
      <w:pPr>
        <w:pStyle w:val="NormalWeb"/>
        <w:jc w:val="both"/>
        <w:rPr>
          <w:rFonts w:ascii="Arial" w:eastAsia="Calibri" w:hAnsi="Arial" w:cs="Arial"/>
          <w:sz w:val="20"/>
          <w:szCs w:val="20"/>
          <w:lang w:val="x-none" w:eastAsia="en-US"/>
        </w:rPr>
      </w:pPr>
      <w:r w:rsidRPr="006411F0">
        <w:rPr>
          <w:rFonts w:ascii="Arial" w:eastAsia="Calibri" w:hAnsi="Arial" w:cs="Arial"/>
          <w:sz w:val="20"/>
          <w:szCs w:val="20"/>
          <w:lang w:eastAsia="en-US"/>
        </w:rPr>
        <w:t>C</w:t>
      </w:r>
      <w:proofErr w:type="spellStart"/>
      <w:r w:rsidRPr="006411F0">
        <w:rPr>
          <w:rFonts w:ascii="Arial" w:eastAsia="Calibri" w:hAnsi="Arial" w:cs="Arial"/>
          <w:sz w:val="20"/>
          <w:szCs w:val="20"/>
          <w:lang w:val="x-none" w:eastAsia="en-US"/>
        </w:rPr>
        <w:t>onsidera-se</w:t>
      </w:r>
      <w:proofErr w:type="spellEnd"/>
      <w:r w:rsidRPr="006411F0">
        <w:rPr>
          <w:rFonts w:ascii="Arial" w:eastAsia="Calibri" w:hAnsi="Arial" w:cs="Arial"/>
          <w:sz w:val="20"/>
          <w:szCs w:val="20"/>
          <w:lang w:val="x-none" w:eastAsia="en-US"/>
        </w:rPr>
        <w:t xml:space="preserve"> resultado não recorrente o resultado que</w:t>
      </w:r>
      <w:r w:rsidRPr="006411F0">
        <w:rPr>
          <w:rFonts w:ascii="Arial" w:eastAsia="Calibri" w:hAnsi="Arial" w:cs="Arial"/>
          <w:sz w:val="20"/>
          <w:szCs w:val="20"/>
          <w:lang w:eastAsia="en-US"/>
        </w:rPr>
        <w:t xml:space="preserve"> </w:t>
      </w:r>
      <w:r w:rsidRPr="006411F0">
        <w:rPr>
          <w:rFonts w:ascii="Arial" w:eastAsia="Calibri" w:hAnsi="Arial" w:cs="Arial"/>
          <w:sz w:val="20"/>
          <w:szCs w:val="20"/>
          <w:lang w:val="x-none" w:eastAsia="en-US"/>
        </w:rPr>
        <w:t>não esteja relacionado ou esteja relacionado incidentalmente com as atividades típicas da instituição</w:t>
      </w:r>
      <w:r w:rsidRPr="006411F0">
        <w:rPr>
          <w:rFonts w:ascii="Arial" w:eastAsia="Calibri" w:hAnsi="Arial" w:cs="Arial"/>
          <w:sz w:val="20"/>
          <w:szCs w:val="20"/>
          <w:lang w:eastAsia="en-US"/>
        </w:rPr>
        <w:t>,</w:t>
      </w:r>
      <w:r w:rsidRPr="006411F0">
        <w:rPr>
          <w:rFonts w:ascii="Arial" w:eastAsia="Calibri" w:hAnsi="Arial" w:cs="Arial"/>
          <w:sz w:val="20"/>
          <w:szCs w:val="20"/>
          <w:lang w:val="x-none" w:eastAsia="en-US"/>
        </w:rPr>
        <w:t xml:space="preserve"> e</w:t>
      </w:r>
      <w:r w:rsidRPr="006411F0">
        <w:rPr>
          <w:rFonts w:ascii="Arial" w:eastAsia="Calibri" w:hAnsi="Arial" w:cs="Arial"/>
          <w:sz w:val="20"/>
          <w:szCs w:val="20"/>
          <w:lang w:eastAsia="en-US"/>
        </w:rPr>
        <w:t xml:space="preserve"> </w:t>
      </w:r>
      <w:r w:rsidRPr="006411F0">
        <w:rPr>
          <w:rFonts w:ascii="Arial" w:eastAsia="Calibri" w:hAnsi="Arial" w:cs="Arial"/>
          <w:sz w:val="20"/>
          <w:szCs w:val="20"/>
          <w:lang w:val="x-none" w:eastAsia="en-US"/>
        </w:rPr>
        <w:t>não esteja previsto para ocorrer com frequência nos exercícios futuros.</w:t>
      </w:r>
    </w:p>
    <w:p w14:paraId="6CEBC6FE" w14:textId="5A94916E" w:rsidR="0017272A" w:rsidRDefault="006411F0" w:rsidP="00CA3113">
      <w:pPr>
        <w:pStyle w:val="NormalWeb"/>
        <w:jc w:val="both"/>
        <w:rPr>
          <w:rFonts w:ascii="Arial" w:eastAsia="Calibri" w:hAnsi="Arial" w:cs="Arial"/>
          <w:sz w:val="20"/>
          <w:szCs w:val="20"/>
          <w:lang w:val="x-none" w:eastAsia="en-US"/>
        </w:rPr>
      </w:pPr>
      <w:r w:rsidRPr="00F40EB9">
        <w:rPr>
          <w:rFonts w:ascii="Arial" w:eastAsia="Calibri" w:hAnsi="Arial" w:cs="Arial"/>
          <w:sz w:val="20"/>
          <w:szCs w:val="20"/>
          <w:lang w:val="x-none" w:eastAsia="en-US"/>
        </w:rPr>
        <w:t>No exercício de 2020</w:t>
      </w:r>
      <w:r w:rsidRPr="00F40EB9">
        <w:rPr>
          <w:rFonts w:ascii="Arial" w:eastAsia="Calibri" w:hAnsi="Arial" w:cs="Arial"/>
          <w:sz w:val="20"/>
          <w:szCs w:val="20"/>
          <w:lang w:eastAsia="en-US"/>
        </w:rPr>
        <w:t xml:space="preserve"> e 2019 </w:t>
      </w:r>
      <w:r w:rsidRPr="00F40EB9">
        <w:rPr>
          <w:rFonts w:ascii="Arial" w:eastAsia="Calibri" w:hAnsi="Arial" w:cs="Arial"/>
          <w:sz w:val="20"/>
          <w:szCs w:val="20"/>
          <w:lang w:val="x-none" w:eastAsia="en-US"/>
        </w:rPr>
        <w:t xml:space="preserve"> </w:t>
      </w:r>
      <w:r w:rsidRPr="00F40EB9">
        <w:rPr>
          <w:rFonts w:ascii="Arial" w:eastAsia="Calibri" w:hAnsi="Arial" w:cs="Arial"/>
          <w:sz w:val="20"/>
          <w:szCs w:val="20"/>
          <w:lang w:eastAsia="en-US"/>
        </w:rPr>
        <w:t>não houve resultado não recorrente</w:t>
      </w:r>
      <w:r w:rsidRPr="00F40EB9">
        <w:rPr>
          <w:rFonts w:ascii="Arial" w:eastAsia="Calibri" w:hAnsi="Arial" w:cs="Arial"/>
          <w:sz w:val="20"/>
          <w:szCs w:val="20"/>
          <w:lang w:val="x-none" w:eastAsia="en-US"/>
        </w:rPr>
        <w:t>.</w:t>
      </w:r>
      <w:r w:rsidRPr="00B0069C">
        <w:rPr>
          <w:rFonts w:ascii="Arial" w:eastAsia="Calibri" w:hAnsi="Arial" w:cs="Arial"/>
          <w:sz w:val="20"/>
          <w:szCs w:val="20"/>
          <w:lang w:val="x-none" w:eastAsia="en-US"/>
        </w:rPr>
        <w:t xml:space="preserve"> </w:t>
      </w:r>
    </w:p>
    <w:p w14:paraId="614FC061" w14:textId="77777777" w:rsidR="0017272A"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Partes Relacionadas</w:t>
      </w:r>
    </w:p>
    <w:p w14:paraId="4B942EFE" w14:textId="77777777" w:rsidR="0017272A" w:rsidRDefault="0017272A" w:rsidP="00C5179E">
      <w:pPr>
        <w:autoSpaceDE w:val="0"/>
        <w:autoSpaceDN w:val="0"/>
        <w:adjustRightInd w:val="0"/>
        <w:ind w:left="720"/>
        <w:jc w:val="both"/>
        <w:rPr>
          <w:rFonts w:ascii="Arial" w:hAnsi="Arial" w:cs="Arial"/>
          <w:b/>
          <w:bCs/>
          <w:sz w:val="20"/>
          <w:szCs w:val="20"/>
        </w:rPr>
      </w:pPr>
    </w:p>
    <w:p w14:paraId="0EDB9361" w14:textId="77777777" w:rsidR="0017272A" w:rsidRPr="00DE52AE" w:rsidRDefault="0017272A" w:rsidP="00DE52AE">
      <w:pPr>
        <w:pStyle w:val="Corpodetexto3"/>
        <w:spacing w:after="0"/>
        <w:jc w:val="both"/>
        <w:rPr>
          <w:rFonts w:ascii="Arial" w:hAnsi="Arial" w:cs="Arial"/>
          <w:sz w:val="20"/>
          <w:szCs w:val="20"/>
        </w:rPr>
      </w:pPr>
      <w:r w:rsidRPr="00DE52AE">
        <w:rPr>
          <w:rFonts w:ascii="Arial" w:hAnsi="Arial" w:cs="Arial"/>
          <w:sz w:val="20"/>
          <w:szCs w:val="20"/>
        </w:rPr>
        <w:t xml:space="preserve">As partes relacionadas existentes são as pessoas físicas que têm autoridade e responsabilidade de planejar, dirigir e controlar as atividades da </w:t>
      </w:r>
      <w:r>
        <w:rPr>
          <w:rFonts w:ascii="Arial" w:hAnsi="Arial" w:cs="Arial"/>
          <w:sz w:val="20"/>
          <w:szCs w:val="20"/>
        </w:rPr>
        <w:t xml:space="preserve">cooperativa </w:t>
      </w:r>
      <w:r w:rsidRPr="00DE52AE">
        <w:rPr>
          <w:rFonts w:ascii="Arial" w:hAnsi="Arial" w:cs="Arial"/>
          <w:sz w:val="20"/>
          <w:szCs w:val="20"/>
        </w:rPr>
        <w:t xml:space="preserve">e membros próximos da família de tais pessoas. </w:t>
      </w:r>
    </w:p>
    <w:p w14:paraId="18B1A032" w14:textId="77777777" w:rsidR="0017272A" w:rsidRPr="00DE52AE" w:rsidRDefault="0017272A" w:rsidP="00DE52AE">
      <w:pPr>
        <w:autoSpaceDE w:val="0"/>
        <w:autoSpaceDN w:val="0"/>
        <w:adjustRightInd w:val="0"/>
        <w:jc w:val="both"/>
        <w:rPr>
          <w:rFonts w:ascii="Arial" w:hAnsi="Arial" w:cs="Arial"/>
          <w:sz w:val="20"/>
          <w:szCs w:val="20"/>
        </w:rPr>
      </w:pPr>
    </w:p>
    <w:p w14:paraId="715B5B3A" w14:textId="77777777" w:rsidR="0017272A" w:rsidRDefault="0017272A" w:rsidP="00DE52AE">
      <w:pPr>
        <w:autoSpaceDE w:val="0"/>
        <w:autoSpaceDN w:val="0"/>
        <w:adjustRightInd w:val="0"/>
        <w:jc w:val="both"/>
        <w:rPr>
          <w:rFonts w:ascii="Arial" w:hAnsi="Arial" w:cs="Arial"/>
          <w:sz w:val="20"/>
          <w:szCs w:val="20"/>
        </w:rPr>
      </w:pPr>
      <w:r w:rsidRPr="00DE52AE">
        <w:rPr>
          <w:rFonts w:ascii="Arial" w:hAnsi="Arial" w:cs="Arial"/>
          <w:sz w:val="20"/>
          <w:szCs w:val="20"/>
        </w:rPr>
        <w:t>As operações são realizadas no contexto das atividades operacionais da Cooperativa e de suas atribuições estabelecidas em regulamentação específica.</w:t>
      </w:r>
      <w:r>
        <w:rPr>
          <w:rFonts w:ascii="Arial" w:hAnsi="Arial" w:cs="Arial"/>
          <w:sz w:val="20"/>
          <w:szCs w:val="20"/>
        </w:rPr>
        <w:t xml:space="preserve"> </w:t>
      </w:r>
    </w:p>
    <w:p w14:paraId="58C7C1B2" w14:textId="77777777" w:rsidR="0017272A" w:rsidRPr="00DE52AE" w:rsidRDefault="0017272A" w:rsidP="00DE52AE">
      <w:pPr>
        <w:autoSpaceDE w:val="0"/>
        <w:autoSpaceDN w:val="0"/>
        <w:adjustRightInd w:val="0"/>
        <w:jc w:val="both"/>
        <w:rPr>
          <w:rFonts w:ascii="Arial" w:hAnsi="Arial" w:cs="Arial"/>
          <w:sz w:val="20"/>
          <w:szCs w:val="20"/>
        </w:rPr>
      </w:pPr>
    </w:p>
    <w:p w14:paraId="025EACCC" w14:textId="77777777" w:rsidR="0017272A" w:rsidRPr="00DE52AE" w:rsidRDefault="0017272A" w:rsidP="00DE52AE">
      <w:pPr>
        <w:autoSpaceDE w:val="0"/>
        <w:autoSpaceDN w:val="0"/>
        <w:adjustRightInd w:val="0"/>
        <w:jc w:val="both"/>
        <w:rPr>
          <w:rFonts w:ascii="Arial" w:hAnsi="Arial" w:cs="Arial"/>
          <w:sz w:val="20"/>
          <w:szCs w:val="20"/>
        </w:rPr>
      </w:pPr>
      <w:r w:rsidRPr="00DE52AE">
        <w:rPr>
          <w:rFonts w:ascii="Arial" w:hAnsi="Arial" w:cs="Arial"/>
          <w:sz w:val="20"/>
          <w:szCs w:val="20"/>
        </w:rPr>
        <w:t xml:space="preserve">As operações com tais partes relacionadas não são relevantes no contexto global das operações da cooperativa, e caracterizam-se basicamente por transações financeiras em regime normal de operações, com observância irrestrita das limitações impostas pelas normas do </w:t>
      </w:r>
      <w:r>
        <w:rPr>
          <w:rFonts w:ascii="Arial" w:hAnsi="Arial" w:cs="Arial"/>
          <w:sz w:val="20"/>
          <w:szCs w:val="20"/>
        </w:rPr>
        <w:t>Banco Central</w:t>
      </w:r>
      <w:r w:rsidRPr="00DE52AE">
        <w:rPr>
          <w:rFonts w:ascii="Arial" w:hAnsi="Arial" w:cs="Arial"/>
          <w:sz w:val="20"/>
          <w:szCs w:val="20"/>
        </w:rPr>
        <w:t>, tais como movimentação de contas correntes, aplicações e resgates de RDC e operações de crédito.</w:t>
      </w:r>
    </w:p>
    <w:p w14:paraId="7D33749A" w14:textId="77777777" w:rsidR="0017272A" w:rsidRDefault="0017272A" w:rsidP="00DE52AE">
      <w:pPr>
        <w:autoSpaceDE w:val="0"/>
        <w:autoSpaceDN w:val="0"/>
        <w:adjustRightInd w:val="0"/>
        <w:jc w:val="both"/>
        <w:rPr>
          <w:rFonts w:ascii="Arial" w:hAnsi="Arial" w:cs="Arial"/>
          <w:sz w:val="20"/>
          <w:szCs w:val="20"/>
        </w:rPr>
      </w:pPr>
    </w:p>
    <w:p w14:paraId="3A0D2542" w14:textId="71E8E613" w:rsidR="0017272A" w:rsidRDefault="0017272A" w:rsidP="00DE52AE">
      <w:pPr>
        <w:jc w:val="both"/>
        <w:rPr>
          <w:rFonts w:ascii="Arial" w:hAnsi="Arial" w:cs="Arial"/>
          <w:sz w:val="20"/>
          <w:szCs w:val="20"/>
        </w:rPr>
      </w:pPr>
      <w:r w:rsidRPr="00DE52AE">
        <w:rPr>
          <w:rFonts w:ascii="Arial" w:hAnsi="Arial" w:cs="Arial"/>
          <w:sz w:val="20"/>
          <w:szCs w:val="20"/>
        </w:rPr>
        <w:t>Montante das operações ativas</w:t>
      </w:r>
      <w:r>
        <w:rPr>
          <w:rFonts w:ascii="Arial" w:hAnsi="Arial" w:cs="Arial"/>
          <w:sz w:val="20"/>
          <w:szCs w:val="20"/>
        </w:rPr>
        <w:t xml:space="preserve"> e passivas no exercício de 2020</w:t>
      </w:r>
      <w:r w:rsidRPr="00DE52AE">
        <w:rPr>
          <w:rFonts w:ascii="Arial" w:hAnsi="Arial" w:cs="Arial"/>
          <w:sz w:val="20"/>
          <w:szCs w:val="20"/>
        </w:rPr>
        <w:t>:</w:t>
      </w:r>
    </w:p>
    <w:p w14:paraId="1E2F5BA7" w14:textId="19DBE638" w:rsidR="0080323F" w:rsidRDefault="0080323F" w:rsidP="00DE52AE">
      <w:pPr>
        <w:jc w:val="both"/>
        <w:rPr>
          <w:rFonts w:ascii="Arial" w:hAnsi="Arial" w:cs="Arial"/>
          <w:sz w:val="20"/>
          <w:szCs w:val="20"/>
        </w:rPr>
      </w:pPr>
    </w:p>
    <w:tbl>
      <w:tblPr>
        <w:tblW w:w="5273" w:type="pct"/>
        <w:tblCellMar>
          <w:left w:w="0" w:type="dxa"/>
          <w:right w:w="0" w:type="dxa"/>
        </w:tblCellMar>
        <w:tblLook w:val="04A0" w:firstRow="1" w:lastRow="0" w:firstColumn="1" w:lastColumn="0" w:noHBand="0" w:noVBand="1"/>
      </w:tblPr>
      <w:tblGrid>
        <w:gridCol w:w="3598"/>
        <w:gridCol w:w="2064"/>
        <w:gridCol w:w="1922"/>
        <w:gridCol w:w="1720"/>
      </w:tblGrid>
      <w:tr w:rsidR="0080323F" w:rsidRPr="00C87EAC" w14:paraId="4D63F8CA" w14:textId="77777777" w:rsidTr="00C87EAC">
        <w:trPr>
          <w:trHeight w:val="30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394980" w14:textId="77777777" w:rsidR="0080323F" w:rsidRPr="00C87EAC" w:rsidRDefault="0080323F" w:rsidP="00CA3113">
            <w:pPr>
              <w:jc w:val="center"/>
              <w:rPr>
                <w:sz w:val="18"/>
                <w:szCs w:val="18"/>
              </w:rPr>
            </w:pPr>
            <w:r w:rsidRPr="00C87EAC">
              <w:rPr>
                <w:rFonts w:ascii="Arial" w:hAnsi="Arial" w:cs="Arial"/>
                <w:b/>
                <w:bCs/>
                <w:sz w:val="18"/>
                <w:szCs w:val="18"/>
              </w:rPr>
              <w:t>Montante das Operações Ativas</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C5A000" w14:textId="77777777" w:rsidR="0080323F" w:rsidRPr="00C87EAC" w:rsidRDefault="0080323F" w:rsidP="00CA3113">
            <w:pPr>
              <w:jc w:val="center"/>
              <w:rPr>
                <w:sz w:val="18"/>
                <w:szCs w:val="18"/>
              </w:rPr>
            </w:pPr>
            <w:r w:rsidRPr="00C87EAC">
              <w:rPr>
                <w:rFonts w:ascii="Arial" w:hAnsi="Arial" w:cs="Arial"/>
                <w:b/>
                <w:bCs/>
                <w:sz w:val="18"/>
                <w:szCs w:val="18"/>
              </w:rPr>
              <w:t>Valores</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97D413" w14:textId="77777777" w:rsidR="0080323F" w:rsidRPr="00C87EAC" w:rsidRDefault="0080323F" w:rsidP="00CA3113">
            <w:pPr>
              <w:jc w:val="center"/>
              <w:rPr>
                <w:sz w:val="18"/>
                <w:szCs w:val="18"/>
              </w:rPr>
            </w:pPr>
            <w:r w:rsidRPr="00C87EAC">
              <w:rPr>
                <w:rFonts w:ascii="Arial" w:hAnsi="Arial" w:cs="Arial"/>
                <w:b/>
                <w:bCs/>
                <w:sz w:val="18"/>
                <w:szCs w:val="18"/>
              </w:rPr>
              <w:t>% em Relação à Carteira 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AFBFF6" w14:textId="77777777" w:rsidR="0080323F" w:rsidRPr="00C87EAC" w:rsidRDefault="0080323F" w:rsidP="00CA3113">
            <w:pPr>
              <w:jc w:val="center"/>
              <w:rPr>
                <w:sz w:val="18"/>
                <w:szCs w:val="18"/>
              </w:rPr>
            </w:pPr>
            <w:r w:rsidRPr="00C87EAC">
              <w:rPr>
                <w:rFonts w:ascii="Arial" w:hAnsi="Arial" w:cs="Arial"/>
                <w:b/>
                <w:bCs/>
                <w:sz w:val="18"/>
                <w:szCs w:val="18"/>
              </w:rPr>
              <w:t>Provisão de Risco</w:t>
            </w:r>
          </w:p>
        </w:tc>
      </w:tr>
      <w:tr w:rsidR="0080323F" w:rsidRPr="00C87EAC" w14:paraId="292A538B" w14:textId="77777777" w:rsidTr="00C87EAC">
        <w:trPr>
          <w:trHeight w:val="30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4C2E9C" w14:textId="77777777" w:rsidR="0080323F" w:rsidRPr="00C87EAC" w:rsidRDefault="0080323F" w:rsidP="00CA3113">
            <w:pPr>
              <w:rPr>
                <w:sz w:val="18"/>
                <w:szCs w:val="18"/>
              </w:rPr>
            </w:pPr>
            <w:r w:rsidRPr="00C87EAC">
              <w:rPr>
                <w:rFonts w:ascii="Arial" w:hAnsi="Arial" w:cs="Arial"/>
                <w:sz w:val="18"/>
                <w:szCs w:val="18"/>
              </w:rPr>
              <w:t>P.R. – Vínculo de Grupo Econômico</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A4C640" w14:textId="77777777" w:rsidR="0080323F" w:rsidRPr="00C87EAC" w:rsidRDefault="0080323F" w:rsidP="00CA3113">
            <w:pPr>
              <w:jc w:val="right"/>
              <w:rPr>
                <w:sz w:val="18"/>
                <w:szCs w:val="18"/>
              </w:rPr>
            </w:pPr>
            <w:r w:rsidRPr="00C87EAC">
              <w:rPr>
                <w:rFonts w:ascii="Arial" w:hAnsi="Arial" w:cs="Arial"/>
                <w:sz w:val="18"/>
                <w:szCs w:val="18"/>
              </w:rPr>
              <w:t>1.308.406,61</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566C33" w14:textId="77777777" w:rsidR="0080323F" w:rsidRPr="00C87EAC" w:rsidRDefault="0080323F" w:rsidP="00C87EAC">
            <w:pPr>
              <w:jc w:val="center"/>
              <w:rPr>
                <w:sz w:val="18"/>
                <w:szCs w:val="18"/>
              </w:rPr>
            </w:pPr>
            <w:r w:rsidRPr="00C87EAC">
              <w:rPr>
                <w:rFonts w:ascii="Arial" w:hAnsi="Arial" w:cs="Arial"/>
                <w:sz w:val="18"/>
                <w:szCs w:val="18"/>
              </w:rPr>
              <w:t>0,8976%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81D08B" w14:textId="77777777" w:rsidR="0080323F" w:rsidRPr="00C87EAC" w:rsidRDefault="0080323F" w:rsidP="00CA3113">
            <w:pPr>
              <w:jc w:val="right"/>
              <w:rPr>
                <w:sz w:val="18"/>
                <w:szCs w:val="18"/>
              </w:rPr>
            </w:pPr>
            <w:r w:rsidRPr="00C87EAC">
              <w:rPr>
                <w:rFonts w:ascii="Arial" w:hAnsi="Arial" w:cs="Arial"/>
                <w:sz w:val="18"/>
                <w:szCs w:val="18"/>
              </w:rPr>
              <w:t>25.831,60</w:t>
            </w:r>
          </w:p>
        </w:tc>
      </w:tr>
      <w:tr w:rsidR="0080323F" w:rsidRPr="00C87EAC" w14:paraId="3CC1A904" w14:textId="77777777" w:rsidTr="00C87EAC">
        <w:trPr>
          <w:trHeight w:val="30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D3B650" w14:textId="77777777" w:rsidR="0080323F" w:rsidRPr="00C87EAC" w:rsidRDefault="0080323F" w:rsidP="00CA3113">
            <w:pPr>
              <w:rPr>
                <w:sz w:val="18"/>
                <w:szCs w:val="18"/>
              </w:rPr>
            </w:pPr>
            <w:r w:rsidRPr="00C87EAC">
              <w:rPr>
                <w:rFonts w:ascii="Arial" w:hAnsi="Arial" w:cs="Arial"/>
                <w:sz w:val="18"/>
                <w:szCs w:val="18"/>
              </w:rPr>
              <w:t>P.R. – Sem vínculo de Grupo Econômico</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060B74" w14:textId="77777777" w:rsidR="0080323F" w:rsidRPr="00C87EAC" w:rsidRDefault="0080323F" w:rsidP="00CA3113">
            <w:pPr>
              <w:jc w:val="right"/>
              <w:rPr>
                <w:sz w:val="18"/>
                <w:szCs w:val="18"/>
              </w:rPr>
            </w:pPr>
            <w:r w:rsidRPr="00C87EAC">
              <w:rPr>
                <w:rFonts w:ascii="Arial" w:hAnsi="Arial" w:cs="Arial"/>
                <w:sz w:val="18"/>
                <w:szCs w:val="18"/>
              </w:rPr>
              <w:t>2.908.964,46</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F24CAA" w14:textId="77777777" w:rsidR="0080323F" w:rsidRPr="00C87EAC" w:rsidRDefault="0080323F" w:rsidP="00C87EAC">
            <w:pPr>
              <w:jc w:val="center"/>
              <w:rPr>
                <w:sz w:val="18"/>
                <w:szCs w:val="18"/>
              </w:rPr>
            </w:pPr>
            <w:r w:rsidRPr="00C87EAC">
              <w:rPr>
                <w:rFonts w:ascii="Arial" w:hAnsi="Arial" w:cs="Arial"/>
                <w:sz w:val="18"/>
                <w:szCs w:val="18"/>
              </w:rPr>
              <w:t>1,9957%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73E26A" w14:textId="77777777" w:rsidR="0080323F" w:rsidRPr="00C87EAC" w:rsidRDefault="0080323F" w:rsidP="00CA3113">
            <w:pPr>
              <w:jc w:val="right"/>
              <w:rPr>
                <w:sz w:val="18"/>
                <w:szCs w:val="18"/>
              </w:rPr>
            </w:pPr>
            <w:r w:rsidRPr="00C87EAC">
              <w:rPr>
                <w:rFonts w:ascii="Arial" w:hAnsi="Arial" w:cs="Arial"/>
                <w:sz w:val="18"/>
                <w:szCs w:val="18"/>
              </w:rPr>
              <w:t>50.682,49</w:t>
            </w:r>
          </w:p>
        </w:tc>
      </w:tr>
      <w:tr w:rsidR="0080323F" w:rsidRPr="00C87EAC" w14:paraId="260AA301" w14:textId="77777777" w:rsidTr="00C87EAC">
        <w:trPr>
          <w:trHeight w:val="30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C7DD43E" w14:textId="77777777" w:rsidR="0080323F" w:rsidRPr="00C87EAC" w:rsidRDefault="0080323F" w:rsidP="00CA3113">
            <w:pPr>
              <w:rPr>
                <w:sz w:val="18"/>
                <w:szCs w:val="18"/>
              </w:rPr>
            </w:pPr>
            <w:r w:rsidRPr="00C87EAC">
              <w:rPr>
                <w:rFonts w:ascii="Arial" w:hAnsi="Arial" w:cs="Arial"/>
                <w:b/>
                <w:bCs/>
                <w:sz w:val="18"/>
                <w:szCs w:val="18"/>
              </w:rPr>
              <w:t>TOTAL</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444DE7" w14:textId="77777777" w:rsidR="0080323F" w:rsidRPr="00C87EAC" w:rsidRDefault="0080323F" w:rsidP="00CA3113">
            <w:pPr>
              <w:jc w:val="right"/>
              <w:rPr>
                <w:sz w:val="18"/>
                <w:szCs w:val="18"/>
              </w:rPr>
            </w:pPr>
            <w:r w:rsidRPr="00C87EAC">
              <w:rPr>
                <w:rFonts w:ascii="Arial" w:hAnsi="Arial" w:cs="Arial"/>
                <w:b/>
                <w:bCs/>
                <w:sz w:val="18"/>
                <w:szCs w:val="18"/>
              </w:rPr>
              <w:t>4.217.371,07</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6D68AB" w14:textId="77777777" w:rsidR="0080323F" w:rsidRPr="00C87EAC" w:rsidRDefault="0080323F" w:rsidP="00C87EAC">
            <w:pPr>
              <w:jc w:val="center"/>
              <w:rPr>
                <w:sz w:val="18"/>
                <w:szCs w:val="18"/>
              </w:rPr>
            </w:pPr>
            <w:r w:rsidRPr="00C87EAC">
              <w:rPr>
                <w:rFonts w:ascii="Arial" w:hAnsi="Arial" w:cs="Arial"/>
                <w:sz w:val="18"/>
                <w:szCs w:val="18"/>
              </w:rPr>
              <w:t>2,8933%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D55221D" w14:textId="77777777" w:rsidR="0080323F" w:rsidRPr="00C87EAC" w:rsidRDefault="0080323F" w:rsidP="00CA3113">
            <w:pPr>
              <w:jc w:val="right"/>
              <w:rPr>
                <w:sz w:val="18"/>
                <w:szCs w:val="18"/>
              </w:rPr>
            </w:pPr>
            <w:r w:rsidRPr="00C87EAC">
              <w:rPr>
                <w:rFonts w:ascii="Arial" w:hAnsi="Arial" w:cs="Arial"/>
                <w:b/>
                <w:bCs/>
                <w:sz w:val="18"/>
                <w:szCs w:val="18"/>
              </w:rPr>
              <w:t>76.514,09</w:t>
            </w:r>
          </w:p>
        </w:tc>
      </w:tr>
      <w:tr w:rsidR="0080323F" w:rsidRPr="00C87EAC" w14:paraId="7DF34B30" w14:textId="77777777" w:rsidTr="00C87EAC">
        <w:trPr>
          <w:trHeight w:val="295"/>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1C34F5" w14:textId="77777777" w:rsidR="0080323F" w:rsidRPr="00C87EAC" w:rsidRDefault="0080323F" w:rsidP="00CA3113">
            <w:pPr>
              <w:rPr>
                <w:sz w:val="18"/>
                <w:szCs w:val="18"/>
              </w:rPr>
            </w:pPr>
            <w:r w:rsidRPr="00C87EAC">
              <w:rPr>
                <w:rFonts w:ascii="Arial" w:hAnsi="Arial" w:cs="Arial"/>
                <w:b/>
                <w:bCs/>
                <w:sz w:val="18"/>
                <w:szCs w:val="18"/>
              </w:rPr>
              <w:t>Montante das Operações Passivas</w:t>
            </w:r>
          </w:p>
        </w:tc>
        <w:tc>
          <w:tcPr>
            <w:tcW w:w="11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85B72" w14:textId="77777777" w:rsidR="0080323F" w:rsidRPr="00C87EAC" w:rsidRDefault="0080323F" w:rsidP="00CA3113">
            <w:pPr>
              <w:jc w:val="right"/>
              <w:rPr>
                <w:sz w:val="18"/>
                <w:szCs w:val="18"/>
              </w:rPr>
            </w:pPr>
            <w:r w:rsidRPr="00C87EAC">
              <w:rPr>
                <w:rFonts w:ascii="Arial" w:hAnsi="Arial" w:cs="Arial"/>
                <w:sz w:val="18"/>
                <w:szCs w:val="18"/>
              </w:rPr>
              <w:t>5.879.973,03</w:t>
            </w:r>
          </w:p>
        </w:tc>
        <w:tc>
          <w:tcPr>
            <w:tcW w:w="10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48DFFC" w14:textId="77777777" w:rsidR="0080323F" w:rsidRPr="00C87EAC" w:rsidRDefault="0080323F" w:rsidP="00C87EAC">
            <w:pPr>
              <w:jc w:val="center"/>
              <w:rPr>
                <w:sz w:val="18"/>
                <w:szCs w:val="18"/>
              </w:rPr>
            </w:pPr>
            <w:r w:rsidRPr="00C87EAC">
              <w:rPr>
                <w:rFonts w:ascii="Arial" w:hAnsi="Arial" w:cs="Arial"/>
                <w:sz w:val="18"/>
                <w:szCs w:val="18"/>
              </w:rPr>
              <w:t>6,9646%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C59508" w14:textId="77777777" w:rsidR="0080323F" w:rsidRPr="00C87EAC" w:rsidRDefault="0080323F" w:rsidP="00CA3113">
            <w:pPr>
              <w:jc w:val="right"/>
              <w:rPr>
                <w:sz w:val="18"/>
                <w:szCs w:val="18"/>
              </w:rPr>
            </w:pPr>
          </w:p>
        </w:tc>
      </w:tr>
    </w:tbl>
    <w:p w14:paraId="484FE977" w14:textId="77777777" w:rsidR="0017272A" w:rsidRDefault="0017272A" w:rsidP="00DE52AE">
      <w:pPr>
        <w:jc w:val="both"/>
        <w:rPr>
          <w:rFonts w:ascii="Arial" w:hAnsi="Arial" w:cs="Arial"/>
          <w:sz w:val="20"/>
          <w:szCs w:val="20"/>
        </w:rPr>
      </w:pPr>
    </w:p>
    <w:p w14:paraId="3CBC5378" w14:textId="10B67DAD" w:rsidR="0017272A" w:rsidRDefault="0017272A" w:rsidP="00A74969">
      <w:pPr>
        <w:autoSpaceDE w:val="0"/>
        <w:autoSpaceDN w:val="0"/>
        <w:adjustRightInd w:val="0"/>
        <w:jc w:val="both"/>
        <w:rPr>
          <w:rFonts w:ascii="Arial" w:hAnsi="Arial" w:cs="Arial"/>
          <w:sz w:val="20"/>
          <w:szCs w:val="20"/>
        </w:rPr>
      </w:pPr>
      <w:r>
        <w:rPr>
          <w:rFonts w:ascii="Arial" w:hAnsi="Arial" w:cs="Arial"/>
          <w:sz w:val="20"/>
          <w:szCs w:val="20"/>
        </w:rPr>
        <w:t>O</w:t>
      </w:r>
      <w:r w:rsidRPr="00DE52AE">
        <w:rPr>
          <w:rFonts w:ascii="Arial" w:hAnsi="Arial" w:cs="Arial"/>
          <w:sz w:val="20"/>
          <w:szCs w:val="20"/>
        </w:rPr>
        <w:t>perações</w:t>
      </w:r>
      <w:r>
        <w:rPr>
          <w:rFonts w:ascii="Arial" w:hAnsi="Arial" w:cs="Arial"/>
          <w:sz w:val="20"/>
          <w:szCs w:val="20"/>
        </w:rPr>
        <w:t xml:space="preserve"> ativas e passivas – saldo em 31/12/2020</w:t>
      </w:r>
      <w:r w:rsidRPr="00DE52AE">
        <w:rPr>
          <w:rFonts w:ascii="Arial" w:hAnsi="Arial" w:cs="Arial"/>
          <w:sz w:val="20"/>
          <w:szCs w:val="20"/>
        </w:rPr>
        <w:t>:</w:t>
      </w:r>
    </w:p>
    <w:p w14:paraId="3176340A" w14:textId="1EB72845" w:rsidR="00FE7EDF" w:rsidRDefault="00FE7EDF" w:rsidP="004C64BC">
      <w:pPr>
        <w:autoSpaceDE w:val="0"/>
        <w:autoSpaceDN w:val="0"/>
        <w:adjustRightInd w:val="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827"/>
        <w:gridCol w:w="1985"/>
        <w:gridCol w:w="2269"/>
        <w:gridCol w:w="1741"/>
      </w:tblGrid>
      <w:tr w:rsidR="00FE7EDF" w:rsidRPr="00C87EAC" w14:paraId="602F8DC1"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8616D3" w14:textId="77777777" w:rsidR="00FE7EDF" w:rsidRPr="00C87EAC" w:rsidRDefault="00FE7EDF" w:rsidP="004C64BC">
            <w:pPr>
              <w:jc w:val="center"/>
              <w:rPr>
                <w:sz w:val="18"/>
                <w:szCs w:val="18"/>
              </w:rPr>
            </w:pPr>
            <w:r w:rsidRPr="00C87EAC">
              <w:rPr>
                <w:rFonts w:ascii="Arial" w:hAnsi="Arial" w:cs="Arial"/>
                <w:b/>
                <w:bCs/>
                <w:sz w:val="18"/>
                <w:szCs w:val="18"/>
              </w:rPr>
              <w:t>Natureza da Operação de Crédito</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264DBB" w14:textId="77777777" w:rsidR="00FE7EDF" w:rsidRPr="00C87EAC" w:rsidRDefault="00FE7EDF" w:rsidP="004C64BC">
            <w:pPr>
              <w:jc w:val="center"/>
              <w:rPr>
                <w:sz w:val="18"/>
                <w:szCs w:val="18"/>
              </w:rPr>
            </w:pPr>
            <w:r w:rsidRPr="00C87EAC">
              <w:rPr>
                <w:rFonts w:ascii="Arial" w:hAnsi="Arial" w:cs="Arial"/>
                <w:b/>
                <w:bCs/>
                <w:sz w:val="18"/>
                <w:szCs w:val="18"/>
              </w:rPr>
              <w:t>Valor da Operação de Crédito</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80D7CC" w14:textId="77777777" w:rsidR="00FE7EDF" w:rsidRPr="00C87EAC" w:rsidRDefault="00FE7EDF" w:rsidP="004C64BC">
            <w:pPr>
              <w:jc w:val="center"/>
              <w:rPr>
                <w:sz w:val="18"/>
                <w:szCs w:val="18"/>
              </w:rPr>
            </w:pPr>
            <w:r w:rsidRPr="00C87EAC">
              <w:rPr>
                <w:rFonts w:ascii="Arial" w:hAnsi="Arial" w:cs="Arial"/>
                <w:b/>
                <w:bCs/>
                <w:sz w:val="18"/>
                <w:szCs w:val="18"/>
              </w:rPr>
              <w:t>PCLD (Provisão para Crédito de Liquidação Duvidosa)</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E39749" w14:textId="77777777" w:rsidR="00FE7EDF" w:rsidRPr="00C87EAC" w:rsidRDefault="00FE7EDF" w:rsidP="004C64BC">
            <w:pPr>
              <w:jc w:val="center"/>
              <w:rPr>
                <w:sz w:val="18"/>
                <w:szCs w:val="18"/>
              </w:rPr>
            </w:pPr>
            <w:r w:rsidRPr="00C87EAC">
              <w:rPr>
                <w:rFonts w:ascii="Arial" w:hAnsi="Arial" w:cs="Arial"/>
                <w:b/>
                <w:bCs/>
                <w:sz w:val="18"/>
                <w:szCs w:val="18"/>
              </w:rPr>
              <w:t>% da Operação de Crédito em Relação à Carteira Total</w:t>
            </w:r>
          </w:p>
        </w:tc>
      </w:tr>
      <w:tr w:rsidR="00FE7EDF" w:rsidRPr="00C87EAC" w14:paraId="119B5EBB"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5E14D5" w14:textId="77777777" w:rsidR="00FE7EDF" w:rsidRPr="00C87EAC" w:rsidRDefault="00FE7EDF" w:rsidP="004C64BC">
            <w:pPr>
              <w:rPr>
                <w:sz w:val="18"/>
                <w:szCs w:val="18"/>
              </w:rPr>
            </w:pPr>
            <w:r w:rsidRPr="00C87EAC">
              <w:rPr>
                <w:rFonts w:ascii="Arial" w:hAnsi="Arial" w:cs="Arial"/>
                <w:sz w:val="18"/>
                <w:szCs w:val="18"/>
              </w:rPr>
              <w:t>Cheque Especial</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52028E" w14:textId="77777777" w:rsidR="00FE7EDF" w:rsidRPr="00C87EAC" w:rsidRDefault="00FE7EDF" w:rsidP="004C64BC">
            <w:pPr>
              <w:jc w:val="right"/>
              <w:rPr>
                <w:sz w:val="18"/>
                <w:szCs w:val="18"/>
              </w:rPr>
            </w:pPr>
            <w:r w:rsidRPr="00C87EAC">
              <w:rPr>
                <w:rFonts w:ascii="Arial" w:hAnsi="Arial" w:cs="Arial"/>
                <w:sz w:val="18"/>
                <w:szCs w:val="18"/>
              </w:rPr>
              <w:t>57.757,23</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38A686" w14:textId="77777777" w:rsidR="00FE7EDF" w:rsidRPr="00C87EAC" w:rsidRDefault="00FE7EDF" w:rsidP="004C64BC">
            <w:pPr>
              <w:jc w:val="right"/>
              <w:rPr>
                <w:sz w:val="18"/>
                <w:szCs w:val="18"/>
              </w:rPr>
            </w:pPr>
            <w:r w:rsidRPr="00C87EAC">
              <w:rPr>
                <w:rFonts w:ascii="Arial" w:hAnsi="Arial" w:cs="Arial"/>
                <w:sz w:val="18"/>
                <w:szCs w:val="18"/>
              </w:rPr>
              <w:t>1.254,10</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595194" w14:textId="77777777" w:rsidR="00FE7EDF" w:rsidRPr="00C87EAC" w:rsidRDefault="00FE7EDF" w:rsidP="00C87EAC">
            <w:pPr>
              <w:jc w:val="center"/>
              <w:rPr>
                <w:sz w:val="18"/>
                <w:szCs w:val="18"/>
              </w:rPr>
            </w:pPr>
            <w:r w:rsidRPr="00C87EAC">
              <w:rPr>
                <w:rFonts w:ascii="Arial" w:hAnsi="Arial" w:cs="Arial"/>
                <w:sz w:val="18"/>
                <w:szCs w:val="18"/>
              </w:rPr>
              <w:t>8,8204%</w:t>
            </w:r>
          </w:p>
        </w:tc>
      </w:tr>
      <w:tr w:rsidR="00FE7EDF" w:rsidRPr="00C87EAC" w14:paraId="5B9E6BD2"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8DD5BF" w14:textId="77777777" w:rsidR="00FE7EDF" w:rsidRPr="00C87EAC" w:rsidRDefault="00FE7EDF" w:rsidP="004C64BC">
            <w:pPr>
              <w:rPr>
                <w:sz w:val="18"/>
                <w:szCs w:val="18"/>
              </w:rPr>
            </w:pPr>
            <w:r w:rsidRPr="00C87EAC">
              <w:rPr>
                <w:rFonts w:ascii="Arial" w:hAnsi="Arial" w:cs="Arial"/>
                <w:sz w:val="18"/>
                <w:szCs w:val="18"/>
              </w:rPr>
              <w:t>Conta Garantida</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4DC180" w14:textId="77777777" w:rsidR="00FE7EDF" w:rsidRPr="00C87EAC" w:rsidRDefault="00FE7EDF" w:rsidP="004C64BC">
            <w:pPr>
              <w:jc w:val="right"/>
              <w:rPr>
                <w:sz w:val="18"/>
                <w:szCs w:val="18"/>
              </w:rPr>
            </w:pPr>
            <w:r w:rsidRPr="00C87EAC">
              <w:rPr>
                <w:rFonts w:ascii="Arial" w:hAnsi="Arial" w:cs="Arial"/>
                <w:sz w:val="18"/>
                <w:szCs w:val="18"/>
              </w:rPr>
              <w:t>18,20</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051F6C" w14:textId="77777777" w:rsidR="00FE7EDF" w:rsidRPr="00C87EAC" w:rsidRDefault="00FE7EDF" w:rsidP="004C64BC">
            <w:pPr>
              <w:jc w:val="right"/>
              <w:rPr>
                <w:sz w:val="18"/>
                <w:szCs w:val="18"/>
              </w:rPr>
            </w:pPr>
            <w:r w:rsidRPr="00C87EAC">
              <w:rPr>
                <w:rFonts w:ascii="Arial" w:hAnsi="Arial" w:cs="Arial"/>
                <w:sz w:val="18"/>
                <w:szCs w:val="18"/>
              </w:rPr>
              <w:t>0,09</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93367E" w14:textId="77777777" w:rsidR="00FE7EDF" w:rsidRPr="00C87EAC" w:rsidRDefault="00FE7EDF" w:rsidP="00C87EAC">
            <w:pPr>
              <w:jc w:val="center"/>
              <w:rPr>
                <w:sz w:val="18"/>
                <w:szCs w:val="18"/>
              </w:rPr>
            </w:pPr>
            <w:r w:rsidRPr="00C87EAC">
              <w:rPr>
                <w:rFonts w:ascii="Arial" w:hAnsi="Arial" w:cs="Arial"/>
                <w:sz w:val="18"/>
                <w:szCs w:val="18"/>
              </w:rPr>
              <w:t>0,0051%</w:t>
            </w:r>
          </w:p>
        </w:tc>
      </w:tr>
      <w:tr w:rsidR="00FE7EDF" w:rsidRPr="00C87EAC" w14:paraId="778BB99D"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9B2E47" w14:textId="77777777" w:rsidR="00FE7EDF" w:rsidRPr="00C87EAC" w:rsidRDefault="00FE7EDF" w:rsidP="004C64BC">
            <w:pPr>
              <w:rPr>
                <w:sz w:val="18"/>
                <w:szCs w:val="18"/>
              </w:rPr>
            </w:pPr>
            <w:r w:rsidRPr="00C87EAC">
              <w:rPr>
                <w:rFonts w:ascii="Arial" w:hAnsi="Arial" w:cs="Arial"/>
                <w:sz w:val="18"/>
                <w:szCs w:val="18"/>
              </w:rPr>
              <w:t>Direitos Creditórios Descontados</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4B5593" w14:textId="77777777" w:rsidR="00FE7EDF" w:rsidRPr="00C87EAC" w:rsidRDefault="00FE7EDF" w:rsidP="004C64BC">
            <w:pPr>
              <w:jc w:val="right"/>
              <w:rPr>
                <w:sz w:val="18"/>
                <w:szCs w:val="18"/>
              </w:rPr>
            </w:pPr>
            <w:r w:rsidRPr="00C87EAC">
              <w:rPr>
                <w:rFonts w:ascii="Arial" w:hAnsi="Arial" w:cs="Arial"/>
                <w:sz w:val="18"/>
                <w:szCs w:val="18"/>
              </w:rPr>
              <w:t>1.641.877,39</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EC4F1" w14:textId="77777777" w:rsidR="00FE7EDF" w:rsidRPr="00C87EAC" w:rsidRDefault="00FE7EDF" w:rsidP="004C64BC">
            <w:pPr>
              <w:jc w:val="right"/>
              <w:rPr>
                <w:sz w:val="18"/>
                <w:szCs w:val="18"/>
              </w:rPr>
            </w:pPr>
            <w:r w:rsidRPr="00C87EAC">
              <w:rPr>
                <w:rFonts w:ascii="Arial" w:hAnsi="Arial" w:cs="Arial"/>
                <w:sz w:val="18"/>
                <w:szCs w:val="18"/>
              </w:rPr>
              <w:t>53.025,60</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76118B" w14:textId="77777777" w:rsidR="00FE7EDF" w:rsidRPr="00C87EAC" w:rsidRDefault="00FE7EDF" w:rsidP="00C87EAC">
            <w:pPr>
              <w:jc w:val="center"/>
              <w:rPr>
                <w:sz w:val="18"/>
                <w:szCs w:val="18"/>
              </w:rPr>
            </w:pPr>
            <w:r w:rsidRPr="00C87EAC">
              <w:rPr>
                <w:rFonts w:ascii="Arial" w:hAnsi="Arial" w:cs="Arial"/>
                <w:sz w:val="18"/>
                <w:szCs w:val="18"/>
              </w:rPr>
              <w:t>5,1241%</w:t>
            </w:r>
          </w:p>
        </w:tc>
      </w:tr>
      <w:tr w:rsidR="00FE7EDF" w:rsidRPr="00C87EAC" w14:paraId="65A14F8A"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5CBE1C" w14:textId="77777777" w:rsidR="00FE7EDF" w:rsidRPr="00C87EAC" w:rsidRDefault="00FE7EDF" w:rsidP="004C64BC">
            <w:pPr>
              <w:rPr>
                <w:sz w:val="18"/>
                <w:szCs w:val="18"/>
              </w:rPr>
            </w:pPr>
            <w:r w:rsidRPr="00C87EAC">
              <w:rPr>
                <w:rFonts w:ascii="Arial" w:hAnsi="Arial" w:cs="Arial"/>
                <w:sz w:val="18"/>
                <w:szCs w:val="18"/>
              </w:rPr>
              <w:t>Empréstimos</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F61E99" w14:textId="77777777" w:rsidR="00FE7EDF" w:rsidRPr="00C87EAC" w:rsidRDefault="00FE7EDF" w:rsidP="004C64BC">
            <w:pPr>
              <w:jc w:val="right"/>
              <w:rPr>
                <w:sz w:val="18"/>
                <w:szCs w:val="18"/>
              </w:rPr>
            </w:pPr>
            <w:r w:rsidRPr="00C87EAC">
              <w:rPr>
                <w:rFonts w:ascii="Arial" w:hAnsi="Arial" w:cs="Arial"/>
                <w:sz w:val="18"/>
                <w:szCs w:val="18"/>
              </w:rPr>
              <w:t>968.543,69</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00B908" w14:textId="77777777" w:rsidR="00FE7EDF" w:rsidRPr="00C87EAC" w:rsidRDefault="00FE7EDF" w:rsidP="004C64BC">
            <w:pPr>
              <w:jc w:val="right"/>
              <w:rPr>
                <w:sz w:val="18"/>
                <w:szCs w:val="18"/>
              </w:rPr>
            </w:pPr>
            <w:r w:rsidRPr="00C87EAC">
              <w:rPr>
                <w:rFonts w:ascii="Arial" w:hAnsi="Arial" w:cs="Arial"/>
                <w:sz w:val="18"/>
                <w:szCs w:val="18"/>
              </w:rPr>
              <w:t>42.224,79</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C76602" w14:textId="77777777" w:rsidR="00FE7EDF" w:rsidRPr="00C87EAC" w:rsidRDefault="00FE7EDF" w:rsidP="00C87EAC">
            <w:pPr>
              <w:jc w:val="center"/>
              <w:rPr>
                <w:sz w:val="18"/>
                <w:szCs w:val="18"/>
              </w:rPr>
            </w:pPr>
            <w:r w:rsidRPr="00C87EAC">
              <w:rPr>
                <w:rFonts w:ascii="Arial" w:hAnsi="Arial" w:cs="Arial"/>
                <w:sz w:val="18"/>
                <w:szCs w:val="18"/>
              </w:rPr>
              <w:t>3,9879%</w:t>
            </w:r>
          </w:p>
        </w:tc>
      </w:tr>
      <w:tr w:rsidR="00FE7EDF" w:rsidRPr="00C87EAC" w14:paraId="14BDDCDD"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7541DD" w14:textId="77777777" w:rsidR="00FE7EDF" w:rsidRPr="00C87EAC" w:rsidRDefault="00FE7EDF" w:rsidP="004C64BC">
            <w:pPr>
              <w:rPr>
                <w:sz w:val="18"/>
                <w:szCs w:val="18"/>
              </w:rPr>
            </w:pPr>
            <w:r w:rsidRPr="00C87EAC">
              <w:rPr>
                <w:rFonts w:ascii="Arial" w:hAnsi="Arial" w:cs="Arial"/>
                <w:sz w:val="18"/>
                <w:szCs w:val="18"/>
              </w:rPr>
              <w:t>Financiamentos</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6CA83B" w14:textId="77777777" w:rsidR="00FE7EDF" w:rsidRPr="00C87EAC" w:rsidRDefault="00FE7EDF" w:rsidP="004C64BC">
            <w:pPr>
              <w:jc w:val="right"/>
              <w:rPr>
                <w:sz w:val="18"/>
                <w:szCs w:val="18"/>
              </w:rPr>
            </w:pPr>
            <w:r w:rsidRPr="00C87EAC">
              <w:rPr>
                <w:rFonts w:ascii="Arial" w:hAnsi="Arial" w:cs="Arial"/>
                <w:sz w:val="18"/>
                <w:szCs w:val="18"/>
              </w:rPr>
              <w:t>76.440,78</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7EBD77" w14:textId="77777777" w:rsidR="00FE7EDF" w:rsidRPr="00C87EAC" w:rsidRDefault="00FE7EDF" w:rsidP="004C64BC">
            <w:pPr>
              <w:jc w:val="right"/>
              <w:rPr>
                <w:sz w:val="18"/>
                <w:szCs w:val="18"/>
              </w:rPr>
            </w:pPr>
            <w:r w:rsidRPr="00C87EAC">
              <w:rPr>
                <w:rFonts w:ascii="Arial" w:hAnsi="Arial" w:cs="Arial"/>
                <w:sz w:val="18"/>
                <w:szCs w:val="18"/>
              </w:rPr>
              <w:t>1.771,34</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377CDC" w14:textId="77777777" w:rsidR="00FE7EDF" w:rsidRPr="00C87EAC" w:rsidRDefault="00FE7EDF" w:rsidP="00C87EAC">
            <w:pPr>
              <w:jc w:val="center"/>
              <w:rPr>
                <w:sz w:val="18"/>
                <w:szCs w:val="18"/>
              </w:rPr>
            </w:pPr>
            <w:r w:rsidRPr="00C87EAC">
              <w:rPr>
                <w:rFonts w:ascii="Arial" w:hAnsi="Arial" w:cs="Arial"/>
                <w:sz w:val="18"/>
                <w:szCs w:val="18"/>
              </w:rPr>
              <w:t>1,2059%</w:t>
            </w:r>
          </w:p>
        </w:tc>
      </w:tr>
      <w:tr w:rsidR="00FE7EDF" w:rsidRPr="00C87EAC" w14:paraId="58BC53A7" w14:textId="77777777" w:rsidTr="00C87EAC">
        <w:tc>
          <w:tcPr>
            <w:tcW w:w="16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ED510" w14:textId="77777777" w:rsidR="00FE7EDF" w:rsidRPr="00C87EAC" w:rsidRDefault="00FE7EDF" w:rsidP="004C64BC">
            <w:pPr>
              <w:rPr>
                <w:sz w:val="18"/>
                <w:szCs w:val="18"/>
              </w:rPr>
            </w:pPr>
            <w:r w:rsidRPr="00C87EAC">
              <w:rPr>
                <w:rFonts w:ascii="Arial" w:hAnsi="Arial" w:cs="Arial"/>
                <w:sz w:val="18"/>
                <w:szCs w:val="18"/>
              </w:rPr>
              <w:t>Financiamentos Rurais</w:t>
            </w:r>
          </w:p>
        </w:tc>
        <w:tc>
          <w:tcPr>
            <w:tcW w:w="112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D0AB4A" w14:textId="77777777" w:rsidR="00FE7EDF" w:rsidRPr="00C87EAC" w:rsidRDefault="00FE7EDF" w:rsidP="004C64BC">
            <w:pPr>
              <w:jc w:val="right"/>
              <w:rPr>
                <w:sz w:val="18"/>
                <w:szCs w:val="18"/>
              </w:rPr>
            </w:pPr>
            <w:r w:rsidRPr="00C87EAC">
              <w:rPr>
                <w:rFonts w:ascii="Arial" w:hAnsi="Arial" w:cs="Arial"/>
                <w:sz w:val="18"/>
                <w:szCs w:val="18"/>
              </w:rPr>
              <w:t>47.850,35</w:t>
            </w:r>
          </w:p>
        </w:tc>
        <w:tc>
          <w:tcPr>
            <w:tcW w:w="128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4825F9" w14:textId="77777777" w:rsidR="00FE7EDF" w:rsidRPr="00C87EAC" w:rsidRDefault="00FE7EDF" w:rsidP="004C64BC">
            <w:pPr>
              <w:jc w:val="right"/>
              <w:rPr>
                <w:sz w:val="18"/>
                <w:szCs w:val="18"/>
              </w:rPr>
            </w:pPr>
            <w:r w:rsidRPr="00C87EAC">
              <w:rPr>
                <w:rFonts w:ascii="Arial" w:hAnsi="Arial" w:cs="Arial"/>
                <w:sz w:val="18"/>
                <w:szCs w:val="18"/>
              </w:rPr>
              <w:t>848,13</w:t>
            </w:r>
          </w:p>
        </w:tc>
        <w:tc>
          <w:tcPr>
            <w:tcW w:w="98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E5B779" w14:textId="77777777" w:rsidR="00FE7EDF" w:rsidRPr="00C87EAC" w:rsidRDefault="00FE7EDF" w:rsidP="00C87EAC">
            <w:pPr>
              <w:jc w:val="center"/>
              <w:rPr>
                <w:sz w:val="18"/>
                <w:szCs w:val="18"/>
              </w:rPr>
            </w:pPr>
            <w:r w:rsidRPr="00C87EAC">
              <w:rPr>
                <w:rFonts w:ascii="Arial" w:hAnsi="Arial" w:cs="Arial"/>
                <w:sz w:val="18"/>
                <w:szCs w:val="18"/>
              </w:rPr>
              <w:t>1,9529%</w:t>
            </w:r>
          </w:p>
        </w:tc>
      </w:tr>
    </w:tbl>
    <w:p w14:paraId="4BE21E6F" w14:textId="77777777" w:rsidR="00FE7EDF" w:rsidRDefault="00FE7EDF" w:rsidP="004C64BC">
      <w:pPr>
        <w:rPr>
          <w:rFonts w:eastAsiaTheme="minorEastAsia"/>
          <w:b/>
          <w:bCs/>
        </w:rPr>
      </w:pPr>
      <w:r>
        <w:rPr>
          <w:b/>
          <w:bCs/>
        </w:rPr>
        <w:t> </w:t>
      </w:r>
    </w:p>
    <w:tbl>
      <w:tblPr>
        <w:tblW w:w="5107" w:type="pct"/>
        <w:tblCellMar>
          <w:left w:w="0" w:type="dxa"/>
          <w:right w:w="0" w:type="dxa"/>
        </w:tblCellMar>
        <w:tblLook w:val="04A0" w:firstRow="1" w:lastRow="0" w:firstColumn="1" w:lastColumn="0" w:noHBand="0" w:noVBand="1"/>
      </w:tblPr>
      <w:tblGrid>
        <w:gridCol w:w="3114"/>
        <w:gridCol w:w="2408"/>
        <w:gridCol w:w="2076"/>
        <w:gridCol w:w="1413"/>
      </w:tblGrid>
      <w:tr w:rsidR="00FE7EDF" w:rsidRPr="00C87EAC" w14:paraId="41B859BA" w14:textId="77777777" w:rsidTr="00C87EAC">
        <w:trPr>
          <w:trHeight w:val="348"/>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CB67053" w14:textId="77777777" w:rsidR="00FE7EDF" w:rsidRPr="00C87EAC" w:rsidRDefault="00FE7EDF" w:rsidP="004C64BC">
            <w:pPr>
              <w:jc w:val="center"/>
              <w:rPr>
                <w:sz w:val="18"/>
                <w:szCs w:val="18"/>
              </w:rPr>
            </w:pPr>
            <w:r w:rsidRPr="00C87EAC">
              <w:rPr>
                <w:rFonts w:ascii="Arial" w:hAnsi="Arial" w:cs="Arial"/>
                <w:b/>
                <w:bCs/>
                <w:sz w:val="18"/>
                <w:szCs w:val="18"/>
              </w:rPr>
              <w:t>Natureza dos Depósitos</w:t>
            </w:r>
          </w:p>
        </w:tc>
        <w:tc>
          <w:tcPr>
            <w:tcW w:w="133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FFE7D" w14:textId="77777777" w:rsidR="00FE7EDF" w:rsidRPr="00C87EAC" w:rsidRDefault="00FE7EDF" w:rsidP="004C64BC">
            <w:pPr>
              <w:jc w:val="center"/>
              <w:rPr>
                <w:sz w:val="18"/>
                <w:szCs w:val="18"/>
              </w:rPr>
            </w:pPr>
            <w:r w:rsidRPr="00C87EAC">
              <w:rPr>
                <w:rFonts w:ascii="Arial" w:hAnsi="Arial" w:cs="Arial"/>
                <w:b/>
                <w:bCs/>
                <w:sz w:val="18"/>
                <w:szCs w:val="18"/>
              </w:rPr>
              <w:t>Valor do Depósito</w:t>
            </w:r>
          </w:p>
        </w:tc>
        <w:tc>
          <w:tcPr>
            <w:tcW w:w="115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D2CF30" w14:textId="3DFAA54D" w:rsidR="00FE7EDF" w:rsidRPr="00C87EAC" w:rsidRDefault="00FE7EDF" w:rsidP="004C64BC">
            <w:pPr>
              <w:jc w:val="center"/>
              <w:rPr>
                <w:sz w:val="18"/>
                <w:szCs w:val="18"/>
              </w:rPr>
            </w:pPr>
            <w:r w:rsidRPr="00C87EAC">
              <w:rPr>
                <w:rFonts w:ascii="Arial" w:hAnsi="Arial" w:cs="Arial"/>
                <w:b/>
                <w:bCs/>
                <w:sz w:val="18"/>
                <w:szCs w:val="18"/>
              </w:rPr>
              <w:t xml:space="preserve">% em Relação </w:t>
            </w:r>
            <w:proofErr w:type="spellStart"/>
            <w:r w:rsidRPr="00C87EAC">
              <w:rPr>
                <w:rFonts w:ascii="Arial" w:hAnsi="Arial" w:cs="Arial"/>
                <w:b/>
                <w:bCs/>
                <w:sz w:val="18"/>
                <w:szCs w:val="18"/>
              </w:rPr>
              <w:t>á</w:t>
            </w:r>
            <w:proofErr w:type="spellEnd"/>
            <w:r w:rsidRPr="00C87EAC">
              <w:rPr>
                <w:rFonts w:ascii="Arial" w:hAnsi="Arial" w:cs="Arial"/>
                <w:b/>
                <w:bCs/>
                <w:sz w:val="18"/>
                <w:szCs w:val="18"/>
              </w:rPr>
              <w:t xml:space="preserve"> Carteira 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2632CBE" w14:textId="77777777" w:rsidR="00FE7EDF" w:rsidRPr="00C87EAC" w:rsidRDefault="00FE7EDF" w:rsidP="004C64BC">
            <w:pPr>
              <w:jc w:val="center"/>
              <w:rPr>
                <w:sz w:val="18"/>
                <w:szCs w:val="18"/>
              </w:rPr>
            </w:pPr>
            <w:r w:rsidRPr="00C87EAC">
              <w:rPr>
                <w:rFonts w:ascii="Arial" w:hAnsi="Arial" w:cs="Arial"/>
                <w:b/>
                <w:bCs/>
                <w:sz w:val="18"/>
                <w:szCs w:val="18"/>
              </w:rPr>
              <w:t>Taxa Média - %</w:t>
            </w:r>
          </w:p>
        </w:tc>
      </w:tr>
      <w:tr w:rsidR="00FE7EDF" w:rsidRPr="00C87EAC" w14:paraId="48092909" w14:textId="77777777" w:rsidTr="00C87EAC">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571334" w14:textId="77777777" w:rsidR="00FE7EDF" w:rsidRPr="00C87EAC" w:rsidRDefault="00FE7EDF" w:rsidP="004C64BC">
            <w:pPr>
              <w:rPr>
                <w:sz w:val="18"/>
                <w:szCs w:val="18"/>
              </w:rPr>
            </w:pPr>
            <w:r w:rsidRPr="00C87EAC">
              <w:rPr>
                <w:rFonts w:ascii="Arial" w:hAnsi="Arial" w:cs="Arial"/>
                <w:sz w:val="18"/>
                <w:szCs w:val="18"/>
              </w:rPr>
              <w:t>Depósitos a Vista</w:t>
            </w:r>
          </w:p>
        </w:tc>
        <w:tc>
          <w:tcPr>
            <w:tcW w:w="13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889B8B" w14:textId="77777777" w:rsidR="00FE7EDF" w:rsidRPr="00C87EAC" w:rsidRDefault="00FE7EDF" w:rsidP="004C64BC">
            <w:pPr>
              <w:jc w:val="right"/>
              <w:rPr>
                <w:sz w:val="18"/>
                <w:szCs w:val="18"/>
              </w:rPr>
            </w:pPr>
            <w:r w:rsidRPr="00C87EAC">
              <w:rPr>
                <w:rFonts w:ascii="Arial" w:hAnsi="Arial" w:cs="Arial"/>
                <w:sz w:val="18"/>
                <w:szCs w:val="18"/>
              </w:rPr>
              <w:t>948.936,46</w:t>
            </w:r>
          </w:p>
        </w:tc>
        <w:tc>
          <w:tcPr>
            <w:tcW w:w="115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C3DB51" w14:textId="77777777" w:rsidR="00FE7EDF" w:rsidRPr="00C87EAC" w:rsidRDefault="00FE7EDF" w:rsidP="00C87EAC">
            <w:pPr>
              <w:jc w:val="center"/>
              <w:rPr>
                <w:sz w:val="18"/>
                <w:szCs w:val="18"/>
              </w:rPr>
            </w:pPr>
            <w:r w:rsidRPr="00C87EAC">
              <w:rPr>
                <w:rFonts w:ascii="Arial" w:hAnsi="Arial" w:cs="Arial"/>
                <w:sz w:val="18"/>
                <w:szCs w:val="18"/>
              </w:rPr>
              <w:t>2,5687%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198A1" w14:textId="77777777" w:rsidR="00FE7EDF" w:rsidRPr="00C87EAC" w:rsidRDefault="00FE7EDF" w:rsidP="00C87EAC">
            <w:pPr>
              <w:jc w:val="center"/>
              <w:rPr>
                <w:sz w:val="18"/>
                <w:szCs w:val="18"/>
              </w:rPr>
            </w:pPr>
            <w:r w:rsidRPr="00C87EAC">
              <w:rPr>
                <w:rFonts w:ascii="Arial" w:hAnsi="Arial" w:cs="Arial"/>
                <w:sz w:val="18"/>
                <w:szCs w:val="18"/>
              </w:rPr>
              <w:t>0%</w:t>
            </w:r>
          </w:p>
        </w:tc>
      </w:tr>
      <w:tr w:rsidR="00FE7EDF" w:rsidRPr="00C87EAC" w14:paraId="4664D45F" w14:textId="77777777" w:rsidTr="00C87EAC">
        <w:trPr>
          <w:trHeight w:val="34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8223A" w14:textId="77777777" w:rsidR="00FE7EDF" w:rsidRPr="00C87EAC" w:rsidRDefault="00FE7EDF" w:rsidP="004C64BC">
            <w:pPr>
              <w:rPr>
                <w:sz w:val="18"/>
                <w:szCs w:val="18"/>
              </w:rPr>
            </w:pPr>
            <w:r w:rsidRPr="00C87EAC">
              <w:rPr>
                <w:rFonts w:ascii="Arial" w:hAnsi="Arial" w:cs="Arial"/>
                <w:sz w:val="18"/>
                <w:szCs w:val="18"/>
              </w:rPr>
              <w:t>Depósitos a Prazo</w:t>
            </w:r>
          </w:p>
        </w:tc>
        <w:tc>
          <w:tcPr>
            <w:tcW w:w="13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C5CA62" w14:textId="77777777" w:rsidR="00FE7EDF" w:rsidRPr="00C87EAC" w:rsidRDefault="00FE7EDF" w:rsidP="004C64BC">
            <w:pPr>
              <w:jc w:val="right"/>
              <w:rPr>
                <w:sz w:val="18"/>
                <w:szCs w:val="18"/>
              </w:rPr>
            </w:pPr>
            <w:r w:rsidRPr="00C87EAC">
              <w:rPr>
                <w:rFonts w:ascii="Arial" w:hAnsi="Arial" w:cs="Arial"/>
                <w:sz w:val="18"/>
                <w:szCs w:val="18"/>
              </w:rPr>
              <w:t>1.997.796,24</w:t>
            </w:r>
          </w:p>
        </w:tc>
        <w:tc>
          <w:tcPr>
            <w:tcW w:w="115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F1FE19" w14:textId="77777777" w:rsidR="00FE7EDF" w:rsidRPr="00C87EAC" w:rsidRDefault="00FE7EDF" w:rsidP="00C87EAC">
            <w:pPr>
              <w:jc w:val="center"/>
              <w:rPr>
                <w:sz w:val="18"/>
                <w:szCs w:val="18"/>
              </w:rPr>
            </w:pPr>
            <w:r w:rsidRPr="00C87EAC">
              <w:rPr>
                <w:rFonts w:ascii="Arial" w:hAnsi="Arial" w:cs="Arial"/>
                <w:sz w:val="18"/>
                <w:szCs w:val="18"/>
              </w:rPr>
              <w:t>4,8981%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ADDF85" w14:textId="77777777" w:rsidR="00FE7EDF" w:rsidRPr="00C87EAC" w:rsidRDefault="00FE7EDF" w:rsidP="00C87EAC">
            <w:pPr>
              <w:jc w:val="center"/>
              <w:rPr>
                <w:sz w:val="18"/>
                <w:szCs w:val="18"/>
              </w:rPr>
            </w:pPr>
            <w:r w:rsidRPr="00C87EAC">
              <w:rPr>
                <w:rFonts w:ascii="Arial" w:hAnsi="Arial" w:cs="Arial"/>
                <w:sz w:val="18"/>
                <w:szCs w:val="18"/>
              </w:rPr>
              <w:t>0,1896%</w:t>
            </w:r>
          </w:p>
        </w:tc>
      </w:tr>
      <w:tr w:rsidR="00FE7EDF" w:rsidRPr="00C87EAC" w14:paraId="142F8E88" w14:textId="77777777" w:rsidTr="00C87EAC">
        <w:trPr>
          <w:trHeight w:val="33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341F4C" w14:textId="77777777" w:rsidR="00FE7EDF" w:rsidRPr="00C87EAC" w:rsidRDefault="00FE7EDF" w:rsidP="004C64BC">
            <w:pPr>
              <w:rPr>
                <w:sz w:val="18"/>
                <w:szCs w:val="18"/>
              </w:rPr>
            </w:pPr>
            <w:r w:rsidRPr="00C87EAC">
              <w:rPr>
                <w:rFonts w:ascii="Arial" w:hAnsi="Arial" w:cs="Arial"/>
                <w:sz w:val="18"/>
                <w:szCs w:val="18"/>
              </w:rPr>
              <w:t>Letra de Crédito Agronegócio - LCA</w:t>
            </w:r>
          </w:p>
        </w:tc>
        <w:tc>
          <w:tcPr>
            <w:tcW w:w="133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A177D5" w14:textId="77777777" w:rsidR="00FE7EDF" w:rsidRPr="00C87EAC" w:rsidRDefault="00FE7EDF" w:rsidP="004C64BC">
            <w:pPr>
              <w:jc w:val="right"/>
              <w:rPr>
                <w:sz w:val="18"/>
                <w:szCs w:val="18"/>
              </w:rPr>
            </w:pPr>
            <w:r w:rsidRPr="00C87EAC">
              <w:rPr>
                <w:rFonts w:ascii="Arial" w:hAnsi="Arial" w:cs="Arial"/>
                <w:sz w:val="18"/>
                <w:szCs w:val="18"/>
              </w:rPr>
              <w:t>2.674.298,43</w:t>
            </w:r>
          </w:p>
        </w:tc>
        <w:tc>
          <w:tcPr>
            <w:tcW w:w="115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7EFC52" w14:textId="77777777" w:rsidR="00FE7EDF" w:rsidRPr="00C87EAC" w:rsidRDefault="00FE7EDF" w:rsidP="00C87EAC">
            <w:pPr>
              <w:jc w:val="center"/>
              <w:rPr>
                <w:sz w:val="18"/>
                <w:szCs w:val="18"/>
              </w:rPr>
            </w:pPr>
            <w:r w:rsidRPr="00C87EAC">
              <w:rPr>
                <w:rFonts w:ascii="Arial" w:hAnsi="Arial" w:cs="Arial"/>
                <w:sz w:val="18"/>
                <w:szCs w:val="18"/>
              </w:rPr>
              <w:t>32,9051%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A2BCBE" w14:textId="77777777" w:rsidR="00FE7EDF" w:rsidRPr="00C87EAC" w:rsidRDefault="00FE7EDF" w:rsidP="00C87EAC">
            <w:pPr>
              <w:jc w:val="center"/>
              <w:rPr>
                <w:sz w:val="18"/>
                <w:szCs w:val="18"/>
              </w:rPr>
            </w:pPr>
            <w:r w:rsidRPr="00C87EAC">
              <w:rPr>
                <w:rFonts w:ascii="Arial" w:hAnsi="Arial" w:cs="Arial"/>
                <w:sz w:val="18"/>
                <w:szCs w:val="18"/>
              </w:rPr>
              <w:t>0,1557%</w:t>
            </w:r>
          </w:p>
        </w:tc>
      </w:tr>
    </w:tbl>
    <w:p w14:paraId="7390A13A" w14:textId="77777777" w:rsidR="00FE7EDF" w:rsidRDefault="00FE7EDF" w:rsidP="00A74969">
      <w:pPr>
        <w:autoSpaceDE w:val="0"/>
        <w:autoSpaceDN w:val="0"/>
        <w:adjustRightInd w:val="0"/>
        <w:jc w:val="both"/>
        <w:rPr>
          <w:rFonts w:ascii="Arial" w:hAnsi="Arial" w:cs="Arial"/>
          <w:sz w:val="20"/>
          <w:szCs w:val="20"/>
        </w:rPr>
      </w:pPr>
    </w:p>
    <w:p w14:paraId="1602A7D8" w14:textId="03F24F82" w:rsidR="0017272A" w:rsidRDefault="0017272A" w:rsidP="00DE52AE">
      <w:pPr>
        <w:jc w:val="both"/>
        <w:rPr>
          <w:rFonts w:ascii="Arial" w:hAnsi="Arial" w:cs="Arial"/>
          <w:sz w:val="20"/>
          <w:szCs w:val="20"/>
        </w:rPr>
      </w:pPr>
      <w:r w:rsidRPr="00DE52AE">
        <w:rPr>
          <w:rFonts w:ascii="Arial" w:hAnsi="Arial" w:cs="Arial"/>
          <w:sz w:val="20"/>
          <w:szCs w:val="20"/>
        </w:rPr>
        <w:t>Foram realizadas transações com partes relacionadas, na forma de: depósito a prazo, cheque especial, conta garantida, cheques descontados, crédito rural – RPL, crédito rural – repasses, empréstimos, dentre outras,</w:t>
      </w:r>
      <w:r w:rsidRPr="00BC4715">
        <w:rPr>
          <w:rFonts w:ascii="Arial" w:hAnsi="Arial" w:cs="Arial"/>
          <w:sz w:val="20"/>
          <w:szCs w:val="20"/>
        </w:rPr>
        <w:t xml:space="preserve"> </w:t>
      </w:r>
      <w:r w:rsidRPr="00DE52AE">
        <w:rPr>
          <w:rFonts w:ascii="Arial" w:hAnsi="Arial" w:cs="Arial"/>
          <w:sz w:val="20"/>
          <w:szCs w:val="20"/>
        </w:rPr>
        <w:t>à taxa/remuneração</w:t>
      </w:r>
      <w:r>
        <w:rPr>
          <w:rFonts w:ascii="Arial" w:hAnsi="Arial" w:cs="Arial"/>
          <w:sz w:val="20"/>
          <w:szCs w:val="20"/>
        </w:rPr>
        <w:t xml:space="preserve"> média</w:t>
      </w:r>
      <w:r w:rsidRPr="00DE52AE">
        <w:rPr>
          <w:rFonts w:ascii="Arial" w:hAnsi="Arial" w:cs="Arial"/>
          <w:sz w:val="20"/>
          <w:szCs w:val="20"/>
        </w:rPr>
        <w:t xml:space="preserve"> </w:t>
      </w:r>
      <w:r>
        <w:rPr>
          <w:rFonts w:ascii="Arial" w:hAnsi="Arial" w:cs="Arial"/>
          <w:sz w:val="20"/>
          <w:szCs w:val="20"/>
        </w:rPr>
        <w:t xml:space="preserve">aplicada para os associados foram as mesmas praticadas para as partes relacionadas. As taxas/remunerações praticadas estão à disposição dos associados nas </w:t>
      </w:r>
      <w:r w:rsidRPr="00F74283">
        <w:rPr>
          <w:rFonts w:ascii="Arial" w:hAnsi="Arial" w:cs="Arial"/>
          <w:sz w:val="20"/>
          <w:szCs w:val="20"/>
        </w:rPr>
        <w:t xml:space="preserve">dependências do </w:t>
      </w:r>
      <w:r w:rsidRPr="005727EA">
        <w:rPr>
          <w:rFonts w:ascii="Arial" w:hAnsi="Arial" w:cs="Arial"/>
          <w:sz w:val="20"/>
          <w:szCs w:val="20"/>
        </w:rPr>
        <w:t>SICOOB CREDIAGRO</w:t>
      </w:r>
      <w:r w:rsidRPr="00F74283">
        <w:rPr>
          <w:rFonts w:ascii="Arial" w:hAnsi="Arial" w:cs="Arial"/>
          <w:sz w:val="20"/>
          <w:szCs w:val="20"/>
        </w:rPr>
        <w:t>.</w:t>
      </w:r>
    </w:p>
    <w:p w14:paraId="01E0D0EC" w14:textId="28BBA509" w:rsidR="00BA071A" w:rsidRDefault="00BA071A" w:rsidP="00DE52AE">
      <w:pPr>
        <w:jc w:val="both"/>
        <w:rPr>
          <w:rFonts w:ascii="Arial" w:hAnsi="Arial" w:cs="Arial"/>
          <w:sz w:val="20"/>
          <w:szCs w:val="20"/>
        </w:rPr>
      </w:pPr>
    </w:p>
    <w:tbl>
      <w:tblPr>
        <w:tblW w:w="4938" w:type="pct"/>
        <w:tblCellMar>
          <w:left w:w="0" w:type="dxa"/>
          <w:right w:w="0" w:type="dxa"/>
        </w:tblCellMar>
        <w:tblLook w:val="04A0" w:firstRow="1" w:lastRow="0" w:firstColumn="1" w:lastColumn="0" w:noHBand="0" w:noVBand="1"/>
      </w:tblPr>
      <w:tblGrid>
        <w:gridCol w:w="4648"/>
        <w:gridCol w:w="4065"/>
      </w:tblGrid>
      <w:tr w:rsidR="00994448" w:rsidRPr="00C87EAC" w14:paraId="070B5E7A" w14:textId="77777777" w:rsidTr="00994448">
        <w:trPr>
          <w:trHeight w:val="452"/>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7C2DB3" w14:textId="77777777" w:rsidR="00994448" w:rsidRPr="00C87EAC" w:rsidRDefault="00994448" w:rsidP="00CA3113">
            <w:pPr>
              <w:jc w:val="center"/>
              <w:rPr>
                <w:sz w:val="18"/>
                <w:szCs w:val="18"/>
              </w:rPr>
            </w:pPr>
            <w:r w:rsidRPr="00C87EAC">
              <w:rPr>
                <w:rFonts w:ascii="Arial" w:hAnsi="Arial" w:cs="Arial"/>
                <w:b/>
                <w:bCs/>
                <w:sz w:val="18"/>
                <w:szCs w:val="18"/>
              </w:rPr>
              <w:t>Natureza das Operações Ativas e Passivas</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F2044B" w14:textId="77777777" w:rsidR="00994448" w:rsidRPr="00C87EAC" w:rsidRDefault="00994448" w:rsidP="00CA3113">
            <w:pPr>
              <w:jc w:val="center"/>
              <w:rPr>
                <w:sz w:val="18"/>
                <w:szCs w:val="18"/>
              </w:rPr>
            </w:pPr>
            <w:r w:rsidRPr="00C87EAC">
              <w:rPr>
                <w:rFonts w:ascii="Arial" w:hAnsi="Arial" w:cs="Arial"/>
                <w:b/>
                <w:bCs/>
                <w:sz w:val="18"/>
                <w:szCs w:val="18"/>
              </w:rPr>
              <w:t>Taxas Média Aplicadas em Relação às Partes Relacionadas a.m.</w:t>
            </w:r>
          </w:p>
        </w:tc>
      </w:tr>
      <w:tr w:rsidR="00994448" w:rsidRPr="00C87EAC" w14:paraId="7DDC37AE" w14:textId="77777777" w:rsidTr="00994448">
        <w:trPr>
          <w:trHeight w:val="209"/>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3434AD" w14:textId="77777777" w:rsidR="00994448" w:rsidRPr="00C87EAC" w:rsidRDefault="00994448" w:rsidP="00CA3113">
            <w:pPr>
              <w:rPr>
                <w:sz w:val="18"/>
                <w:szCs w:val="18"/>
              </w:rPr>
            </w:pPr>
            <w:r w:rsidRPr="00C87EAC">
              <w:rPr>
                <w:rFonts w:ascii="Arial" w:hAnsi="Arial" w:cs="Arial"/>
                <w:sz w:val="18"/>
                <w:szCs w:val="18"/>
              </w:rPr>
              <w:t>Direitos Creditórios Descontados</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D5C032" w14:textId="77777777" w:rsidR="00994448" w:rsidRPr="00C87EAC" w:rsidRDefault="00994448" w:rsidP="00C87EAC">
            <w:pPr>
              <w:jc w:val="center"/>
              <w:rPr>
                <w:sz w:val="18"/>
                <w:szCs w:val="18"/>
              </w:rPr>
            </w:pPr>
            <w:r w:rsidRPr="00C87EAC">
              <w:rPr>
                <w:rFonts w:ascii="Arial" w:hAnsi="Arial" w:cs="Arial"/>
                <w:sz w:val="18"/>
                <w:szCs w:val="18"/>
              </w:rPr>
              <w:t>1,5585%</w:t>
            </w:r>
          </w:p>
        </w:tc>
      </w:tr>
      <w:tr w:rsidR="00994448" w:rsidRPr="00C87EAC" w14:paraId="3A5989A7" w14:textId="77777777" w:rsidTr="00994448">
        <w:trPr>
          <w:trHeight w:val="226"/>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50FB3C" w14:textId="77777777" w:rsidR="00994448" w:rsidRPr="00C87EAC" w:rsidRDefault="00994448" w:rsidP="00CA3113">
            <w:pPr>
              <w:rPr>
                <w:sz w:val="18"/>
                <w:szCs w:val="18"/>
              </w:rPr>
            </w:pPr>
            <w:r w:rsidRPr="00C87EAC">
              <w:rPr>
                <w:rFonts w:ascii="Arial" w:hAnsi="Arial" w:cs="Arial"/>
                <w:sz w:val="18"/>
                <w:szCs w:val="18"/>
              </w:rPr>
              <w:t>Empréstimos</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C2EB5D" w14:textId="77777777" w:rsidR="00994448" w:rsidRPr="00C87EAC" w:rsidRDefault="00994448" w:rsidP="00C87EAC">
            <w:pPr>
              <w:jc w:val="center"/>
              <w:rPr>
                <w:sz w:val="18"/>
                <w:szCs w:val="18"/>
              </w:rPr>
            </w:pPr>
            <w:r w:rsidRPr="00C87EAC">
              <w:rPr>
                <w:rFonts w:ascii="Arial" w:hAnsi="Arial" w:cs="Arial"/>
                <w:sz w:val="18"/>
                <w:szCs w:val="18"/>
              </w:rPr>
              <w:t>1,2960%</w:t>
            </w:r>
          </w:p>
        </w:tc>
      </w:tr>
      <w:tr w:rsidR="00994448" w:rsidRPr="00C87EAC" w14:paraId="5270E5F1" w14:textId="77777777" w:rsidTr="00994448">
        <w:trPr>
          <w:trHeight w:val="226"/>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02AAFB" w14:textId="77777777" w:rsidR="00994448" w:rsidRPr="00C87EAC" w:rsidRDefault="00994448" w:rsidP="00CA3113">
            <w:pPr>
              <w:rPr>
                <w:sz w:val="18"/>
                <w:szCs w:val="18"/>
              </w:rPr>
            </w:pPr>
            <w:r w:rsidRPr="00C87EAC">
              <w:rPr>
                <w:rFonts w:ascii="Arial" w:hAnsi="Arial" w:cs="Arial"/>
                <w:sz w:val="18"/>
                <w:szCs w:val="18"/>
              </w:rPr>
              <w:t>Financiamentos Rurais - repasses</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661475" w14:textId="77777777" w:rsidR="00994448" w:rsidRPr="00C87EAC" w:rsidRDefault="00994448" w:rsidP="00C87EAC">
            <w:pPr>
              <w:jc w:val="center"/>
              <w:rPr>
                <w:sz w:val="18"/>
                <w:szCs w:val="18"/>
              </w:rPr>
            </w:pPr>
            <w:r w:rsidRPr="00C87EAC">
              <w:rPr>
                <w:rFonts w:ascii="Arial" w:hAnsi="Arial" w:cs="Arial"/>
                <w:sz w:val="18"/>
                <w:szCs w:val="18"/>
              </w:rPr>
              <w:t>0,9600%</w:t>
            </w:r>
          </w:p>
        </w:tc>
      </w:tr>
      <w:tr w:rsidR="00994448" w:rsidRPr="00C87EAC" w14:paraId="1DB32E75" w14:textId="77777777" w:rsidTr="00994448">
        <w:trPr>
          <w:trHeight w:val="226"/>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3225C4" w14:textId="77777777" w:rsidR="00994448" w:rsidRPr="00C87EAC" w:rsidRDefault="00994448" w:rsidP="00CA3113">
            <w:pPr>
              <w:rPr>
                <w:sz w:val="18"/>
                <w:szCs w:val="18"/>
              </w:rPr>
            </w:pPr>
            <w:r w:rsidRPr="00C87EAC">
              <w:rPr>
                <w:rFonts w:ascii="Arial" w:hAnsi="Arial" w:cs="Arial"/>
                <w:sz w:val="18"/>
                <w:szCs w:val="18"/>
              </w:rPr>
              <w:t xml:space="preserve">Aplicação Financeira - </w:t>
            </w:r>
            <w:proofErr w:type="spellStart"/>
            <w:r w:rsidRPr="00C87EAC">
              <w:rPr>
                <w:rFonts w:ascii="Arial" w:hAnsi="Arial" w:cs="Arial"/>
                <w:sz w:val="18"/>
                <w:szCs w:val="18"/>
              </w:rPr>
              <w:t>Pré</w:t>
            </w:r>
            <w:proofErr w:type="spellEnd"/>
            <w:r w:rsidRPr="00C87EAC">
              <w:rPr>
                <w:rFonts w:ascii="Arial" w:hAnsi="Arial" w:cs="Arial"/>
                <w:sz w:val="18"/>
                <w:szCs w:val="18"/>
              </w:rPr>
              <w:t xml:space="preserve"> Fixada</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DFBA87" w14:textId="77777777" w:rsidR="00994448" w:rsidRPr="00C87EAC" w:rsidRDefault="00994448" w:rsidP="00C87EAC">
            <w:pPr>
              <w:jc w:val="center"/>
              <w:rPr>
                <w:sz w:val="18"/>
                <w:szCs w:val="18"/>
              </w:rPr>
            </w:pPr>
            <w:r w:rsidRPr="00C87EAC">
              <w:rPr>
                <w:rFonts w:ascii="Arial" w:hAnsi="Arial" w:cs="Arial"/>
                <w:sz w:val="18"/>
                <w:szCs w:val="18"/>
              </w:rPr>
              <w:t>0,6517%</w:t>
            </w:r>
          </w:p>
        </w:tc>
      </w:tr>
      <w:tr w:rsidR="00994448" w:rsidRPr="00C87EAC" w14:paraId="5B62952B" w14:textId="77777777" w:rsidTr="00994448">
        <w:trPr>
          <w:trHeight w:val="226"/>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0A126C" w14:textId="77777777" w:rsidR="00994448" w:rsidRPr="00C87EAC" w:rsidRDefault="00994448" w:rsidP="00CA3113">
            <w:pPr>
              <w:rPr>
                <w:sz w:val="18"/>
                <w:szCs w:val="18"/>
              </w:rPr>
            </w:pPr>
            <w:r w:rsidRPr="00C87EAC">
              <w:rPr>
                <w:rFonts w:ascii="Arial" w:hAnsi="Arial" w:cs="Arial"/>
                <w:sz w:val="18"/>
                <w:szCs w:val="18"/>
              </w:rPr>
              <w:t>Aplicação Financeira - Pós Fixada</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71A3DB" w14:textId="77777777" w:rsidR="00994448" w:rsidRPr="00C87EAC" w:rsidRDefault="00994448" w:rsidP="00C87EAC">
            <w:pPr>
              <w:jc w:val="center"/>
              <w:rPr>
                <w:sz w:val="18"/>
                <w:szCs w:val="18"/>
              </w:rPr>
            </w:pPr>
            <w:r w:rsidRPr="00C87EAC">
              <w:rPr>
                <w:rFonts w:ascii="Arial" w:hAnsi="Arial" w:cs="Arial"/>
                <w:sz w:val="18"/>
                <w:szCs w:val="18"/>
              </w:rPr>
              <w:t>91,8396%</w:t>
            </w:r>
          </w:p>
        </w:tc>
      </w:tr>
      <w:tr w:rsidR="00994448" w:rsidRPr="00C87EAC" w14:paraId="30D73A9B" w14:textId="77777777" w:rsidTr="00994448">
        <w:trPr>
          <w:trHeight w:val="209"/>
        </w:trPr>
        <w:tc>
          <w:tcPr>
            <w:tcW w:w="26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018A47" w14:textId="77777777" w:rsidR="00994448" w:rsidRPr="00C87EAC" w:rsidRDefault="00994448" w:rsidP="00CA3113">
            <w:pPr>
              <w:rPr>
                <w:sz w:val="18"/>
                <w:szCs w:val="18"/>
              </w:rPr>
            </w:pPr>
            <w:r w:rsidRPr="00C87EAC">
              <w:rPr>
                <w:rFonts w:ascii="Arial" w:hAnsi="Arial" w:cs="Arial"/>
                <w:sz w:val="18"/>
                <w:szCs w:val="18"/>
              </w:rPr>
              <w:t>Letra de Crédito Agronegócio - LCA</w:t>
            </w:r>
          </w:p>
        </w:tc>
        <w:tc>
          <w:tcPr>
            <w:tcW w:w="233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22C912" w14:textId="77777777" w:rsidR="00994448" w:rsidRPr="00C87EAC" w:rsidRDefault="00994448" w:rsidP="00C87EAC">
            <w:pPr>
              <w:jc w:val="center"/>
              <w:rPr>
                <w:sz w:val="18"/>
                <w:szCs w:val="18"/>
              </w:rPr>
            </w:pPr>
            <w:r w:rsidRPr="00C87EAC">
              <w:rPr>
                <w:rFonts w:ascii="Arial" w:hAnsi="Arial" w:cs="Arial"/>
                <w:sz w:val="18"/>
                <w:szCs w:val="18"/>
              </w:rPr>
              <w:t>0,6038%</w:t>
            </w:r>
          </w:p>
        </w:tc>
      </w:tr>
    </w:tbl>
    <w:p w14:paraId="65B3BA34" w14:textId="7A13BB8E" w:rsidR="008A7C57" w:rsidRDefault="008A7C57" w:rsidP="00BC4715">
      <w:pPr>
        <w:jc w:val="both"/>
        <w:rPr>
          <w:rFonts w:ascii="Arial" w:hAnsi="Arial" w:cs="Arial"/>
          <w:sz w:val="20"/>
          <w:szCs w:val="20"/>
        </w:rPr>
      </w:pPr>
      <w:r>
        <w:rPr>
          <w:rFonts w:ascii="Arial" w:hAnsi="Arial" w:cs="Arial"/>
          <w:sz w:val="20"/>
          <w:szCs w:val="20"/>
        </w:rPr>
        <w:t>(*) 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p w14:paraId="620F29E6" w14:textId="7AC74B5F" w:rsidR="004C64BC" w:rsidRDefault="004C64BC" w:rsidP="00BC4715">
      <w:pPr>
        <w:jc w:val="both"/>
        <w:rPr>
          <w:rFonts w:ascii="Arial" w:hAnsi="Arial" w:cs="Arial"/>
          <w:sz w:val="20"/>
          <w:szCs w:val="20"/>
        </w:rPr>
      </w:pPr>
    </w:p>
    <w:tbl>
      <w:tblPr>
        <w:tblW w:w="5070" w:type="pct"/>
        <w:tblCellMar>
          <w:left w:w="0" w:type="dxa"/>
          <w:right w:w="0" w:type="dxa"/>
        </w:tblCellMar>
        <w:tblLook w:val="04A0" w:firstRow="1" w:lastRow="0" w:firstColumn="1" w:lastColumn="0" w:noHBand="0" w:noVBand="1"/>
      </w:tblPr>
      <w:tblGrid>
        <w:gridCol w:w="7471"/>
        <w:gridCol w:w="1475"/>
      </w:tblGrid>
      <w:tr w:rsidR="004C64BC" w:rsidRPr="00C87EAC" w14:paraId="0B4CAC18" w14:textId="77777777" w:rsidTr="00C20157">
        <w:trPr>
          <w:trHeight w:val="255"/>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C5A4B5" w14:textId="77777777" w:rsidR="004C64BC" w:rsidRPr="00C87EAC" w:rsidRDefault="004C64BC" w:rsidP="00CA3113">
            <w:pPr>
              <w:jc w:val="center"/>
              <w:rPr>
                <w:sz w:val="18"/>
                <w:szCs w:val="18"/>
              </w:rPr>
            </w:pPr>
            <w:r w:rsidRPr="00C87EAC">
              <w:rPr>
                <w:rFonts w:ascii="Arial" w:hAnsi="Arial" w:cs="Arial"/>
                <w:b/>
                <w:bCs/>
                <w:sz w:val="18"/>
                <w:szCs w:val="18"/>
              </w:rPr>
              <w:t>PERCENTUAL EM RELAÇÃO À CARTEIRA GERAL MOVIMENTAÇÃO NO EXERCÍCIO DE 2020</w:t>
            </w:r>
          </w:p>
        </w:tc>
      </w:tr>
      <w:tr w:rsidR="004C64BC" w:rsidRPr="00C87EAC" w14:paraId="681A60D7" w14:textId="77777777" w:rsidTr="00C20157">
        <w:trPr>
          <w:trHeight w:val="255"/>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61B1760" w14:textId="77777777" w:rsidR="004C64BC" w:rsidRPr="00C87EAC" w:rsidRDefault="004C64BC" w:rsidP="00CA3113">
            <w:pPr>
              <w:rPr>
                <w:sz w:val="18"/>
                <w:szCs w:val="18"/>
              </w:rPr>
            </w:pPr>
            <w:r w:rsidRPr="00C87EAC">
              <w:rPr>
                <w:rFonts w:ascii="Arial" w:hAnsi="Arial" w:cs="Arial"/>
                <w:sz w:val="18"/>
                <w:szCs w:val="18"/>
              </w:rPr>
              <w:t>Empréstimos e Financiamentos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5CB863" w14:textId="77777777" w:rsidR="004C64BC" w:rsidRPr="00C87EAC" w:rsidRDefault="004C64BC" w:rsidP="00C87EAC">
            <w:pPr>
              <w:jc w:val="center"/>
              <w:rPr>
                <w:sz w:val="18"/>
                <w:szCs w:val="18"/>
              </w:rPr>
            </w:pPr>
            <w:r w:rsidRPr="00C87EAC">
              <w:rPr>
                <w:rFonts w:ascii="Arial" w:hAnsi="Arial" w:cs="Arial"/>
                <w:sz w:val="18"/>
                <w:szCs w:val="18"/>
              </w:rPr>
              <w:t>0,4575%</w:t>
            </w:r>
          </w:p>
        </w:tc>
      </w:tr>
      <w:tr w:rsidR="004C64BC" w:rsidRPr="00C87EAC" w14:paraId="7C91E92F" w14:textId="77777777" w:rsidTr="00C20157">
        <w:trPr>
          <w:trHeight w:val="255"/>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01FEC2" w14:textId="77777777" w:rsidR="004C64BC" w:rsidRPr="00C87EAC" w:rsidRDefault="004C64BC" w:rsidP="00CA3113">
            <w:pPr>
              <w:rPr>
                <w:sz w:val="18"/>
                <w:szCs w:val="18"/>
              </w:rPr>
            </w:pPr>
            <w:r w:rsidRPr="00C87EAC">
              <w:rPr>
                <w:rFonts w:ascii="Arial" w:hAnsi="Arial" w:cs="Arial"/>
                <w:sz w:val="18"/>
                <w:szCs w:val="18"/>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2972C7A" w14:textId="77777777" w:rsidR="004C64BC" w:rsidRPr="00C87EAC" w:rsidRDefault="004C64BC" w:rsidP="00C87EAC">
            <w:pPr>
              <w:jc w:val="center"/>
              <w:rPr>
                <w:sz w:val="18"/>
                <w:szCs w:val="18"/>
              </w:rPr>
            </w:pPr>
            <w:r w:rsidRPr="00C87EAC">
              <w:rPr>
                <w:rFonts w:ascii="Arial" w:hAnsi="Arial" w:cs="Arial"/>
                <w:sz w:val="18"/>
                <w:szCs w:val="18"/>
              </w:rPr>
              <w:t>0,5529%</w:t>
            </w:r>
          </w:p>
        </w:tc>
      </w:tr>
      <w:tr w:rsidR="004C64BC" w:rsidRPr="00C87EAC" w14:paraId="1C13D358" w14:textId="77777777" w:rsidTr="00C20157">
        <w:trPr>
          <w:trHeight w:val="255"/>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AB9802" w14:textId="2050ED3F" w:rsidR="004C64BC" w:rsidRPr="00C87EAC" w:rsidRDefault="00C87EAC" w:rsidP="00CA3113">
            <w:pPr>
              <w:rPr>
                <w:sz w:val="18"/>
                <w:szCs w:val="18"/>
              </w:rPr>
            </w:pPr>
            <w:r w:rsidRPr="00C87EAC">
              <w:rPr>
                <w:rFonts w:ascii="Arial" w:hAnsi="Arial" w:cs="Arial"/>
                <w:sz w:val="18"/>
                <w:szCs w:val="18"/>
              </w:rPr>
              <w:t>Crédito</w:t>
            </w:r>
            <w:r w:rsidR="004C64BC" w:rsidRPr="00C87EAC">
              <w:rPr>
                <w:rFonts w:ascii="Arial" w:hAnsi="Arial" w:cs="Arial"/>
                <w:sz w:val="18"/>
                <w:szCs w:val="18"/>
              </w:rPr>
              <w:t xml:space="preserve"> Rural (modalidades)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F3265F" w14:textId="77777777" w:rsidR="004C64BC" w:rsidRPr="00C87EAC" w:rsidRDefault="004C64BC" w:rsidP="00C87EAC">
            <w:pPr>
              <w:jc w:val="center"/>
              <w:rPr>
                <w:sz w:val="18"/>
                <w:szCs w:val="18"/>
              </w:rPr>
            </w:pPr>
            <w:r w:rsidRPr="00C87EAC">
              <w:rPr>
                <w:rFonts w:ascii="Arial" w:hAnsi="Arial" w:cs="Arial"/>
                <w:sz w:val="18"/>
                <w:szCs w:val="18"/>
              </w:rPr>
              <w:t>1,8723%</w:t>
            </w:r>
          </w:p>
        </w:tc>
      </w:tr>
      <w:tr w:rsidR="004C64BC" w:rsidRPr="00C87EAC" w14:paraId="6E79E354" w14:textId="77777777" w:rsidTr="00C20157">
        <w:trPr>
          <w:trHeight w:val="24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F9F9FB9" w14:textId="77777777" w:rsidR="004C64BC" w:rsidRPr="00C87EAC" w:rsidRDefault="004C64BC" w:rsidP="00CA3113">
            <w:pPr>
              <w:rPr>
                <w:sz w:val="18"/>
                <w:szCs w:val="18"/>
              </w:rPr>
            </w:pPr>
            <w:r w:rsidRPr="00C87EAC">
              <w:rPr>
                <w:rFonts w:ascii="Arial" w:hAnsi="Arial" w:cs="Arial"/>
                <w:sz w:val="18"/>
                <w:szCs w:val="18"/>
              </w:rPr>
              <w:t>Aplicações Financeiras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9BF645B" w14:textId="77777777" w:rsidR="004C64BC" w:rsidRPr="00C87EAC" w:rsidRDefault="004C64BC" w:rsidP="00C87EAC">
            <w:pPr>
              <w:jc w:val="center"/>
              <w:rPr>
                <w:sz w:val="18"/>
                <w:szCs w:val="18"/>
              </w:rPr>
            </w:pPr>
            <w:r w:rsidRPr="00C87EAC">
              <w:rPr>
                <w:rFonts w:ascii="Arial" w:hAnsi="Arial" w:cs="Arial"/>
                <w:sz w:val="18"/>
                <w:szCs w:val="18"/>
              </w:rPr>
              <w:t>6,9646%</w:t>
            </w:r>
          </w:p>
        </w:tc>
      </w:tr>
    </w:tbl>
    <w:p w14:paraId="5512F969" w14:textId="77777777" w:rsidR="004C64BC" w:rsidRDefault="004C64BC" w:rsidP="004C64BC">
      <w:pPr>
        <w:rPr>
          <w:rFonts w:eastAsiaTheme="minorEastAsia"/>
          <w:b/>
          <w:bCs/>
        </w:rPr>
      </w:pPr>
      <w:r>
        <w:rPr>
          <w:b/>
          <w:bCs/>
        </w:rPr>
        <w:t> </w:t>
      </w:r>
    </w:p>
    <w:p w14:paraId="3F6D50F0" w14:textId="493E7A29" w:rsidR="0017272A" w:rsidRDefault="0017272A" w:rsidP="00415920">
      <w:pPr>
        <w:autoSpaceDE w:val="0"/>
        <w:autoSpaceDN w:val="0"/>
        <w:jc w:val="both"/>
        <w:rPr>
          <w:rFonts w:ascii="Arial" w:hAnsi="Arial" w:cs="Arial"/>
          <w:sz w:val="20"/>
          <w:szCs w:val="20"/>
        </w:rPr>
      </w:pPr>
      <w:r>
        <w:rPr>
          <w:rFonts w:ascii="Arial" w:hAnsi="Arial" w:cs="Arial"/>
          <w:sz w:val="20"/>
          <w:szCs w:val="20"/>
        </w:rPr>
        <w:lastRenderedPageBreak/>
        <w:t>As garantias oferecidas pelas partes relacionadas em razão das operações de crédito são: avais, garantias hipotecárias, caução e alienação fiduciária.</w:t>
      </w:r>
    </w:p>
    <w:p w14:paraId="7CE1486A" w14:textId="69A3FC52" w:rsidR="00F10B88" w:rsidRDefault="00F10B88" w:rsidP="00415920">
      <w:pPr>
        <w:autoSpaceDE w:val="0"/>
        <w:autoSpaceDN w:val="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463"/>
        <w:gridCol w:w="3359"/>
      </w:tblGrid>
      <w:tr w:rsidR="00F10B88" w:rsidRPr="00C87EAC" w14:paraId="2BFB10A4"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A86C8A3" w14:textId="77777777" w:rsidR="00F10B88" w:rsidRPr="00C87EAC" w:rsidRDefault="00F10B88" w:rsidP="00CA3113">
            <w:pPr>
              <w:jc w:val="center"/>
              <w:rPr>
                <w:sz w:val="18"/>
                <w:szCs w:val="18"/>
              </w:rPr>
            </w:pPr>
            <w:r w:rsidRPr="00C87EAC">
              <w:rPr>
                <w:rFonts w:ascii="Arial" w:hAnsi="Arial" w:cs="Arial"/>
                <w:b/>
                <w:bCs/>
                <w:sz w:val="18"/>
                <w:szCs w:val="18"/>
              </w:rPr>
              <w:t>Natureza da Operação de Crédito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CBE41D" w14:textId="77777777" w:rsidR="00F10B88" w:rsidRPr="00C87EAC" w:rsidRDefault="00F10B88" w:rsidP="00CA3113">
            <w:pPr>
              <w:jc w:val="center"/>
              <w:rPr>
                <w:sz w:val="18"/>
                <w:szCs w:val="18"/>
              </w:rPr>
            </w:pPr>
            <w:r w:rsidRPr="00C87EAC">
              <w:rPr>
                <w:rFonts w:ascii="Arial" w:hAnsi="Arial" w:cs="Arial"/>
                <w:b/>
                <w:bCs/>
                <w:sz w:val="18"/>
                <w:szCs w:val="18"/>
              </w:rPr>
              <w:t>Garantias Prestadas</w:t>
            </w:r>
          </w:p>
        </w:tc>
      </w:tr>
      <w:tr w:rsidR="00F10B88" w:rsidRPr="00C87EAC" w14:paraId="54064741"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9BA30D4" w14:textId="77777777" w:rsidR="00F10B88" w:rsidRPr="00C87EAC" w:rsidRDefault="00F10B88" w:rsidP="00CA3113">
            <w:pPr>
              <w:rPr>
                <w:sz w:val="18"/>
                <w:szCs w:val="18"/>
              </w:rPr>
            </w:pPr>
            <w:r w:rsidRPr="00C87EAC">
              <w:rPr>
                <w:rFonts w:ascii="Arial" w:hAnsi="Arial" w:cs="Arial"/>
                <w:sz w:val="18"/>
                <w:szCs w:val="18"/>
              </w:rPr>
              <w:t>Cheque Especial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F01945" w14:textId="77777777" w:rsidR="00F10B88" w:rsidRPr="00C87EAC" w:rsidRDefault="00F10B88" w:rsidP="00CA3113">
            <w:pPr>
              <w:jc w:val="right"/>
              <w:rPr>
                <w:sz w:val="18"/>
                <w:szCs w:val="18"/>
              </w:rPr>
            </w:pPr>
            <w:r w:rsidRPr="00C87EAC">
              <w:rPr>
                <w:rFonts w:ascii="Arial" w:hAnsi="Arial" w:cs="Arial"/>
                <w:sz w:val="18"/>
                <w:szCs w:val="18"/>
              </w:rPr>
              <w:t>28.490,12</w:t>
            </w:r>
          </w:p>
        </w:tc>
      </w:tr>
      <w:tr w:rsidR="00F10B88" w:rsidRPr="00C87EAC" w14:paraId="1A7F7CC9"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FE864A1" w14:textId="77777777" w:rsidR="00F10B88" w:rsidRPr="00C87EAC" w:rsidRDefault="00F10B88" w:rsidP="00CA3113">
            <w:pPr>
              <w:rPr>
                <w:sz w:val="18"/>
                <w:szCs w:val="18"/>
              </w:rPr>
            </w:pPr>
            <w:r w:rsidRPr="00C87EAC">
              <w:rPr>
                <w:rFonts w:ascii="Arial" w:hAnsi="Arial" w:cs="Arial"/>
                <w:sz w:val="18"/>
                <w:szCs w:val="18"/>
              </w:rPr>
              <w:t>Conta Garantida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1692A0F" w14:textId="77777777" w:rsidR="00F10B88" w:rsidRPr="00C87EAC" w:rsidRDefault="00F10B88" w:rsidP="00CA3113">
            <w:pPr>
              <w:jc w:val="right"/>
              <w:rPr>
                <w:sz w:val="18"/>
                <w:szCs w:val="18"/>
              </w:rPr>
            </w:pPr>
            <w:r w:rsidRPr="00C87EAC">
              <w:rPr>
                <w:rFonts w:ascii="Arial" w:hAnsi="Arial" w:cs="Arial"/>
                <w:sz w:val="18"/>
                <w:szCs w:val="18"/>
              </w:rPr>
              <w:t>10.940.250,68</w:t>
            </w:r>
          </w:p>
        </w:tc>
      </w:tr>
      <w:tr w:rsidR="00F10B88" w:rsidRPr="00C87EAC" w14:paraId="5239DEAE"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7E2DDBF" w14:textId="77777777" w:rsidR="00F10B88" w:rsidRPr="00C87EAC" w:rsidRDefault="00F10B88" w:rsidP="00CA3113">
            <w:pPr>
              <w:rPr>
                <w:sz w:val="18"/>
                <w:szCs w:val="18"/>
              </w:rPr>
            </w:pPr>
            <w:r w:rsidRPr="00C87EAC">
              <w:rPr>
                <w:rFonts w:ascii="Arial" w:hAnsi="Arial" w:cs="Arial"/>
                <w:sz w:val="18"/>
                <w:szCs w:val="18"/>
              </w:rPr>
              <w:t>Direitos Creditórios Descontados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561C11A" w14:textId="77777777" w:rsidR="00F10B88" w:rsidRPr="00C87EAC" w:rsidRDefault="00F10B88" w:rsidP="00CA3113">
            <w:pPr>
              <w:jc w:val="right"/>
              <w:rPr>
                <w:sz w:val="18"/>
                <w:szCs w:val="18"/>
              </w:rPr>
            </w:pPr>
            <w:r w:rsidRPr="00C87EAC">
              <w:rPr>
                <w:rFonts w:ascii="Arial" w:hAnsi="Arial" w:cs="Arial"/>
                <w:sz w:val="18"/>
                <w:szCs w:val="18"/>
              </w:rPr>
              <w:t>693,26</w:t>
            </w:r>
          </w:p>
        </w:tc>
      </w:tr>
      <w:tr w:rsidR="00F10B88" w:rsidRPr="00C87EAC" w14:paraId="0B1C9785"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20AA0E" w14:textId="77777777" w:rsidR="00F10B88" w:rsidRPr="00C87EAC" w:rsidRDefault="00F10B88" w:rsidP="00CA3113">
            <w:pPr>
              <w:rPr>
                <w:sz w:val="18"/>
                <w:szCs w:val="18"/>
              </w:rPr>
            </w:pPr>
            <w:r w:rsidRPr="00C87EAC">
              <w:rPr>
                <w:rFonts w:ascii="Arial" w:hAnsi="Arial" w:cs="Arial"/>
                <w:sz w:val="18"/>
                <w:szCs w:val="18"/>
              </w:rPr>
              <w:t>Empréstimos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28A3B1" w14:textId="77777777" w:rsidR="00F10B88" w:rsidRPr="00C87EAC" w:rsidRDefault="00F10B88" w:rsidP="00CA3113">
            <w:pPr>
              <w:jc w:val="right"/>
              <w:rPr>
                <w:sz w:val="18"/>
                <w:szCs w:val="18"/>
              </w:rPr>
            </w:pPr>
            <w:r w:rsidRPr="00C87EAC">
              <w:rPr>
                <w:rFonts w:ascii="Arial" w:hAnsi="Arial" w:cs="Arial"/>
                <w:sz w:val="18"/>
                <w:szCs w:val="18"/>
              </w:rPr>
              <w:t>4.545.608,11</w:t>
            </w:r>
          </w:p>
        </w:tc>
      </w:tr>
      <w:tr w:rsidR="00F10B88" w:rsidRPr="00C87EAC" w14:paraId="36F9E051" w14:textId="77777777" w:rsidTr="00F10B88">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ED711A" w14:textId="77777777" w:rsidR="00F10B88" w:rsidRPr="00C87EAC" w:rsidRDefault="00F10B88" w:rsidP="00CA3113">
            <w:pPr>
              <w:rPr>
                <w:sz w:val="18"/>
                <w:szCs w:val="18"/>
              </w:rPr>
            </w:pPr>
            <w:r w:rsidRPr="00C87EAC">
              <w:rPr>
                <w:rFonts w:ascii="Arial" w:hAnsi="Arial" w:cs="Arial"/>
                <w:sz w:val="18"/>
                <w:szCs w:val="18"/>
              </w:rPr>
              <w:t>Financiamentos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18DD98" w14:textId="77777777" w:rsidR="00F10B88" w:rsidRPr="00C87EAC" w:rsidRDefault="00F10B88" w:rsidP="00CA3113">
            <w:pPr>
              <w:jc w:val="right"/>
              <w:rPr>
                <w:sz w:val="18"/>
                <w:szCs w:val="18"/>
              </w:rPr>
            </w:pPr>
            <w:r w:rsidRPr="00C87EAC">
              <w:rPr>
                <w:rFonts w:ascii="Arial" w:hAnsi="Arial" w:cs="Arial"/>
                <w:sz w:val="18"/>
                <w:szCs w:val="18"/>
              </w:rPr>
              <w:t>296.649,60</w:t>
            </w:r>
          </w:p>
        </w:tc>
      </w:tr>
    </w:tbl>
    <w:p w14:paraId="5313D2B2" w14:textId="77777777" w:rsidR="00F10B88" w:rsidRDefault="00F10B88" w:rsidP="00415920">
      <w:pPr>
        <w:autoSpaceDE w:val="0"/>
        <w:autoSpaceDN w:val="0"/>
        <w:jc w:val="both"/>
        <w:rPr>
          <w:rFonts w:ascii="Arial" w:hAnsi="Arial" w:cs="Arial"/>
          <w:sz w:val="20"/>
          <w:szCs w:val="20"/>
        </w:rPr>
      </w:pPr>
    </w:p>
    <w:p w14:paraId="30E158FF" w14:textId="4AB36452" w:rsidR="0017272A" w:rsidRPr="00694D16" w:rsidRDefault="0017272A" w:rsidP="00974090">
      <w:pPr>
        <w:jc w:val="both"/>
        <w:rPr>
          <w:rFonts w:ascii="Arial" w:hAnsi="Arial" w:cs="Arial"/>
          <w:sz w:val="20"/>
          <w:szCs w:val="20"/>
        </w:rPr>
      </w:pPr>
      <w:r w:rsidRPr="00694D16">
        <w:rPr>
          <w:rFonts w:ascii="Arial" w:hAnsi="Arial" w:cs="Arial"/>
          <w:sz w:val="20"/>
          <w:szCs w:val="20"/>
        </w:rPr>
        <w:t>As coobrigações prestadas pela Cooperativa a partes relacionadas foram as seguintes:</w:t>
      </w:r>
      <w:r>
        <w:rPr>
          <w:rFonts w:ascii="Arial" w:hAnsi="Arial" w:cs="Arial"/>
          <w:sz w:val="20"/>
          <w:szCs w:val="20"/>
        </w:rPr>
        <w:t xml:space="preserve"> </w:t>
      </w:r>
    </w:p>
    <w:p w14:paraId="501FFE96" w14:textId="77777777" w:rsidR="0017272A" w:rsidRPr="00694D16" w:rsidRDefault="0017272A" w:rsidP="00974090">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0"/>
        <w:gridCol w:w="4718"/>
      </w:tblGrid>
      <w:tr w:rsidR="00E84B4E" w:rsidRPr="00517120" w14:paraId="125FBA77" w14:textId="77777777" w:rsidTr="00CA3113">
        <w:trPr>
          <w:trHeight w:val="312"/>
        </w:trPr>
        <w:tc>
          <w:tcPr>
            <w:tcW w:w="2328" w:type="pct"/>
            <w:shd w:val="clear" w:color="auto" w:fill="auto"/>
            <w:vAlign w:val="center"/>
            <w:hideMark/>
          </w:tcPr>
          <w:p w14:paraId="70B54C61" w14:textId="77777777" w:rsidR="00E84B4E" w:rsidRPr="00517120" w:rsidRDefault="00E84B4E" w:rsidP="00CA3113">
            <w:pPr>
              <w:jc w:val="center"/>
              <w:rPr>
                <w:rFonts w:ascii="Arial" w:hAnsi="Arial" w:cs="Arial"/>
                <w:b/>
                <w:bCs/>
                <w:color w:val="000000"/>
                <w:sz w:val="20"/>
                <w:szCs w:val="20"/>
              </w:rPr>
            </w:pPr>
            <w:r>
              <w:rPr>
                <w:rFonts w:ascii="Arial" w:hAnsi="Arial" w:cs="Arial"/>
                <w:b/>
                <w:bCs/>
                <w:color w:val="000000"/>
                <w:sz w:val="20"/>
                <w:szCs w:val="20"/>
              </w:rPr>
              <w:t>2020</w:t>
            </w:r>
          </w:p>
        </w:tc>
        <w:tc>
          <w:tcPr>
            <w:tcW w:w="2672" w:type="pct"/>
            <w:shd w:val="clear" w:color="auto" w:fill="auto"/>
            <w:vAlign w:val="center"/>
            <w:hideMark/>
          </w:tcPr>
          <w:p w14:paraId="76400DD6" w14:textId="77777777" w:rsidR="00E84B4E" w:rsidRPr="00517120" w:rsidRDefault="00E84B4E" w:rsidP="00CA3113">
            <w:pPr>
              <w:jc w:val="center"/>
              <w:rPr>
                <w:rFonts w:ascii="Arial" w:hAnsi="Arial" w:cs="Arial"/>
                <w:b/>
                <w:bCs/>
                <w:color w:val="000000"/>
                <w:sz w:val="20"/>
                <w:szCs w:val="20"/>
              </w:rPr>
            </w:pPr>
            <w:r>
              <w:rPr>
                <w:rFonts w:ascii="Arial" w:hAnsi="Arial" w:cs="Arial"/>
                <w:b/>
                <w:bCs/>
                <w:color w:val="000000"/>
                <w:sz w:val="20"/>
                <w:szCs w:val="20"/>
              </w:rPr>
              <w:t>2019</w:t>
            </w:r>
          </w:p>
        </w:tc>
      </w:tr>
      <w:tr w:rsidR="00E84B4E" w:rsidRPr="00517120" w14:paraId="3EC0BFC2" w14:textId="77777777" w:rsidTr="00CA3113">
        <w:trPr>
          <w:trHeight w:val="215"/>
        </w:trPr>
        <w:tc>
          <w:tcPr>
            <w:tcW w:w="2328" w:type="pct"/>
            <w:shd w:val="clear" w:color="auto" w:fill="auto"/>
            <w:vAlign w:val="center"/>
            <w:hideMark/>
          </w:tcPr>
          <w:p w14:paraId="7D81141C" w14:textId="337D385F" w:rsidR="00E84B4E" w:rsidRPr="00517120" w:rsidRDefault="00DA67C2" w:rsidP="00BC074F">
            <w:pPr>
              <w:jc w:val="right"/>
              <w:rPr>
                <w:rFonts w:ascii="Arial" w:hAnsi="Arial" w:cs="Arial"/>
                <w:color w:val="000000"/>
                <w:sz w:val="20"/>
                <w:szCs w:val="20"/>
              </w:rPr>
            </w:pPr>
            <w:r>
              <w:rPr>
                <w:rFonts w:ascii="Arial" w:hAnsi="Arial" w:cs="Arial"/>
                <w:color w:val="000000"/>
                <w:sz w:val="20"/>
                <w:szCs w:val="20"/>
              </w:rPr>
              <w:t>384.569,86</w:t>
            </w:r>
          </w:p>
        </w:tc>
        <w:tc>
          <w:tcPr>
            <w:tcW w:w="2672" w:type="pct"/>
            <w:shd w:val="clear" w:color="auto" w:fill="auto"/>
            <w:vAlign w:val="center"/>
            <w:hideMark/>
          </w:tcPr>
          <w:p w14:paraId="5BED6ECE" w14:textId="3782B3B2" w:rsidR="00E84B4E" w:rsidRPr="00517120" w:rsidRDefault="005629B3" w:rsidP="00BC074F">
            <w:pPr>
              <w:jc w:val="right"/>
              <w:rPr>
                <w:rFonts w:ascii="Arial" w:hAnsi="Arial" w:cs="Arial"/>
                <w:color w:val="000000"/>
                <w:sz w:val="20"/>
                <w:szCs w:val="20"/>
              </w:rPr>
            </w:pPr>
            <w:r w:rsidRPr="005629B3">
              <w:rPr>
                <w:rFonts w:ascii="Arial" w:hAnsi="Arial" w:cs="Arial"/>
                <w:color w:val="000000"/>
                <w:sz w:val="20"/>
                <w:szCs w:val="20"/>
              </w:rPr>
              <w:t>790</w:t>
            </w:r>
            <w:r>
              <w:rPr>
                <w:rFonts w:ascii="Arial" w:hAnsi="Arial" w:cs="Arial"/>
                <w:color w:val="000000"/>
                <w:sz w:val="20"/>
                <w:szCs w:val="20"/>
              </w:rPr>
              <w:t>.</w:t>
            </w:r>
            <w:r w:rsidRPr="005629B3">
              <w:rPr>
                <w:rFonts w:ascii="Arial" w:hAnsi="Arial" w:cs="Arial"/>
                <w:color w:val="000000"/>
                <w:sz w:val="20"/>
                <w:szCs w:val="20"/>
              </w:rPr>
              <w:t>004,24</w:t>
            </w:r>
          </w:p>
        </w:tc>
      </w:tr>
    </w:tbl>
    <w:p w14:paraId="2B2772E7" w14:textId="77777777" w:rsidR="0017272A" w:rsidRDefault="0017272A" w:rsidP="00DE52AE">
      <w:pPr>
        <w:jc w:val="both"/>
        <w:rPr>
          <w:rFonts w:ascii="Arial" w:hAnsi="Arial" w:cs="Arial"/>
          <w:sz w:val="20"/>
          <w:szCs w:val="20"/>
        </w:rPr>
      </w:pPr>
    </w:p>
    <w:p w14:paraId="00230A8A" w14:textId="6AA26BC0" w:rsidR="0017272A" w:rsidRDefault="0017272A" w:rsidP="00BE1A54">
      <w:pPr>
        <w:jc w:val="both"/>
        <w:rPr>
          <w:rFonts w:ascii="Arial" w:hAnsi="Arial" w:cs="Arial"/>
          <w:sz w:val="20"/>
          <w:szCs w:val="20"/>
        </w:rPr>
      </w:pPr>
      <w:r w:rsidRPr="00DE52AE">
        <w:rPr>
          <w:rFonts w:ascii="Arial" w:hAnsi="Arial" w:cs="Arial"/>
          <w:sz w:val="20"/>
          <w:szCs w:val="20"/>
        </w:rPr>
        <w:t xml:space="preserve">No </w:t>
      </w:r>
      <w:r>
        <w:rPr>
          <w:rFonts w:ascii="Arial" w:hAnsi="Arial" w:cs="Arial"/>
          <w:sz w:val="20"/>
          <w:szCs w:val="20"/>
        </w:rPr>
        <w:t>exercício de 2020,</w:t>
      </w:r>
      <w:r w:rsidRPr="00DE52AE">
        <w:rPr>
          <w:rFonts w:ascii="Arial" w:hAnsi="Arial" w:cs="Arial"/>
          <w:sz w:val="20"/>
          <w:szCs w:val="20"/>
        </w:rPr>
        <w:t xml:space="preserve"> os benefícios monetários destinados às partes relacionadas foram representados </w:t>
      </w:r>
      <w:r w:rsidRPr="00BC074F">
        <w:rPr>
          <w:rFonts w:ascii="Arial" w:hAnsi="Arial" w:cs="Arial"/>
          <w:sz w:val="20"/>
          <w:szCs w:val="20"/>
        </w:rPr>
        <w:t>por benefícios monetário</w:t>
      </w:r>
      <w:r w:rsidR="00BC074F">
        <w:rPr>
          <w:rFonts w:ascii="Arial" w:hAnsi="Arial" w:cs="Arial"/>
          <w:sz w:val="20"/>
          <w:szCs w:val="20"/>
        </w:rPr>
        <w:t>,</w:t>
      </w:r>
      <w:r w:rsidRPr="00DE52AE">
        <w:rPr>
          <w:rFonts w:ascii="Arial" w:hAnsi="Arial" w:cs="Arial"/>
          <w:sz w:val="20"/>
          <w:szCs w:val="20"/>
        </w:rPr>
        <w:t xml:space="preserve"> apresentando-se da seguinte forma:</w:t>
      </w:r>
    </w:p>
    <w:p w14:paraId="5B5808A1" w14:textId="77777777" w:rsidR="0017272A" w:rsidRDefault="0017272A" w:rsidP="00BE1A54">
      <w:pPr>
        <w:jc w:val="both"/>
        <w:rPr>
          <w:rFonts w:ascii="Arial" w:hAnsi="Arial" w:cs="Arial"/>
          <w:sz w:val="20"/>
          <w:szCs w:val="20"/>
        </w:rPr>
      </w:pPr>
    </w:p>
    <w:tbl>
      <w:tblPr>
        <w:tblW w:w="9067" w:type="dxa"/>
        <w:tblCellMar>
          <w:left w:w="70" w:type="dxa"/>
          <w:right w:w="70" w:type="dxa"/>
        </w:tblCellMar>
        <w:tblLook w:val="04A0" w:firstRow="1" w:lastRow="0" w:firstColumn="1" w:lastColumn="0" w:noHBand="0" w:noVBand="1"/>
      </w:tblPr>
      <w:tblGrid>
        <w:gridCol w:w="4248"/>
        <w:gridCol w:w="2126"/>
        <w:gridCol w:w="2693"/>
      </w:tblGrid>
      <w:tr w:rsidR="00BC074F" w:rsidRPr="008000A5" w14:paraId="33BAB76F" w14:textId="77777777" w:rsidTr="00C87EAC">
        <w:trPr>
          <w:trHeight w:val="255"/>
        </w:trPr>
        <w:tc>
          <w:tcPr>
            <w:tcW w:w="42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61D14" w14:textId="77777777" w:rsidR="00BC074F" w:rsidRPr="008000A5" w:rsidRDefault="00BC074F" w:rsidP="00BC074F">
            <w:pPr>
              <w:jc w:val="both"/>
              <w:rPr>
                <w:rFonts w:ascii="Arial" w:hAnsi="Arial" w:cs="Arial"/>
                <w:b/>
                <w:bCs/>
                <w:sz w:val="18"/>
                <w:szCs w:val="18"/>
              </w:rPr>
            </w:pPr>
            <w:r w:rsidRPr="008000A5">
              <w:rPr>
                <w:rFonts w:ascii="Arial" w:hAnsi="Arial" w:cs="Arial"/>
                <w:b/>
                <w:bCs/>
                <w:sz w:val="18"/>
                <w:szCs w:val="18"/>
              </w:rPr>
              <w:t>Descrição</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31B6633B" w14:textId="77777777" w:rsidR="00BC074F" w:rsidRPr="008000A5" w:rsidRDefault="00BC074F" w:rsidP="00BC074F">
            <w:pPr>
              <w:jc w:val="center"/>
              <w:rPr>
                <w:rFonts w:ascii="Arial" w:hAnsi="Arial" w:cs="Arial"/>
                <w:b/>
                <w:bCs/>
                <w:color w:val="000000"/>
                <w:sz w:val="18"/>
                <w:szCs w:val="18"/>
              </w:rPr>
            </w:pPr>
            <w:r w:rsidRPr="008000A5">
              <w:rPr>
                <w:rFonts w:ascii="Arial" w:hAnsi="Arial" w:cs="Arial"/>
                <w:b/>
                <w:bCs/>
                <w:sz w:val="18"/>
                <w:szCs w:val="18"/>
              </w:rPr>
              <w:t>2020</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3D09958B" w14:textId="77777777" w:rsidR="00BC074F" w:rsidRPr="008000A5" w:rsidRDefault="00BC074F" w:rsidP="00BC074F">
            <w:pPr>
              <w:jc w:val="center"/>
              <w:rPr>
                <w:rFonts w:ascii="Arial" w:hAnsi="Arial" w:cs="Arial"/>
                <w:b/>
                <w:bCs/>
                <w:color w:val="000000"/>
                <w:sz w:val="18"/>
                <w:szCs w:val="18"/>
              </w:rPr>
            </w:pPr>
            <w:r w:rsidRPr="008000A5">
              <w:rPr>
                <w:rFonts w:ascii="Arial" w:hAnsi="Arial" w:cs="Arial"/>
                <w:b/>
                <w:bCs/>
                <w:color w:val="000000"/>
                <w:sz w:val="18"/>
                <w:szCs w:val="18"/>
              </w:rPr>
              <w:t>2019</w:t>
            </w:r>
          </w:p>
        </w:tc>
      </w:tr>
      <w:tr w:rsidR="00BC074F" w:rsidRPr="008000A5" w14:paraId="6896CF32"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1D1BF12C" w14:textId="77777777" w:rsidR="00BC074F" w:rsidRPr="008000A5" w:rsidRDefault="00BC074F" w:rsidP="00BC074F">
            <w:pPr>
              <w:jc w:val="both"/>
              <w:rPr>
                <w:rFonts w:ascii="Arial" w:hAnsi="Arial" w:cs="Arial"/>
                <w:color w:val="000000"/>
                <w:sz w:val="18"/>
                <w:szCs w:val="18"/>
              </w:rPr>
            </w:pPr>
            <w:r w:rsidRPr="008000A5">
              <w:rPr>
                <w:rFonts w:ascii="Arial" w:hAnsi="Arial" w:cs="Arial"/>
                <w:sz w:val="18"/>
                <w:szCs w:val="18"/>
              </w:rPr>
              <w:t>Honorários</w:t>
            </w:r>
          </w:p>
        </w:tc>
        <w:tc>
          <w:tcPr>
            <w:tcW w:w="2126" w:type="dxa"/>
            <w:tcBorders>
              <w:top w:val="nil"/>
              <w:left w:val="nil"/>
              <w:bottom w:val="single" w:sz="4" w:space="0" w:color="auto"/>
              <w:right w:val="single" w:sz="4" w:space="0" w:color="auto"/>
            </w:tcBorders>
            <w:shd w:val="clear" w:color="000000" w:fill="FFFFFF"/>
            <w:vAlign w:val="center"/>
            <w:hideMark/>
          </w:tcPr>
          <w:p w14:paraId="53FFE246"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467.239,16</w:t>
            </w:r>
          </w:p>
        </w:tc>
        <w:tc>
          <w:tcPr>
            <w:tcW w:w="2693" w:type="dxa"/>
            <w:tcBorders>
              <w:top w:val="nil"/>
              <w:left w:val="nil"/>
              <w:bottom w:val="single" w:sz="4" w:space="0" w:color="auto"/>
              <w:right w:val="single" w:sz="4" w:space="0" w:color="auto"/>
            </w:tcBorders>
            <w:shd w:val="clear" w:color="000000" w:fill="FFFFFF"/>
            <w:vAlign w:val="center"/>
            <w:hideMark/>
          </w:tcPr>
          <w:p w14:paraId="1A98879A"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377.698,10</w:t>
            </w:r>
          </w:p>
        </w:tc>
      </w:tr>
      <w:tr w:rsidR="00BC074F" w:rsidRPr="008000A5" w14:paraId="38A11FBF"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7C97B077" w14:textId="77777777" w:rsidR="00BC074F" w:rsidRPr="008000A5" w:rsidRDefault="00BC074F" w:rsidP="00BC074F">
            <w:pPr>
              <w:jc w:val="both"/>
              <w:rPr>
                <w:rFonts w:ascii="Arial" w:hAnsi="Arial" w:cs="Arial"/>
                <w:color w:val="000000"/>
                <w:sz w:val="18"/>
                <w:szCs w:val="18"/>
              </w:rPr>
            </w:pPr>
            <w:r w:rsidRPr="008000A5">
              <w:rPr>
                <w:rFonts w:ascii="Arial" w:hAnsi="Arial" w:cs="Arial"/>
                <w:sz w:val="18"/>
                <w:szCs w:val="18"/>
              </w:rPr>
              <w:t>Conselho de Administração</w:t>
            </w:r>
          </w:p>
        </w:tc>
        <w:tc>
          <w:tcPr>
            <w:tcW w:w="2126" w:type="dxa"/>
            <w:tcBorders>
              <w:top w:val="nil"/>
              <w:left w:val="nil"/>
              <w:bottom w:val="single" w:sz="4" w:space="0" w:color="auto"/>
              <w:right w:val="single" w:sz="4" w:space="0" w:color="auto"/>
            </w:tcBorders>
            <w:shd w:val="clear" w:color="000000" w:fill="FFFFFF"/>
            <w:vAlign w:val="center"/>
            <w:hideMark/>
          </w:tcPr>
          <w:p w14:paraId="6259B65F"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326.290,43</w:t>
            </w:r>
          </w:p>
        </w:tc>
        <w:tc>
          <w:tcPr>
            <w:tcW w:w="2693" w:type="dxa"/>
            <w:tcBorders>
              <w:top w:val="nil"/>
              <w:left w:val="nil"/>
              <w:bottom w:val="single" w:sz="4" w:space="0" w:color="auto"/>
              <w:right w:val="single" w:sz="4" w:space="0" w:color="auto"/>
            </w:tcBorders>
            <w:shd w:val="clear" w:color="000000" w:fill="FFFFFF"/>
            <w:vAlign w:val="center"/>
            <w:hideMark/>
          </w:tcPr>
          <w:p w14:paraId="26B63F24"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343.720,90</w:t>
            </w:r>
          </w:p>
        </w:tc>
      </w:tr>
      <w:tr w:rsidR="00BC074F" w:rsidRPr="008000A5" w14:paraId="2B2E26DB"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184BA9CC" w14:textId="77777777" w:rsidR="00BC074F" w:rsidRPr="008000A5" w:rsidRDefault="00BC074F" w:rsidP="00BC074F">
            <w:pPr>
              <w:jc w:val="both"/>
              <w:rPr>
                <w:rFonts w:ascii="Arial" w:hAnsi="Arial" w:cs="Arial"/>
                <w:color w:val="000000"/>
                <w:sz w:val="18"/>
                <w:szCs w:val="18"/>
              </w:rPr>
            </w:pPr>
            <w:r w:rsidRPr="008000A5">
              <w:rPr>
                <w:rFonts w:ascii="Arial" w:hAnsi="Arial" w:cs="Arial"/>
                <w:sz w:val="18"/>
                <w:szCs w:val="18"/>
              </w:rPr>
              <w:t>Conselho Fiscal</w:t>
            </w:r>
          </w:p>
        </w:tc>
        <w:tc>
          <w:tcPr>
            <w:tcW w:w="2126" w:type="dxa"/>
            <w:tcBorders>
              <w:top w:val="nil"/>
              <w:left w:val="nil"/>
              <w:bottom w:val="single" w:sz="4" w:space="0" w:color="auto"/>
              <w:right w:val="single" w:sz="4" w:space="0" w:color="auto"/>
            </w:tcBorders>
            <w:shd w:val="clear" w:color="000000" w:fill="FFFFFF"/>
            <w:vAlign w:val="center"/>
            <w:hideMark/>
          </w:tcPr>
          <w:p w14:paraId="29BDAE8F"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86.750,58</w:t>
            </w:r>
          </w:p>
        </w:tc>
        <w:tc>
          <w:tcPr>
            <w:tcW w:w="2693" w:type="dxa"/>
            <w:tcBorders>
              <w:top w:val="nil"/>
              <w:left w:val="nil"/>
              <w:bottom w:val="single" w:sz="4" w:space="0" w:color="auto"/>
              <w:right w:val="single" w:sz="4" w:space="0" w:color="auto"/>
            </w:tcBorders>
            <w:shd w:val="clear" w:color="000000" w:fill="FFFFFF"/>
            <w:vAlign w:val="center"/>
            <w:hideMark/>
          </w:tcPr>
          <w:p w14:paraId="6CDE674F"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w:t>
            </w:r>
          </w:p>
        </w:tc>
      </w:tr>
      <w:tr w:rsidR="00BC074F" w:rsidRPr="008000A5" w14:paraId="03C4F97D"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24955B6E" w14:textId="77777777" w:rsidR="00BC074F" w:rsidRPr="008000A5" w:rsidRDefault="00BC074F" w:rsidP="00BC074F">
            <w:pPr>
              <w:jc w:val="both"/>
              <w:rPr>
                <w:rFonts w:ascii="Arial" w:hAnsi="Arial" w:cs="Arial"/>
                <w:color w:val="000000"/>
                <w:sz w:val="18"/>
                <w:szCs w:val="18"/>
              </w:rPr>
            </w:pPr>
            <w:r w:rsidRPr="008000A5">
              <w:rPr>
                <w:rFonts w:ascii="Arial" w:hAnsi="Arial" w:cs="Arial"/>
                <w:sz w:val="18"/>
                <w:szCs w:val="18"/>
              </w:rPr>
              <w:t>Gratificações da Administração</w:t>
            </w:r>
          </w:p>
        </w:tc>
        <w:tc>
          <w:tcPr>
            <w:tcW w:w="2126" w:type="dxa"/>
            <w:tcBorders>
              <w:top w:val="nil"/>
              <w:left w:val="nil"/>
              <w:bottom w:val="single" w:sz="4" w:space="0" w:color="auto"/>
              <w:right w:val="single" w:sz="4" w:space="0" w:color="auto"/>
            </w:tcBorders>
            <w:shd w:val="clear" w:color="000000" w:fill="FFFFFF"/>
            <w:vAlign w:val="center"/>
            <w:hideMark/>
          </w:tcPr>
          <w:p w14:paraId="10E14376"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55.407,73</w:t>
            </w:r>
          </w:p>
        </w:tc>
        <w:tc>
          <w:tcPr>
            <w:tcW w:w="2693" w:type="dxa"/>
            <w:tcBorders>
              <w:top w:val="nil"/>
              <w:left w:val="nil"/>
              <w:bottom w:val="single" w:sz="4" w:space="0" w:color="auto"/>
              <w:right w:val="single" w:sz="4" w:space="0" w:color="auto"/>
            </w:tcBorders>
            <w:shd w:val="clear" w:color="000000" w:fill="FFFFFF"/>
            <w:vAlign w:val="center"/>
            <w:hideMark/>
          </w:tcPr>
          <w:p w14:paraId="2CE5B7B2"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46.987,09</w:t>
            </w:r>
          </w:p>
        </w:tc>
      </w:tr>
      <w:tr w:rsidR="00BC074F" w:rsidRPr="008000A5" w14:paraId="3B2B6B88"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36A3F160" w14:textId="77777777" w:rsidR="00BC074F" w:rsidRPr="008000A5" w:rsidRDefault="00BC074F" w:rsidP="00BC074F">
            <w:pPr>
              <w:jc w:val="both"/>
              <w:rPr>
                <w:rFonts w:ascii="Arial" w:hAnsi="Arial" w:cs="Arial"/>
                <w:color w:val="000000"/>
                <w:sz w:val="18"/>
                <w:szCs w:val="18"/>
              </w:rPr>
            </w:pPr>
            <w:r w:rsidRPr="008000A5">
              <w:rPr>
                <w:rFonts w:ascii="Arial" w:hAnsi="Arial" w:cs="Arial"/>
                <w:sz w:val="18"/>
                <w:szCs w:val="18"/>
              </w:rPr>
              <w:t>INSS Diretoria/Conselhos</w:t>
            </w:r>
          </w:p>
        </w:tc>
        <w:tc>
          <w:tcPr>
            <w:tcW w:w="2126" w:type="dxa"/>
            <w:tcBorders>
              <w:top w:val="nil"/>
              <w:left w:val="nil"/>
              <w:bottom w:val="single" w:sz="4" w:space="0" w:color="auto"/>
              <w:right w:val="single" w:sz="4" w:space="0" w:color="auto"/>
            </w:tcBorders>
            <w:shd w:val="clear" w:color="000000" w:fill="FFFFFF"/>
            <w:vAlign w:val="center"/>
            <w:hideMark/>
          </w:tcPr>
          <w:p w14:paraId="4A6FB5DC"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187.137,73</w:t>
            </w:r>
          </w:p>
        </w:tc>
        <w:tc>
          <w:tcPr>
            <w:tcW w:w="2693" w:type="dxa"/>
            <w:tcBorders>
              <w:top w:val="nil"/>
              <w:left w:val="nil"/>
              <w:bottom w:val="single" w:sz="4" w:space="0" w:color="auto"/>
              <w:right w:val="single" w:sz="4" w:space="0" w:color="auto"/>
            </w:tcBorders>
            <w:shd w:val="clear" w:color="000000" w:fill="FFFFFF"/>
            <w:vAlign w:val="center"/>
            <w:hideMark/>
          </w:tcPr>
          <w:p w14:paraId="3AA0856D" w14:textId="77777777" w:rsidR="00BC074F" w:rsidRPr="008000A5" w:rsidRDefault="00BC074F" w:rsidP="00BC074F">
            <w:pPr>
              <w:jc w:val="right"/>
              <w:rPr>
                <w:rFonts w:ascii="Arial" w:hAnsi="Arial" w:cs="Arial"/>
                <w:color w:val="000000"/>
                <w:sz w:val="18"/>
                <w:szCs w:val="18"/>
              </w:rPr>
            </w:pPr>
            <w:r w:rsidRPr="008000A5">
              <w:rPr>
                <w:rFonts w:ascii="Arial" w:hAnsi="Arial" w:cs="Arial"/>
                <w:color w:val="000000"/>
                <w:sz w:val="18"/>
                <w:szCs w:val="18"/>
              </w:rPr>
              <w:t>170.651,54</w:t>
            </w:r>
          </w:p>
        </w:tc>
      </w:tr>
      <w:tr w:rsidR="00BC074F" w:rsidRPr="008000A5" w14:paraId="7C3A822F" w14:textId="77777777" w:rsidTr="00C87EAC">
        <w:trPr>
          <w:trHeight w:val="255"/>
        </w:trPr>
        <w:tc>
          <w:tcPr>
            <w:tcW w:w="4248" w:type="dxa"/>
            <w:tcBorders>
              <w:top w:val="nil"/>
              <w:left w:val="single" w:sz="4" w:space="0" w:color="auto"/>
              <w:bottom w:val="single" w:sz="4" w:space="0" w:color="auto"/>
              <w:right w:val="single" w:sz="4" w:space="0" w:color="auto"/>
            </w:tcBorders>
            <w:shd w:val="clear" w:color="000000" w:fill="FFFFFF"/>
            <w:noWrap/>
            <w:vAlign w:val="center"/>
            <w:hideMark/>
          </w:tcPr>
          <w:p w14:paraId="0BC91E72" w14:textId="77777777" w:rsidR="00BC074F" w:rsidRPr="008000A5" w:rsidRDefault="00BC074F" w:rsidP="00BC074F">
            <w:pPr>
              <w:rPr>
                <w:rFonts w:ascii="Arial" w:hAnsi="Arial" w:cs="Arial"/>
                <w:b/>
                <w:bCs/>
                <w:color w:val="000000"/>
                <w:sz w:val="18"/>
                <w:szCs w:val="18"/>
              </w:rPr>
            </w:pPr>
            <w:r w:rsidRPr="008000A5">
              <w:rPr>
                <w:rFonts w:ascii="Arial" w:hAnsi="Arial" w:cs="Arial"/>
                <w:b/>
                <w:bCs/>
                <w:color w:val="000000"/>
                <w:sz w:val="18"/>
                <w:szCs w:val="18"/>
              </w:rPr>
              <w:t>Total</w:t>
            </w:r>
          </w:p>
        </w:tc>
        <w:tc>
          <w:tcPr>
            <w:tcW w:w="2126" w:type="dxa"/>
            <w:tcBorders>
              <w:top w:val="nil"/>
              <w:left w:val="nil"/>
              <w:bottom w:val="single" w:sz="4" w:space="0" w:color="auto"/>
              <w:right w:val="single" w:sz="4" w:space="0" w:color="auto"/>
            </w:tcBorders>
            <w:shd w:val="clear" w:color="000000" w:fill="FFFFFF"/>
            <w:noWrap/>
            <w:vAlign w:val="center"/>
            <w:hideMark/>
          </w:tcPr>
          <w:p w14:paraId="3DA1AD51" w14:textId="77777777" w:rsidR="00BC074F" w:rsidRPr="008000A5" w:rsidRDefault="00BC074F" w:rsidP="00BC074F">
            <w:pPr>
              <w:jc w:val="right"/>
              <w:rPr>
                <w:rFonts w:ascii="Arial" w:hAnsi="Arial" w:cs="Arial"/>
                <w:b/>
                <w:bCs/>
                <w:color w:val="000000"/>
                <w:sz w:val="18"/>
                <w:szCs w:val="18"/>
              </w:rPr>
            </w:pPr>
            <w:r w:rsidRPr="008000A5">
              <w:rPr>
                <w:rFonts w:ascii="Arial" w:hAnsi="Arial" w:cs="Arial"/>
                <w:b/>
                <w:bCs/>
                <w:color w:val="000000"/>
                <w:sz w:val="18"/>
                <w:szCs w:val="18"/>
              </w:rPr>
              <w:t>1.122.825,63</w:t>
            </w:r>
          </w:p>
        </w:tc>
        <w:tc>
          <w:tcPr>
            <w:tcW w:w="2693" w:type="dxa"/>
            <w:tcBorders>
              <w:top w:val="nil"/>
              <w:left w:val="nil"/>
              <w:bottom w:val="single" w:sz="4" w:space="0" w:color="auto"/>
              <w:right w:val="single" w:sz="4" w:space="0" w:color="auto"/>
            </w:tcBorders>
            <w:shd w:val="clear" w:color="000000" w:fill="FFFFFF"/>
            <w:noWrap/>
            <w:vAlign w:val="center"/>
            <w:hideMark/>
          </w:tcPr>
          <w:p w14:paraId="7E82D536" w14:textId="77777777" w:rsidR="00BC074F" w:rsidRPr="008000A5" w:rsidRDefault="00BC074F" w:rsidP="00BC074F">
            <w:pPr>
              <w:jc w:val="right"/>
              <w:rPr>
                <w:rFonts w:ascii="Arial" w:hAnsi="Arial" w:cs="Arial"/>
                <w:b/>
                <w:bCs/>
                <w:color w:val="000000"/>
                <w:sz w:val="18"/>
                <w:szCs w:val="18"/>
              </w:rPr>
            </w:pPr>
            <w:r w:rsidRPr="008000A5">
              <w:rPr>
                <w:rFonts w:ascii="Arial" w:hAnsi="Arial" w:cs="Arial"/>
                <w:b/>
                <w:bCs/>
                <w:color w:val="000000"/>
                <w:sz w:val="18"/>
                <w:szCs w:val="18"/>
              </w:rPr>
              <w:t>939.057,63</w:t>
            </w:r>
          </w:p>
        </w:tc>
      </w:tr>
    </w:tbl>
    <w:p w14:paraId="73518877" w14:textId="77777777" w:rsidR="0017272A" w:rsidRDefault="0017272A" w:rsidP="00CA3113">
      <w:pPr>
        <w:jc w:val="both"/>
        <w:rPr>
          <w:rFonts w:ascii="Arial" w:hAnsi="Arial" w:cs="Arial"/>
          <w:sz w:val="20"/>
          <w:szCs w:val="20"/>
        </w:rPr>
      </w:pPr>
      <w:r>
        <w:rPr>
          <w:rFonts w:ascii="Arial" w:hAnsi="Arial" w:cs="Arial"/>
          <w:sz w:val="20"/>
          <w:szCs w:val="20"/>
        </w:rPr>
        <w:t xml:space="preserve"> </w:t>
      </w:r>
    </w:p>
    <w:p w14:paraId="19ED3F75" w14:textId="6457A0CC" w:rsidR="0017272A" w:rsidRDefault="0017272A" w:rsidP="005B5A87">
      <w:pPr>
        <w:pStyle w:val="style3"/>
        <w:spacing w:before="0" w:beforeAutospacing="0" w:after="0" w:afterAutospacing="0"/>
        <w:jc w:val="both"/>
        <w:rPr>
          <w:sz w:val="20"/>
          <w:szCs w:val="20"/>
        </w:rPr>
      </w:pPr>
      <w:r>
        <w:rPr>
          <w:sz w:val="20"/>
          <w:szCs w:val="20"/>
        </w:rPr>
        <w:t xml:space="preserve">No decorrer do exercício </w:t>
      </w:r>
      <w:r w:rsidR="003D4529">
        <w:rPr>
          <w:sz w:val="20"/>
          <w:szCs w:val="20"/>
        </w:rPr>
        <w:t xml:space="preserve">não </w:t>
      </w:r>
      <w:r>
        <w:rPr>
          <w:sz w:val="20"/>
          <w:szCs w:val="20"/>
        </w:rPr>
        <w:t>houve aquisições, por partes relacionadas, de bens recebidos pela Singular em dação em pagamento, bem como da venda de bens patrimoniais da Cooperativa.</w:t>
      </w:r>
    </w:p>
    <w:p w14:paraId="3DA839A8" w14:textId="77777777" w:rsidR="0017272A" w:rsidRDefault="0017272A" w:rsidP="00B5068A">
      <w:pPr>
        <w:autoSpaceDE w:val="0"/>
        <w:autoSpaceDN w:val="0"/>
        <w:adjustRightInd w:val="0"/>
        <w:jc w:val="both"/>
        <w:rPr>
          <w:rFonts w:ascii="Arial" w:hAnsi="Arial" w:cs="Arial"/>
          <w:sz w:val="20"/>
          <w:szCs w:val="20"/>
        </w:rPr>
      </w:pPr>
    </w:p>
    <w:p w14:paraId="79B8A6D0" w14:textId="77777777" w:rsidR="0017272A" w:rsidRPr="006B3949" w:rsidRDefault="0017272A" w:rsidP="007430F7">
      <w:pPr>
        <w:numPr>
          <w:ilvl w:val="0"/>
          <w:numId w:val="1"/>
        </w:numPr>
        <w:autoSpaceDE w:val="0"/>
        <w:autoSpaceDN w:val="0"/>
        <w:adjustRightInd w:val="0"/>
        <w:ind w:left="0" w:hanging="426"/>
        <w:jc w:val="both"/>
        <w:rPr>
          <w:rFonts w:ascii="Arial" w:hAnsi="Arial" w:cs="Arial"/>
          <w:b/>
          <w:bCs/>
          <w:sz w:val="20"/>
        </w:rPr>
      </w:pPr>
      <w:r w:rsidRPr="006B3949">
        <w:rPr>
          <w:rFonts w:ascii="Arial" w:hAnsi="Arial" w:cs="Arial"/>
          <w:b/>
          <w:sz w:val="20"/>
        </w:rPr>
        <w:t>Cooperativa Central de Crédito de Minas Gerais Ltda.</w:t>
      </w:r>
    </w:p>
    <w:p w14:paraId="3BE47006" w14:textId="77777777" w:rsidR="0017272A" w:rsidRPr="00373147" w:rsidRDefault="0017272A" w:rsidP="00560B54">
      <w:pPr>
        <w:autoSpaceDE w:val="0"/>
        <w:autoSpaceDN w:val="0"/>
        <w:adjustRightInd w:val="0"/>
        <w:ind w:left="720"/>
        <w:jc w:val="both"/>
        <w:rPr>
          <w:rFonts w:ascii="Arial" w:hAnsi="Arial" w:cs="Arial"/>
          <w:b/>
          <w:bCs/>
          <w:sz w:val="20"/>
          <w:szCs w:val="20"/>
        </w:rPr>
      </w:pPr>
    </w:p>
    <w:p w14:paraId="45AA76C3" w14:textId="77777777" w:rsidR="0017272A" w:rsidRDefault="0017272A" w:rsidP="006B3949">
      <w:pPr>
        <w:autoSpaceDE w:val="0"/>
        <w:autoSpaceDN w:val="0"/>
        <w:adjustRightInd w:val="0"/>
        <w:jc w:val="both"/>
        <w:rPr>
          <w:rFonts w:ascii="Arial" w:hAnsi="Arial" w:cs="Arial"/>
          <w:sz w:val="20"/>
          <w:szCs w:val="20"/>
        </w:rPr>
      </w:pPr>
      <w:r w:rsidRPr="005A4876">
        <w:rPr>
          <w:rFonts w:ascii="Arial" w:hAnsi="Arial" w:cs="Arial"/>
          <w:sz w:val="20"/>
          <w:szCs w:val="20"/>
        </w:rPr>
        <w:t xml:space="preserve">O </w:t>
      </w:r>
      <w:r w:rsidRPr="005727EA">
        <w:rPr>
          <w:rFonts w:ascii="Arial" w:hAnsi="Arial" w:cs="Arial"/>
          <w:noProof/>
          <w:sz w:val="20"/>
          <w:szCs w:val="20"/>
        </w:rPr>
        <w:t>SICOOB CREDIAGRO</w:t>
      </w:r>
      <w:r w:rsidRPr="005A4876">
        <w:rPr>
          <w:rFonts w:ascii="Arial" w:hAnsi="Arial" w:cs="Arial"/>
          <w:sz w:val="20"/>
          <w:szCs w:val="20"/>
        </w:rPr>
        <w:t xml:space="preserve"> em conjunto com outras cooperativas singulares, é filiada à Cooperativa Central de Crédito de Minas Gerais Ltda. - SICOOB CENTRAL CREDIMINAS, que representa o grupo formado por suas afiliadas perante as autoridades monetárias, organismos governamentais e entidades privadas.</w:t>
      </w:r>
    </w:p>
    <w:p w14:paraId="379AF5DA" w14:textId="77777777" w:rsidR="0017272A" w:rsidRPr="00373147" w:rsidRDefault="0017272A" w:rsidP="006B3949">
      <w:pPr>
        <w:autoSpaceDE w:val="0"/>
        <w:autoSpaceDN w:val="0"/>
        <w:adjustRightInd w:val="0"/>
        <w:jc w:val="both"/>
        <w:rPr>
          <w:rFonts w:ascii="Arial" w:hAnsi="Arial" w:cs="Arial"/>
          <w:sz w:val="20"/>
          <w:szCs w:val="20"/>
        </w:rPr>
      </w:pPr>
    </w:p>
    <w:p w14:paraId="4ED66BF5" w14:textId="77777777" w:rsidR="0017272A" w:rsidRDefault="0017272A" w:rsidP="006B3949">
      <w:pPr>
        <w:autoSpaceDE w:val="0"/>
        <w:autoSpaceDN w:val="0"/>
        <w:adjustRightInd w:val="0"/>
        <w:jc w:val="both"/>
        <w:rPr>
          <w:rFonts w:ascii="Arial" w:hAnsi="Arial" w:cs="Arial"/>
          <w:sz w:val="20"/>
          <w:szCs w:val="20"/>
        </w:rPr>
      </w:pPr>
      <w:r w:rsidRPr="00D17BB8">
        <w:rPr>
          <w:rFonts w:ascii="Arial" w:hAnsi="Arial" w:cs="Arial"/>
          <w:sz w:val="20"/>
          <w:szCs w:val="20"/>
        </w:rPr>
        <w:t xml:space="preserve">O </w:t>
      </w:r>
      <w:r>
        <w:rPr>
          <w:rFonts w:ascii="Arial" w:hAnsi="Arial" w:cs="Arial"/>
          <w:sz w:val="20"/>
          <w:szCs w:val="20"/>
        </w:rPr>
        <w:t xml:space="preserve">SICOOB CENTRAL CREDIMINAS é uma sociedade cooperativista que </w:t>
      </w:r>
      <w:r w:rsidRPr="00D17BB8">
        <w:rPr>
          <w:rFonts w:ascii="Arial" w:hAnsi="Arial" w:cs="Arial"/>
          <w:sz w:val="20"/>
          <w:szCs w:val="20"/>
        </w:rPr>
        <w:t>tem por objetivo a organização em comum em maior escala dos</w:t>
      </w:r>
      <w:r>
        <w:rPr>
          <w:rFonts w:ascii="Arial" w:hAnsi="Arial" w:cs="Arial"/>
          <w:sz w:val="20"/>
          <w:szCs w:val="20"/>
        </w:rPr>
        <w:t xml:space="preserve"> </w:t>
      </w:r>
      <w:r w:rsidRPr="00D17BB8">
        <w:rPr>
          <w:rFonts w:ascii="Arial" w:hAnsi="Arial" w:cs="Arial"/>
          <w:sz w:val="20"/>
          <w:szCs w:val="20"/>
        </w:rPr>
        <w:t>serviços econômico</w:t>
      </w:r>
      <w:r>
        <w:rPr>
          <w:rFonts w:ascii="Arial" w:hAnsi="Arial" w:cs="Arial"/>
          <w:sz w:val="20"/>
          <w:szCs w:val="20"/>
        </w:rPr>
        <w:t>-</w:t>
      </w:r>
      <w:r w:rsidRPr="00D17BB8">
        <w:rPr>
          <w:rFonts w:ascii="Arial" w:hAnsi="Arial" w:cs="Arial"/>
          <w:sz w:val="20"/>
          <w:szCs w:val="20"/>
        </w:rPr>
        <w:t xml:space="preserve">financeiros e assistenciais de </w:t>
      </w:r>
      <w:r>
        <w:rPr>
          <w:rFonts w:ascii="Arial" w:hAnsi="Arial" w:cs="Arial"/>
          <w:sz w:val="20"/>
          <w:szCs w:val="20"/>
        </w:rPr>
        <w:t xml:space="preserve">suas </w:t>
      </w:r>
      <w:r w:rsidRPr="00D17BB8">
        <w:rPr>
          <w:rFonts w:ascii="Arial" w:hAnsi="Arial" w:cs="Arial"/>
          <w:sz w:val="20"/>
          <w:szCs w:val="20"/>
        </w:rPr>
        <w:t>filiadas</w:t>
      </w:r>
      <w:r>
        <w:rPr>
          <w:rFonts w:ascii="Arial" w:hAnsi="Arial" w:cs="Arial"/>
          <w:sz w:val="20"/>
          <w:szCs w:val="20"/>
        </w:rPr>
        <w:t xml:space="preserve"> (cooperativas singulares), </w:t>
      </w:r>
      <w:r w:rsidRPr="00D17BB8">
        <w:rPr>
          <w:rFonts w:ascii="Arial" w:hAnsi="Arial" w:cs="Arial"/>
          <w:sz w:val="20"/>
          <w:szCs w:val="20"/>
        </w:rPr>
        <w:t>integrando e orientando</w:t>
      </w:r>
      <w:r>
        <w:rPr>
          <w:rFonts w:ascii="Arial" w:hAnsi="Arial" w:cs="Arial"/>
          <w:sz w:val="20"/>
          <w:szCs w:val="20"/>
        </w:rPr>
        <w:t xml:space="preserve"> </w:t>
      </w:r>
      <w:r w:rsidRPr="00D17BB8">
        <w:rPr>
          <w:rFonts w:ascii="Arial" w:hAnsi="Arial" w:cs="Arial"/>
          <w:sz w:val="20"/>
          <w:szCs w:val="20"/>
        </w:rPr>
        <w:t>suas atividades, de forma autônoma e independente, através dos instrumentos previstos na</w:t>
      </w:r>
      <w:r>
        <w:rPr>
          <w:rFonts w:ascii="Arial" w:hAnsi="Arial" w:cs="Arial"/>
          <w:sz w:val="20"/>
          <w:szCs w:val="20"/>
        </w:rPr>
        <w:t xml:space="preserve"> </w:t>
      </w:r>
      <w:r w:rsidRPr="00D17BB8">
        <w:rPr>
          <w:rFonts w:ascii="Arial" w:hAnsi="Arial" w:cs="Arial"/>
          <w:sz w:val="20"/>
          <w:szCs w:val="20"/>
        </w:rPr>
        <w:t>legislação pertinente e normas exaradas pelo Banco Central do Brasil, bem como facilitando a</w:t>
      </w:r>
      <w:r>
        <w:rPr>
          <w:rFonts w:ascii="Arial" w:hAnsi="Arial" w:cs="Arial"/>
          <w:sz w:val="20"/>
          <w:szCs w:val="20"/>
        </w:rPr>
        <w:t xml:space="preserve"> </w:t>
      </w:r>
      <w:r w:rsidRPr="00D17BB8">
        <w:rPr>
          <w:rFonts w:ascii="Arial" w:hAnsi="Arial" w:cs="Arial"/>
          <w:sz w:val="20"/>
          <w:szCs w:val="20"/>
        </w:rPr>
        <w:t>utilização recíproca dos serviços, para consecução de seus objetivos.</w:t>
      </w:r>
    </w:p>
    <w:p w14:paraId="12F885F3" w14:textId="77777777" w:rsidR="0017272A" w:rsidRDefault="0017272A" w:rsidP="006B3949">
      <w:pPr>
        <w:autoSpaceDE w:val="0"/>
        <w:autoSpaceDN w:val="0"/>
        <w:adjustRightInd w:val="0"/>
        <w:jc w:val="both"/>
        <w:rPr>
          <w:rFonts w:ascii="Arial" w:hAnsi="Arial" w:cs="Arial"/>
          <w:sz w:val="20"/>
          <w:szCs w:val="20"/>
        </w:rPr>
      </w:pPr>
    </w:p>
    <w:p w14:paraId="63377CFD" w14:textId="77777777" w:rsidR="0017272A" w:rsidRDefault="0017272A" w:rsidP="006B3949">
      <w:pPr>
        <w:autoSpaceDE w:val="0"/>
        <w:autoSpaceDN w:val="0"/>
        <w:adjustRightInd w:val="0"/>
        <w:jc w:val="both"/>
        <w:rPr>
          <w:rFonts w:ascii="Arial" w:hAnsi="Arial" w:cs="Arial"/>
          <w:sz w:val="20"/>
          <w:szCs w:val="20"/>
        </w:rPr>
      </w:pPr>
      <w:r w:rsidRPr="00D17BB8">
        <w:rPr>
          <w:rFonts w:ascii="Arial" w:hAnsi="Arial" w:cs="Arial"/>
          <w:sz w:val="20"/>
          <w:szCs w:val="20"/>
        </w:rPr>
        <w:t xml:space="preserve">Para assegurar a consecução de seus objetivos, cabe ao </w:t>
      </w:r>
      <w:r>
        <w:rPr>
          <w:rFonts w:ascii="Arial" w:hAnsi="Arial" w:cs="Arial"/>
          <w:sz w:val="20"/>
          <w:szCs w:val="20"/>
        </w:rPr>
        <w:t>SICOOB CENTRAL CREDIMINAS</w:t>
      </w:r>
      <w:r w:rsidRPr="00D17BB8">
        <w:rPr>
          <w:rFonts w:ascii="Arial" w:hAnsi="Arial" w:cs="Arial"/>
          <w:sz w:val="20"/>
          <w:szCs w:val="20"/>
        </w:rPr>
        <w:t xml:space="preserve"> a</w:t>
      </w:r>
      <w:r>
        <w:rPr>
          <w:rFonts w:ascii="Arial" w:hAnsi="Arial" w:cs="Arial"/>
          <w:sz w:val="20"/>
          <w:szCs w:val="20"/>
        </w:rPr>
        <w:t xml:space="preserve"> </w:t>
      </w:r>
      <w:r w:rsidRPr="00D17BB8">
        <w:rPr>
          <w:rFonts w:ascii="Arial" w:hAnsi="Arial" w:cs="Arial"/>
          <w:sz w:val="20"/>
          <w:szCs w:val="20"/>
        </w:rPr>
        <w:t>coordenação das atividades de suas filiadas, a difusão e fomento do cooperativismo de crédito, a</w:t>
      </w:r>
      <w:r>
        <w:rPr>
          <w:rFonts w:ascii="Arial" w:hAnsi="Arial" w:cs="Arial"/>
          <w:sz w:val="20"/>
          <w:szCs w:val="20"/>
        </w:rPr>
        <w:t xml:space="preserve"> </w:t>
      </w:r>
      <w:r w:rsidRPr="00D17BB8">
        <w:rPr>
          <w:rFonts w:ascii="Arial" w:hAnsi="Arial" w:cs="Arial"/>
          <w:sz w:val="20"/>
          <w:szCs w:val="20"/>
        </w:rPr>
        <w:t xml:space="preserve">orientação </w:t>
      </w:r>
      <w:r>
        <w:rPr>
          <w:rFonts w:ascii="Arial" w:hAnsi="Arial" w:cs="Arial"/>
          <w:sz w:val="20"/>
          <w:szCs w:val="20"/>
        </w:rPr>
        <w:t xml:space="preserve">e aplicação dos recursos captados, </w:t>
      </w:r>
      <w:r w:rsidRPr="00D17BB8">
        <w:rPr>
          <w:rFonts w:ascii="Arial" w:hAnsi="Arial" w:cs="Arial"/>
          <w:sz w:val="20"/>
          <w:szCs w:val="20"/>
        </w:rPr>
        <w:t>a implantação e implementação de controles internos voltados para os</w:t>
      </w:r>
      <w:r>
        <w:rPr>
          <w:rFonts w:ascii="Arial" w:hAnsi="Arial" w:cs="Arial"/>
          <w:sz w:val="20"/>
          <w:szCs w:val="20"/>
        </w:rPr>
        <w:t xml:space="preserve"> </w:t>
      </w:r>
      <w:r w:rsidRPr="00D17BB8">
        <w:rPr>
          <w:rFonts w:ascii="Arial" w:hAnsi="Arial" w:cs="Arial"/>
          <w:sz w:val="20"/>
          <w:szCs w:val="20"/>
        </w:rPr>
        <w:t>sistemas que acompanhem informações econômico-financeiras, operacionais e gerenciais, entre</w:t>
      </w:r>
      <w:r>
        <w:rPr>
          <w:rFonts w:ascii="Arial" w:hAnsi="Arial" w:cs="Arial"/>
          <w:sz w:val="20"/>
          <w:szCs w:val="20"/>
        </w:rPr>
        <w:t xml:space="preserve"> </w:t>
      </w:r>
      <w:r w:rsidRPr="00D17BB8">
        <w:rPr>
          <w:rFonts w:ascii="Arial" w:hAnsi="Arial" w:cs="Arial"/>
          <w:sz w:val="20"/>
          <w:szCs w:val="20"/>
        </w:rPr>
        <w:t>outras.</w:t>
      </w:r>
    </w:p>
    <w:p w14:paraId="62C2DB36" w14:textId="77777777" w:rsidR="0017272A" w:rsidRDefault="0017272A" w:rsidP="006B3949">
      <w:pPr>
        <w:autoSpaceDE w:val="0"/>
        <w:autoSpaceDN w:val="0"/>
        <w:adjustRightInd w:val="0"/>
        <w:jc w:val="both"/>
        <w:rPr>
          <w:rFonts w:ascii="Arial" w:hAnsi="Arial" w:cs="Arial"/>
          <w:sz w:val="20"/>
          <w:szCs w:val="20"/>
        </w:rPr>
      </w:pPr>
    </w:p>
    <w:p w14:paraId="686096A2" w14:textId="77777777" w:rsidR="0017272A" w:rsidRDefault="0017272A" w:rsidP="006B3949">
      <w:pPr>
        <w:autoSpaceDE w:val="0"/>
        <w:autoSpaceDN w:val="0"/>
        <w:adjustRightInd w:val="0"/>
        <w:jc w:val="both"/>
        <w:rPr>
          <w:rFonts w:ascii="Arial" w:hAnsi="Arial" w:cs="Arial"/>
          <w:sz w:val="20"/>
          <w:szCs w:val="20"/>
        </w:rPr>
      </w:pPr>
      <w:r>
        <w:rPr>
          <w:rFonts w:ascii="Arial" w:hAnsi="Arial" w:cs="Arial"/>
          <w:sz w:val="20"/>
          <w:szCs w:val="20"/>
        </w:rPr>
        <w:t xml:space="preserve">O </w:t>
      </w:r>
      <w:r w:rsidRPr="005727EA">
        <w:rPr>
          <w:rFonts w:ascii="Arial" w:hAnsi="Arial" w:cs="Arial"/>
          <w:noProof/>
          <w:sz w:val="20"/>
          <w:szCs w:val="20"/>
        </w:rPr>
        <w:t>SICOOB CREDIAGRO</w:t>
      </w:r>
      <w:r w:rsidRPr="00D17BB8">
        <w:rPr>
          <w:rFonts w:ascii="Arial" w:hAnsi="Arial" w:cs="Arial"/>
          <w:sz w:val="20"/>
          <w:szCs w:val="20"/>
        </w:rPr>
        <w:t xml:space="preserve"> responde solidariamente pelas obrigações contraídas pelo SICOOB </w:t>
      </w:r>
      <w:r>
        <w:rPr>
          <w:rFonts w:ascii="Arial" w:hAnsi="Arial" w:cs="Arial"/>
          <w:sz w:val="20"/>
          <w:szCs w:val="20"/>
        </w:rPr>
        <w:t>CENTRAL CREDIMINAS</w:t>
      </w:r>
      <w:r w:rsidRPr="00D17BB8">
        <w:rPr>
          <w:rFonts w:ascii="Arial" w:hAnsi="Arial" w:cs="Arial"/>
          <w:sz w:val="20"/>
          <w:szCs w:val="20"/>
        </w:rPr>
        <w:t xml:space="preserve"> perante terceiros, até o limite do valor das </w:t>
      </w:r>
      <w:r>
        <w:rPr>
          <w:rFonts w:ascii="Arial" w:hAnsi="Arial" w:cs="Arial"/>
          <w:sz w:val="20"/>
          <w:szCs w:val="20"/>
        </w:rPr>
        <w:t>c</w:t>
      </w:r>
      <w:r w:rsidRPr="00D17BB8">
        <w:rPr>
          <w:rFonts w:ascii="Arial" w:hAnsi="Arial" w:cs="Arial"/>
          <w:sz w:val="20"/>
          <w:szCs w:val="20"/>
        </w:rPr>
        <w:t>otas-partes do capital que subscrever,</w:t>
      </w:r>
      <w:r>
        <w:rPr>
          <w:rFonts w:ascii="Arial" w:hAnsi="Arial" w:cs="Arial"/>
          <w:sz w:val="20"/>
          <w:szCs w:val="20"/>
        </w:rPr>
        <w:t xml:space="preserve"> </w:t>
      </w:r>
      <w:r w:rsidRPr="00D17BB8">
        <w:rPr>
          <w:rFonts w:ascii="Arial" w:hAnsi="Arial" w:cs="Arial"/>
          <w:sz w:val="20"/>
          <w:szCs w:val="20"/>
        </w:rPr>
        <w:t>proporcionalmente à sua participação nessas operações.</w:t>
      </w:r>
    </w:p>
    <w:p w14:paraId="5C7FB3E5" w14:textId="77777777" w:rsidR="0017272A" w:rsidRDefault="0017272A" w:rsidP="006B3949">
      <w:pPr>
        <w:autoSpaceDE w:val="0"/>
        <w:autoSpaceDN w:val="0"/>
        <w:adjustRightInd w:val="0"/>
        <w:jc w:val="both"/>
        <w:rPr>
          <w:rFonts w:ascii="Arial" w:hAnsi="Arial" w:cs="Arial"/>
          <w:sz w:val="20"/>
          <w:szCs w:val="20"/>
        </w:rPr>
      </w:pPr>
    </w:p>
    <w:p w14:paraId="2A253960" w14:textId="77777777" w:rsidR="0017272A" w:rsidRPr="00721837" w:rsidRDefault="0017272A" w:rsidP="00974090">
      <w:pPr>
        <w:autoSpaceDE w:val="0"/>
        <w:autoSpaceDN w:val="0"/>
        <w:adjustRightInd w:val="0"/>
        <w:jc w:val="both"/>
        <w:rPr>
          <w:rFonts w:ascii="Arial" w:hAnsi="Arial" w:cs="Arial"/>
          <w:sz w:val="20"/>
          <w:szCs w:val="20"/>
        </w:rPr>
      </w:pPr>
      <w:r w:rsidRPr="00721837">
        <w:rPr>
          <w:rFonts w:ascii="Arial" w:hAnsi="Arial" w:cs="Arial"/>
          <w:sz w:val="20"/>
          <w:szCs w:val="20"/>
        </w:rPr>
        <w:t xml:space="preserve">Saldos das transações da Cooperativa com </w:t>
      </w:r>
      <w:r>
        <w:rPr>
          <w:rFonts w:ascii="Arial" w:hAnsi="Arial" w:cs="Arial"/>
          <w:sz w:val="20"/>
          <w:szCs w:val="20"/>
        </w:rPr>
        <w:t>o</w:t>
      </w:r>
      <w:r w:rsidRPr="00974090">
        <w:rPr>
          <w:rFonts w:ascii="Arial" w:hAnsi="Arial" w:cs="Arial"/>
          <w:sz w:val="20"/>
          <w:szCs w:val="20"/>
        </w:rPr>
        <w:t xml:space="preserve"> </w:t>
      </w:r>
      <w:r w:rsidRPr="00D17BB8">
        <w:rPr>
          <w:rFonts w:ascii="Arial" w:hAnsi="Arial" w:cs="Arial"/>
          <w:sz w:val="20"/>
          <w:szCs w:val="20"/>
        </w:rPr>
        <w:t xml:space="preserve">SICOOB </w:t>
      </w:r>
      <w:r>
        <w:rPr>
          <w:rFonts w:ascii="Arial" w:hAnsi="Arial" w:cs="Arial"/>
          <w:sz w:val="20"/>
          <w:szCs w:val="20"/>
        </w:rPr>
        <w:t>CENTRAL CREDIMINAS:</w:t>
      </w:r>
    </w:p>
    <w:p w14:paraId="7116E1E7" w14:textId="77777777" w:rsidR="0017272A" w:rsidRDefault="0017272A" w:rsidP="00974090">
      <w:pPr>
        <w:autoSpaceDE w:val="0"/>
        <w:autoSpaceDN w:val="0"/>
        <w:adjustRightInd w:val="0"/>
        <w:jc w:val="both"/>
        <w:rPr>
          <w:rFonts w:ascii="Arial" w:hAnsi="Arial" w:cs="Arial"/>
          <w:sz w:val="20"/>
          <w:szCs w:val="20"/>
        </w:rPr>
      </w:pPr>
    </w:p>
    <w:tbl>
      <w:tblPr>
        <w:tblW w:w="9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4"/>
        <w:gridCol w:w="1701"/>
        <w:gridCol w:w="1631"/>
      </w:tblGrid>
      <w:tr w:rsidR="0017272A" w:rsidRPr="005C0D9F" w14:paraId="61652D22" w14:textId="77777777" w:rsidTr="005C0D9F">
        <w:trPr>
          <w:trHeight w:val="320"/>
        </w:trPr>
        <w:tc>
          <w:tcPr>
            <w:tcW w:w="5704" w:type="dxa"/>
            <w:tcBorders>
              <w:left w:val="nil"/>
            </w:tcBorders>
            <w:vAlign w:val="center"/>
          </w:tcPr>
          <w:p w14:paraId="15E54671" w14:textId="77777777" w:rsidR="0017272A" w:rsidRPr="005C0D9F" w:rsidRDefault="0017272A" w:rsidP="005C0D9F">
            <w:pPr>
              <w:autoSpaceDE w:val="0"/>
              <w:autoSpaceDN w:val="0"/>
              <w:adjustRightInd w:val="0"/>
              <w:jc w:val="center"/>
              <w:rPr>
                <w:rFonts w:ascii="Arial" w:hAnsi="Arial" w:cs="Arial"/>
                <w:b/>
                <w:sz w:val="18"/>
                <w:szCs w:val="18"/>
              </w:rPr>
            </w:pPr>
            <w:r w:rsidRPr="005C0D9F">
              <w:rPr>
                <w:rFonts w:ascii="Arial" w:hAnsi="Arial" w:cs="Arial"/>
                <w:b/>
                <w:sz w:val="18"/>
                <w:szCs w:val="18"/>
              </w:rPr>
              <w:lastRenderedPageBreak/>
              <w:t>Descrição</w:t>
            </w:r>
          </w:p>
        </w:tc>
        <w:tc>
          <w:tcPr>
            <w:tcW w:w="1701" w:type="dxa"/>
            <w:vAlign w:val="center"/>
          </w:tcPr>
          <w:p w14:paraId="17CC29B5" w14:textId="77777777" w:rsidR="0017272A" w:rsidRPr="005C0D9F" w:rsidRDefault="0017272A" w:rsidP="005C0D9F">
            <w:pPr>
              <w:autoSpaceDE w:val="0"/>
              <w:autoSpaceDN w:val="0"/>
              <w:adjustRightInd w:val="0"/>
              <w:jc w:val="center"/>
              <w:rPr>
                <w:rFonts w:ascii="Arial" w:hAnsi="Arial" w:cs="Arial"/>
                <w:b/>
                <w:sz w:val="18"/>
                <w:szCs w:val="18"/>
              </w:rPr>
            </w:pPr>
            <w:r w:rsidRPr="005C0D9F">
              <w:rPr>
                <w:rFonts w:ascii="Arial" w:hAnsi="Arial" w:cs="Arial"/>
                <w:b/>
                <w:sz w:val="18"/>
                <w:szCs w:val="18"/>
              </w:rPr>
              <w:t>31/12/2020</w:t>
            </w:r>
          </w:p>
        </w:tc>
        <w:tc>
          <w:tcPr>
            <w:tcW w:w="1631" w:type="dxa"/>
            <w:tcBorders>
              <w:right w:val="nil"/>
            </w:tcBorders>
            <w:vAlign w:val="center"/>
          </w:tcPr>
          <w:p w14:paraId="0E68B144" w14:textId="77777777" w:rsidR="0017272A" w:rsidRPr="005C0D9F" w:rsidRDefault="0017272A" w:rsidP="005C0D9F">
            <w:pPr>
              <w:autoSpaceDE w:val="0"/>
              <w:autoSpaceDN w:val="0"/>
              <w:adjustRightInd w:val="0"/>
              <w:jc w:val="center"/>
              <w:rPr>
                <w:rFonts w:ascii="Arial" w:hAnsi="Arial" w:cs="Arial"/>
                <w:b/>
                <w:sz w:val="18"/>
                <w:szCs w:val="18"/>
              </w:rPr>
            </w:pPr>
            <w:r w:rsidRPr="005C0D9F">
              <w:rPr>
                <w:rFonts w:ascii="Arial" w:hAnsi="Arial" w:cs="Arial"/>
                <w:b/>
                <w:sz w:val="18"/>
                <w:szCs w:val="18"/>
              </w:rPr>
              <w:t>31/12/2019</w:t>
            </w:r>
          </w:p>
        </w:tc>
      </w:tr>
      <w:tr w:rsidR="0017272A" w:rsidRPr="005C0D9F" w14:paraId="018D94CB" w14:textId="77777777" w:rsidTr="005C0D9F">
        <w:trPr>
          <w:trHeight w:val="640"/>
        </w:trPr>
        <w:tc>
          <w:tcPr>
            <w:tcW w:w="5704" w:type="dxa"/>
            <w:tcBorders>
              <w:left w:val="nil"/>
            </w:tcBorders>
            <w:vAlign w:val="center"/>
          </w:tcPr>
          <w:p w14:paraId="01814A5F" w14:textId="77777777" w:rsidR="0017272A" w:rsidRPr="005C0D9F" w:rsidRDefault="0017272A" w:rsidP="005C0D9F">
            <w:pPr>
              <w:autoSpaceDE w:val="0"/>
              <w:autoSpaceDN w:val="0"/>
              <w:adjustRightInd w:val="0"/>
              <w:jc w:val="both"/>
              <w:rPr>
                <w:rFonts w:ascii="Arial" w:hAnsi="Arial" w:cs="Arial"/>
                <w:sz w:val="18"/>
                <w:szCs w:val="18"/>
              </w:rPr>
            </w:pPr>
            <w:r w:rsidRPr="005C0D9F">
              <w:rPr>
                <w:rFonts w:ascii="Arial" w:hAnsi="Arial" w:cs="Arial"/>
                <w:sz w:val="18"/>
                <w:szCs w:val="18"/>
              </w:rPr>
              <w:t>Ativo Circulante – Caixa e Equivalente de Caixa - Centralização Financeira (nota 4)</w:t>
            </w:r>
          </w:p>
        </w:tc>
        <w:tc>
          <w:tcPr>
            <w:tcW w:w="1701" w:type="dxa"/>
            <w:vAlign w:val="center"/>
          </w:tcPr>
          <w:p w14:paraId="580EC9E5"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67.311.654,06</w:t>
            </w:r>
          </w:p>
        </w:tc>
        <w:tc>
          <w:tcPr>
            <w:tcW w:w="1631" w:type="dxa"/>
            <w:tcBorders>
              <w:right w:val="nil"/>
            </w:tcBorders>
            <w:vAlign w:val="center"/>
          </w:tcPr>
          <w:p w14:paraId="4A64368D"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45.008.029,66</w:t>
            </w:r>
          </w:p>
        </w:tc>
      </w:tr>
      <w:tr w:rsidR="0017272A" w:rsidRPr="005C0D9F" w14:paraId="0F6CFCE1" w14:textId="77777777" w:rsidTr="005C0D9F">
        <w:trPr>
          <w:trHeight w:val="320"/>
        </w:trPr>
        <w:tc>
          <w:tcPr>
            <w:tcW w:w="5704" w:type="dxa"/>
            <w:tcBorders>
              <w:left w:val="nil"/>
            </w:tcBorders>
            <w:vAlign w:val="center"/>
          </w:tcPr>
          <w:p w14:paraId="2F91F3DB" w14:textId="77777777" w:rsidR="0017272A" w:rsidRPr="005C0D9F" w:rsidRDefault="0017272A" w:rsidP="005C0D9F">
            <w:pPr>
              <w:autoSpaceDE w:val="0"/>
              <w:autoSpaceDN w:val="0"/>
              <w:adjustRightInd w:val="0"/>
              <w:jc w:val="both"/>
              <w:rPr>
                <w:rFonts w:ascii="Arial" w:hAnsi="Arial" w:cs="Arial"/>
                <w:sz w:val="18"/>
                <w:szCs w:val="18"/>
              </w:rPr>
            </w:pPr>
            <w:r w:rsidRPr="005C0D9F">
              <w:rPr>
                <w:rFonts w:ascii="Arial" w:hAnsi="Arial" w:cs="Arial"/>
                <w:sz w:val="18"/>
                <w:szCs w:val="18"/>
              </w:rPr>
              <w:t>Ativo Permanente - Investimentos (nota 8)</w:t>
            </w:r>
          </w:p>
        </w:tc>
        <w:tc>
          <w:tcPr>
            <w:tcW w:w="1701" w:type="dxa"/>
            <w:vAlign w:val="center"/>
          </w:tcPr>
          <w:p w14:paraId="0D44F6AC"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6.782.116,46</w:t>
            </w:r>
          </w:p>
        </w:tc>
        <w:tc>
          <w:tcPr>
            <w:tcW w:w="1631" w:type="dxa"/>
            <w:tcBorders>
              <w:right w:val="nil"/>
            </w:tcBorders>
            <w:vAlign w:val="center"/>
          </w:tcPr>
          <w:p w14:paraId="29B7E8DC"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6.551.858,32</w:t>
            </w:r>
          </w:p>
        </w:tc>
      </w:tr>
      <w:tr w:rsidR="0017272A" w:rsidRPr="005C0D9F" w14:paraId="046E0B38" w14:textId="77777777" w:rsidTr="005C0D9F">
        <w:trPr>
          <w:trHeight w:val="640"/>
        </w:trPr>
        <w:tc>
          <w:tcPr>
            <w:tcW w:w="5704" w:type="dxa"/>
            <w:tcBorders>
              <w:left w:val="nil"/>
            </w:tcBorders>
            <w:vAlign w:val="center"/>
          </w:tcPr>
          <w:p w14:paraId="632E015D" w14:textId="6CA559C2" w:rsidR="0017272A" w:rsidRPr="005C0D9F" w:rsidRDefault="0017272A" w:rsidP="005C0D9F">
            <w:pPr>
              <w:autoSpaceDE w:val="0"/>
              <w:autoSpaceDN w:val="0"/>
              <w:adjustRightInd w:val="0"/>
              <w:jc w:val="both"/>
              <w:rPr>
                <w:rFonts w:ascii="Arial" w:hAnsi="Arial" w:cs="Arial"/>
                <w:sz w:val="18"/>
                <w:szCs w:val="18"/>
              </w:rPr>
            </w:pPr>
            <w:r w:rsidRPr="005C0D9F">
              <w:rPr>
                <w:rFonts w:ascii="Arial" w:hAnsi="Arial" w:cs="Arial"/>
                <w:sz w:val="18"/>
                <w:szCs w:val="18"/>
              </w:rPr>
              <w:t>Passivo Circulante e Não Circulante - Relações Interfinanceiras (nota 1</w:t>
            </w:r>
            <w:r w:rsidR="00E3173B" w:rsidRPr="005C0D9F">
              <w:rPr>
                <w:rFonts w:ascii="Arial" w:hAnsi="Arial" w:cs="Arial"/>
                <w:sz w:val="18"/>
                <w:szCs w:val="18"/>
              </w:rPr>
              <w:t>2</w:t>
            </w:r>
            <w:r w:rsidRPr="005C0D9F">
              <w:rPr>
                <w:rFonts w:ascii="Arial" w:hAnsi="Arial" w:cs="Arial"/>
                <w:sz w:val="18"/>
                <w:szCs w:val="18"/>
              </w:rPr>
              <w:t>)</w:t>
            </w:r>
          </w:p>
        </w:tc>
        <w:tc>
          <w:tcPr>
            <w:tcW w:w="1701" w:type="dxa"/>
            <w:vAlign w:val="center"/>
          </w:tcPr>
          <w:p w14:paraId="76F74920"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w:t>
            </w:r>
          </w:p>
        </w:tc>
        <w:tc>
          <w:tcPr>
            <w:tcW w:w="1631" w:type="dxa"/>
            <w:tcBorders>
              <w:right w:val="nil"/>
            </w:tcBorders>
            <w:vAlign w:val="center"/>
          </w:tcPr>
          <w:p w14:paraId="07BD4E35" w14:textId="77777777" w:rsidR="0017272A" w:rsidRPr="005C0D9F" w:rsidRDefault="0017272A" w:rsidP="005C0D9F">
            <w:pPr>
              <w:autoSpaceDE w:val="0"/>
              <w:autoSpaceDN w:val="0"/>
              <w:adjustRightInd w:val="0"/>
              <w:jc w:val="right"/>
              <w:rPr>
                <w:rFonts w:ascii="Arial" w:hAnsi="Arial" w:cs="Arial"/>
                <w:sz w:val="18"/>
                <w:szCs w:val="18"/>
              </w:rPr>
            </w:pPr>
            <w:r w:rsidRPr="005C0D9F">
              <w:rPr>
                <w:rFonts w:ascii="Arial" w:hAnsi="Arial" w:cs="Arial"/>
                <w:noProof/>
                <w:sz w:val="18"/>
                <w:szCs w:val="18"/>
              </w:rPr>
              <w:t>690.365,86</w:t>
            </w:r>
          </w:p>
        </w:tc>
      </w:tr>
    </w:tbl>
    <w:p w14:paraId="5949E78B" w14:textId="77777777" w:rsidR="0017272A" w:rsidRDefault="0017272A" w:rsidP="006B3949">
      <w:pPr>
        <w:autoSpaceDE w:val="0"/>
        <w:autoSpaceDN w:val="0"/>
        <w:adjustRightInd w:val="0"/>
        <w:jc w:val="both"/>
        <w:rPr>
          <w:rFonts w:ascii="Arial" w:hAnsi="Arial" w:cs="Arial"/>
          <w:sz w:val="20"/>
          <w:szCs w:val="20"/>
        </w:rPr>
      </w:pPr>
    </w:p>
    <w:p w14:paraId="034496A4" w14:textId="40F65BDF" w:rsidR="0017272A" w:rsidRDefault="0017272A" w:rsidP="006C6976">
      <w:pPr>
        <w:autoSpaceDE w:val="0"/>
        <w:autoSpaceDN w:val="0"/>
        <w:adjustRightInd w:val="0"/>
        <w:jc w:val="both"/>
        <w:rPr>
          <w:rFonts w:ascii="Arial" w:hAnsi="Arial" w:cs="Arial"/>
          <w:sz w:val="20"/>
          <w:szCs w:val="20"/>
        </w:rPr>
      </w:pPr>
      <w:r w:rsidRPr="000D6002">
        <w:rPr>
          <w:rFonts w:ascii="Arial" w:hAnsi="Arial" w:cs="Arial"/>
          <w:sz w:val="20"/>
          <w:szCs w:val="20"/>
        </w:rPr>
        <w:t xml:space="preserve">As demonstrações contábeis do SICOOB CENTRAL CREDIMINAS, em </w:t>
      </w:r>
      <w:r w:rsidR="007F785F">
        <w:rPr>
          <w:rFonts w:ascii="Arial" w:hAnsi="Arial" w:cs="Arial"/>
          <w:sz w:val="20"/>
          <w:szCs w:val="20"/>
        </w:rPr>
        <w:t>30 de junho</w:t>
      </w:r>
      <w:r w:rsidRPr="000D6002">
        <w:rPr>
          <w:rFonts w:ascii="Arial" w:hAnsi="Arial" w:cs="Arial"/>
          <w:sz w:val="20"/>
          <w:szCs w:val="20"/>
        </w:rPr>
        <w:t xml:space="preserve"> de </w:t>
      </w:r>
      <w:r>
        <w:rPr>
          <w:rFonts w:ascii="Arial" w:hAnsi="Arial" w:cs="Arial"/>
          <w:sz w:val="20"/>
          <w:szCs w:val="20"/>
        </w:rPr>
        <w:t>2020</w:t>
      </w:r>
      <w:r w:rsidRPr="000D6002">
        <w:rPr>
          <w:rFonts w:ascii="Arial" w:hAnsi="Arial" w:cs="Arial"/>
          <w:sz w:val="20"/>
          <w:szCs w:val="20"/>
        </w:rPr>
        <w:t>, foram auditadas por outros auditores independentes que emitiram relatório de auditoria sobre as demo</w:t>
      </w:r>
      <w:r>
        <w:rPr>
          <w:rFonts w:ascii="Arial" w:hAnsi="Arial" w:cs="Arial"/>
          <w:sz w:val="20"/>
          <w:szCs w:val="20"/>
        </w:rPr>
        <w:t xml:space="preserve">nstrações contábeis, </w:t>
      </w:r>
      <w:r w:rsidRPr="003D4529">
        <w:rPr>
          <w:rFonts w:ascii="Arial" w:hAnsi="Arial" w:cs="Arial"/>
          <w:sz w:val="20"/>
          <w:szCs w:val="20"/>
        </w:rPr>
        <w:t>datado de 26 de agosto de 2020,</w:t>
      </w:r>
      <w:r w:rsidRPr="00F52FCD">
        <w:rPr>
          <w:rFonts w:ascii="Arial" w:hAnsi="Arial" w:cs="Arial"/>
          <w:sz w:val="20"/>
          <w:szCs w:val="20"/>
        </w:rPr>
        <w:t xml:space="preserve"> com</w:t>
      </w:r>
      <w:r w:rsidRPr="000D6002">
        <w:rPr>
          <w:rFonts w:ascii="Arial" w:hAnsi="Arial" w:cs="Arial"/>
          <w:sz w:val="20"/>
          <w:szCs w:val="20"/>
        </w:rPr>
        <w:t xml:space="preserve"> opinião sem modificação</w:t>
      </w:r>
      <w:r>
        <w:rPr>
          <w:rFonts w:ascii="Arial" w:hAnsi="Arial" w:cs="Arial"/>
          <w:sz w:val="20"/>
          <w:szCs w:val="20"/>
        </w:rPr>
        <w:t>.</w:t>
      </w:r>
    </w:p>
    <w:p w14:paraId="7953CE91" w14:textId="13B8D21B" w:rsidR="0017272A" w:rsidRDefault="0017272A" w:rsidP="006C6976">
      <w:pPr>
        <w:autoSpaceDE w:val="0"/>
        <w:autoSpaceDN w:val="0"/>
        <w:adjustRightInd w:val="0"/>
        <w:jc w:val="both"/>
        <w:rPr>
          <w:rFonts w:ascii="Arial" w:hAnsi="Arial" w:cs="Arial"/>
          <w:sz w:val="20"/>
          <w:szCs w:val="20"/>
        </w:rPr>
      </w:pPr>
    </w:p>
    <w:p w14:paraId="3461108E" w14:textId="77777777" w:rsidR="00B1174C" w:rsidRPr="00267EF2" w:rsidRDefault="00B1174C" w:rsidP="006C6976">
      <w:pPr>
        <w:autoSpaceDE w:val="0"/>
        <w:autoSpaceDN w:val="0"/>
        <w:adjustRightInd w:val="0"/>
        <w:jc w:val="both"/>
        <w:rPr>
          <w:rFonts w:ascii="Arial" w:hAnsi="Arial" w:cs="Arial"/>
          <w:sz w:val="20"/>
          <w:szCs w:val="20"/>
        </w:rPr>
      </w:pPr>
    </w:p>
    <w:p w14:paraId="1F288B57" w14:textId="77777777" w:rsidR="0017272A" w:rsidRPr="0002523B" w:rsidRDefault="0017272A" w:rsidP="0002523B">
      <w:pPr>
        <w:numPr>
          <w:ilvl w:val="0"/>
          <w:numId w:val="1"/>
        </w:numPr>
        <w:autoSpaceDE w:val="0"/>
        <w:autoSpaceDN w:val="0"/>
        <w:adjustRightInd w:val="0"/>
        <w:ind w:left="0" w:hanging="426"/>
        <w:jc w:val="both"/>
        <w:rPr>
          <w:rFonts w:ascii="Arial" w:hAnsi="Arial" w:cs="Arial"/>
          <w:b/>
          <w:sz w:val="20"/>
        </w:rPr>
      </w:pPr>
      <w:r w:rsidRPr="0002523B">
        <w:rPr>
          <w:rFonts w:ascii="Arial" w:hAnsi="Arial" w:cs="Arial"/>
          <w:b/>
          <w:sz w:val="20"/>
        </w:rPr>
        <w:t xml:space="preserve">Gerenciamento de Risco </w:t>
      </w:r>
    </w:p>
    <w:p w14:paraId="717639FB" w14:textId="77777777" w:rsidR="0017272A" w:rsidRPr="00682A7F" w:rsidRDefault="0017272A" w:rsidP="00CA3113">
      <w:pPr>
        <w:pStyle w:val="Default"/>
        <w:spacing w:before="240" w:after="240"/>
        <w:jc w:val="both"/>
        <w:rPr>
          <w:color w:val="auto"/>
          <w:sz w:val="20"/>
          <w:szCs w:val="20"/>
        </w:rPr>
      </w:pPr>
      <w:r w:rsidRPr="00682A7F">
        <w:rPr>
          <w:color w:val="auto"/>
          <w:sz w:val="20"/>
          <w:szCs w:val="20"/>
        </w:rPr>
        <w:t>A gestão integrada de riscos e de capital no âmbito das cooperativas do Sicoob é realizada de forma centralizada pelo Sicoob Confederação, abrangendo, no mínimo, os riscos de crédito, mercado, liquidez, operacional, socioambiental, continuidade de negócios e de gerenciamento de capital.</w:t>
      </w:r>
    </w:p>
    <w:p w14:paraId="5F9B46EC" w14:textId="77777777" w:rsidR="0017272A" w:rsidRPr="00511D0B" w:rsidRDefault="0017272A" w:rsidP="00CA3113">
      <w:pPr>
        <w:pStyle w:val="Default"/>
        <w:spacing w:before="240" w:after="240"/>
        <w:jc w:val="both"/>
        <w:rPr>
          <w:color w:val="auto"/>
          <w:sz w:val="20"/>
          <w:szCs w:val="20"/>
        </w:rPr>
      </w:pPr>
      <w:r w:rsidRPr="00682A7F">
        <w:rPr>
          <w:color w:val="auto"/>
          <w:sz w:val="20"/>
          <w:szCs w:val="20"/>
        </w:rPr>
        <w:t xml:space="preserve">A política institucional de gestão integrada de riscos e de capital, bem como as diretrizes de gerenciamento dos riscos e de capital são aprovados pelo Conselho de Administração </w:t>
      </w:r>
      <w:r w:rsidRPr="00511D0B">
        <w:rPr>
          <w:color w:val="auto"/>
          <w:sz w:val="20"/>
          <w:szCs w:val="20"/>
        </w:rPr>
        <w:t>do Centro Cooperativo Sicoob – CCS.</w:t>
      </w:r>
    </w:p>
    <w:p w14:paraId="62FCA592" w14:textId="77777777" w:rsidR="0017272A" w:rsidRPr="00682A7F" w:rsidRDefault="0017272A" w:rsidP="00CA3113">
      <w:pPr>
        <w:pStyle w:val="Default"/>
        <w:spacing w:before="240" w:after="240"/>
        <w:jc w:val="both"/>
        <w:rPr>
          <w:color w:val="auto"/>
          <w:sz w:val="20"/>
          <w:szCs w:val="20"/>
        </w:rPr>
      </w:pPr>
      <w:r w:rsidRPr="00682A7F">
        <w:rPr>
          <w:color w:val="auto"/>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14:paraId="7C1D144A" w14:textId="77777777" w:rsidR="0017272A" w:rsidRPr="00F60D05" w:rsidRDefault="0017272A"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 Operacional</w:t>
      </w:r>
    </w:p>
    <w:p w14:paraId="02A04F7A"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5B15A0B5"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Os resultados desse processo são apresentados à Diretoria Executiva e ao Conselho de Administração.</w:t>
      </w:r>
    </w:p>
    <w:p w14:paraId="67C33218"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A metodologia de alocação de capital, para fins do Acordo de Basileia II, utilizada para determinação da parcela de risco operacional (</w:t>
      </w:r>
      <w:proofErr w:type="spellStart"/>
      <w:r w:rsidRPr="00682A7F">
        <w:rPr>
          <w:rFonts w:ascii="Arial" w:eastAsia="Calibri" w:hAnsi="Arial" w:cs="Arial"/>
          <w:sz w:val="20"/>
          <w:szCs w:val="20"/>
        </w:rPr>
        <w:t>RWAopad</w:t>
      </w:r>
      <w:proofErr w:type="spellEnd"/>
      <w:r w:rsidRPr="00682A7F">
        <w:rPr>
          <w:rFonts w:ascii="Arial" w:eastAsia="Calibri" w:hAnsi="Arial" w:cs="Arial"/>
          <w:sz w:val="20"/>
          <w:szCs w:val="20"/>
        </w:rPr>
        <w:t>) é a Abordagem do Indicador Básico (BIA).</w:t>
      </w:r>
    </w:p>
    <w:p w14:paraId="47B497C3" w14:textId="77777777" w:rsidR="0017272A" w:rsidRPr="00F60D05" w:rsidRDefault="0017272A"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Riscos de Mercado e de Liquidez</w:t>
      </w:r>
    </w:p>
    <w:p w14:paraId="762EEA4E"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(trading) e o risco da variação cambial e dos preços de mercadorias (commodities), para os instrumentos classificados na carteira de negociação ou na carteira bancária (banking).</w:t>
      </w:r>
    </w:p>
    <w:p w14:paraId="00DFA3B5"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1E98037D"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lastRenderedPageBreak/>
        <w:t>No processo de gerenciamento do risco de mercado e da liquidez das cooperativas são realizados os seguintes procedimentos:</w:t>
      </w:r>
    </w:p>
    <w:p w14:paraId="48CA96BF"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 xml:space="preserve">utilização do </w:t>
      </w:r>
      <w:proofErr w:type="spellStart"/>
      <w:r w:rsidRPr="00682A7F">
        <w:rPr>
          <w:rFonts w:ascii="Arial" w:eastAsia="Calibri" w:hAnsi="Arial" w:cs="Arial"/>
          <w:sz w:val="20"/>
          <w:szCs w:val="20"/>
        </w:rPr>
        <w:t>VaR</w:t>
      </w:r>
      <w:proofErr w:type="spellEnd"/>
      <w:r w:rsidRPr="00682A7F">
        <w:rPr>
          <w:rFonts w:ascii="Arial" w:eastAsia="Calibri" w:hAnsi="Arial" w:cs="Arial"/>
          <w:sz w:val="20"/>
          <w:szCs w:val="20"/>
        </w:rPr>
        <w:t xml:space="preserve"> – </w:t>
      </w:r>
      <w:proofErr w:type="spellStart"/>
      <w:r w:rsidRPr="00682A7F">
        <w:rPr>
          <w:rFonts w:ascii="Arial" w:eastAsia="Calibri" w:hAnsi="Arial" w:cs="Arial"/>
          <w:sz w:val="20"/>
          <w:szCs w:val="20"/>
        </w:rPr>
        <w:t>Value</w:t>
      </w:r>
      <w:proofErr w:type="spellEnd"/>
      <w:r w:rsidRPr="00682A7F">
        <w:rPr>
          <w:rFonts w:ascii="Arial" w:eastAsia="Calibri" w:hAnsi="Arial" w:cs="Arial"/>
          <w:sz w:val="20"/>
          <w:szCs w:val="20"/>
        </w:rPr>
        <w:t xml:space="preserve"> </w:t>
      </w:r>
      <w:proofErr w:type="spellStart"/>
      <w:r w:rsidRPr="00682A7F">
        <w:rPr>
          <w:rFonts w:ascii="Arial" w:eastAsia="Calibri" w:hAnsi="Arial" w:cs="Arial"/>
          <w:sz w:val="20"/>
          <w:szCs w:val="20"/>
        </w:rPr>
        <w:t>at</w:t>
      </w:r>
      <w:proofErr w:type="spellEnd"/>
      <w:r w:rsidRPr="00682A7F">
        <w:rPr>
          <w:rFonts w:ascii="Arial" w:eastAsia="Calibri" w:hAnsi="Arial" w:cs="Arial"/>
          <w:sz w:val="20"/>
          <w:szCs w:val="20"/>
        </w:rPr>
        <w:t xml:space="preserve"> Risk para mensurar o risco de mercado das cooperativas;</w:t>
      </w:r>
    </w:p>
    <w:p w14:paraId="1F05F58B"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análise de descasamentos entre ativos e passivos para avaliação de impacto na margem financeira das cooperativas;</w:t>
      </w:r>
    </w:p>
    <w:p w14:paraId="42A990B1"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definição de limite máximo para a exposição a risco de mercado;</w:t>
      </w:r>
    </w:p>
    <w:p w14:paraId="7E209CCE"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 xml:space="preserve">realização periódica de </w:t>
      </w:r>
      <w:proofErr w:type="spellStart"/>
      <w:r w:rsidRPr="00682A7F">
        <w:rPr>
          <w:rFonts w:ascii="Arial" w:eastAsia="Calibri" w:hAnsi="Arial" w:cs="Arial"/>
          <w:sz w:val="20"/>
          <w:szCs w:val="20"/>
        </w:rPr>
        <w:t>backtest</w:t>
      </w:r>
      <w:proofErr w:type="spellEnd"/>
      <w:r w:rsidRPr="00682A7F">
        <w:rPr>
          <w:rFonts w:ascii="Arial" w:eastAsia="Calibri" w:hAnsi="Arial" w:cs="Arial"/>
          <w:sz w:val="20"/>
          <w:szCs w:val="20"/>
        </w:rPr>
        <w:t xml:space="preserve"> do </w:t>
      </w:r>
      <w:proofErr w:type="spellStart"/>
      <w:r w:rsidRPr="00682A7F">
        <w:rPr>
          <w:rFonts w:ascii="Arial" w:eastAsia="Calibri" w:hAnsi="Arial" w:cs="Arial"/>
          <w:sz w:val="20"/>
          <w:szCs w:val="20"/>
        </w:rPr>
        <w:t>VaR</w:t>
      </w:r>
      <w:proofErr w:type="spellEnd"/>
      <w:r w:rsidRPr="00682A7F">
        <w:rPr>
          <w:rFonts w:ascii="Arial" w:eastAsia="Calibri" w:hAnsi="Arial" w:cs="Arial"/>
          <w:sz w:val="20"/>
          <w:szCs w:val="20"/>
        </w:rPr>
        <w:t xml:space="preserve"> das carteiras das cooperativas e dos modelos de cálculo de risco de mercado;</w:t>
      </w:r>
    </w:p>
    <w:p w14:paraId="442C881E"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definição de limite mínimo de liquidez para as cooperativas;</w:t>
      </w:r>
    </w:p>
    <w:p w14:paraId="7B6EB558"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projeção do fluxo de caixa das cooperativas para 90 (noventa) dias;</w:t>
      </w:r>
    </w:p>
    <w:p w14:paraId="612FF7FD" w14:textId="77777777" w:rsidR="0017272A" w:rsidRPr="00682A7F" w:rsidRDefault="0017272A" w:rsidP="0017272A">
      <w:pPr>
        <w:pStyle w:val="NormalWeb"/>
        <w:numPr>
          <w:ilvl w:val="0"/>
          <w:numId w:val="20"/>
        </w:numPr>
        <w:spacing w:line="360" w:lineRule="auto"/>
        <w:jc w:val="both"/>
        <w:rPr>
          <w:rFonts w:ascii="Arial" w:eastAsia="Calibri" w:hAnsi="Arial" w:cs="Arial"/>
          <w:sz w:val="20"/>
          <w:szCs w:val="20"/>
        </w:rPr>
      </w:pPr>
      <w:r w:rsidRPr="00682A7F">
        <w:rPr>
          <w:rFonts w:ascii="Arial" w:eastAsia="Calibri" w:hAnsi="Arial" w:cs="Arial"/>
          <w:sz w:val="20"/>
          <w:szCs w:val="20"/>
        </w:rPr>
        <w:t>diferentes cenários de simulação de perda em situações de stress.</w:t>
      </w:r>
    </w:p>
    <w:p w14:paraId="08498B0B" w14:textId="77777777" w:rsidR="0017272A" w:rsidRPr="00F60D05" w:rsidRDefault="0017272A"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 xml:space="preserve"> Gerenciamento de Capital</w:t>
      </w:r>
    </w:p>
    <w:p w14:paraId="0867C837" w14:textId="77777777" w:rsidR="0017272A" w:rsidRPr="00267EF2" w:rsidRDefault="0017272A" w:rsidP="0002523B">
      <w:pPr>
        <w:pStyle w:val="PargrafodaLista"/>
        <w:suppressAutoHyphens/>
        <w:spacing w:before="240" w:after="240"/>
        <w:ind w:left="0"/>
        <w:jc w:val="both"/>
        <w:rPr>
          <w:rFonts w:ascii="Arial" w:hAnsi="Arial" w:cs="Arial"/>
          <w:sz w:val="20"/>
          <w:szCs w:val="20"/>
        </w:rPr>
      </w:pPr>
      <w:r w:rsidRPr="00682A7F">
        <w:rPr>
          <w:rFonts w:ascii="Arial" w:hAnsi="Arial" w:cs="Arial"/>
          <w:sz w:val="20"/>
          <w:szCs w:val="20"/>
        </w:rPr>
        <w:t>O gerenciamento de capital é o processo contínuo de monitoramento e controle do capital, mantido pela cooperativa para fazer face aos riscos a que está exposta, visando atingir os objetivos estratégicos estabelecidos.</w:t>
      </w:r>
    </w:p>
    <w:p w14:paraId="1078A7B2" w14:textId="77777777" w:rsidR="0017272A" w:rsidRPr="00F60D05" w:rsidRDefault="0017272A"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Risco de Crédito e Risco Socioambiental</w:t>
      </w:r>
    </w:p>
    <w:p w14:paraId="7FC6169A" w14:textId="77777777" w:rsidR="0017272A" w:rsidRDefault="0017272A" w:rsidP="00CA3113">
      <w:pPr>
        <w:pStyle w:val="NormalWeb"/>
        <w:jc w:val="both"/>
      </w:pPr>
      <w:r>
        <w:rPr>
          <w:rFonts w:ascii="Arial" w:hAnsi="Arial" w:cs="Arial"/>
          <w:sz w:val="20"/>
          <w:szCs w:val="20"/>
        </w:rPr>
        <w:t>O gerenciamento de risco de crédito objetiva garantir a aderência às normas vigentes, maximizar o uso do capital e minimizar os riscos envolvidos nos negócios de crédito por meio das boas práticas de gestão de riscos.</w:t>
      </w:r>
    </w:p>
    <w:p w14:paraId="6D5E01F6" w14:textId="77777777" w:rsidR="0017272A" w:rsidRDefault="0017272A" w:rsidP="00CA3113">
      <w:pPr>
        <w:pStyle w:val="NormalWeb"/>
        <w:jc w:val="both"/>
      </w:pPr>
      <w:r>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14:paraId="4A7E297C" w14:textId="77777777" w:rsidR="0017272A" w:rsidRPr="00267EF2" w:rsidRDefault="0017272A" w:rsidP="00CA3113">
      <w:pPr>
        <w:pStyle w:val="PargrafodaLista"/>
        <w:suppressAutoHyphens/>
        <w:spacing w:before="240" w:after="240"/>
        <w:ind w:left="0"/>
        <w:jc w:val="both"/>
        <w:rPr>
          <w:rFonts w:ascii="Arial" w:hAnsi="Arial" w:cs="Arial"/>
          <w:sz w:val="20"/>
          <w:szCs w:val="20"/>
        </w:rPr>
      </w:pPr>
      <w:r>
        <w:rPr>
          <w:rFonts w:ascii="Arial" w:hAnsi="Arial" w:cs="Arial"/>
          <w:sz w:val="20"/>
          <w:szCs w:val="20"/>
        </w:rPr>
        <w:t>Compete ao gestor centralizado (Sicoob Confederação) a padronização de processos, de metodologias de análises de risco de clientes e de operações, da criação e de manutenção de política única de risco de crédito e socioambiental para o Sicoob, além do monitoramento das carteiras de crédito das cooperativas.</w:t>
      </w:r>
    </w:p>
    <w:p w14:paraId="650A6245" w14:textId="77777777" w:rsidR="0017272A" w:rsidRPr="00F60D05" w:rsidRDefault="0017272A" w:rsidP="00F60D05">
      <w:pPr>
        <w:numPr>
          <w:ilvl w:val="1"/>
          <w:numId w:val="1"/>
        </w:numPr>
        <w:autoSpaceDE w:val="0"/>
        <w:autoSpaceDN w:val="0"/>
        <w:adjustRightInd w:val="0"/>
        <w:jc w:val="both"/>
        <w:rPr>
          <w:rFonts w:ascii="Arial" w:hAnsi="Arial" w:cs="Arial"/>
          <w:b/>
          <w:sz w:val="20"/>
        </w:rPr>
      </w:pPr>
      <w:r w:rsidRPr="00F60D05">
        <w:rPr>
          <w:rFonts w:ascii="Arial" w:hAnsi="Arial" w:cs="Arial"/>
          <w:b/>
          <w:sz w:val="20"/>
        </w:rPr>
        <w:t>Gestão de Continuidade de Negócio</w:t>
      </w:r>
      <w:r>
        <w:rPr>
          <w:rFonts w:ascii="Arial" w:hAnsi="Arial" w:cs="Arial"/>
          <w:b/>
          <w:sz w:val="20"/>
        </w:rPr>
        <w:t>s</w:t>
      </w:r>
    </w:p>
    <w:p w14:paraId="5A68E44E" w14:textId="77777777" w:rsidR="0017272A"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A Gestão de Continuidade de Negócios (GCN) é um processo abrangente de gestão que identifica ameaças potenciais de descontinuidade das operações de negócios para a organização e possíveis impactos, caso essas ameaças se concretizem.</w:t>
      </w:r>
    </w:p>
    <w:p w14:paraId="050B6C1E" w14:textId="77777777" w:rsidR="0017272A" w:rsidRPr="002574ED" w:rsidRDefault="0017272A" w:rsidP="00CA3113">
      <w:pPr>
        <w:pStyle w:val="NormalWeb"/>
        <w:jc w:val="both"/>
      </w:pPr>
      <w:r w:rsidRPr="002574ED">
        <w:rPr>
          <w:rFonts w:ascii="Arial" w:hAnsi="Arial" w:cs="Arial"/>
          <w:sz w:val="20"/>
          <w:szCs w:val="20"/>
        </w:rPr>
        <w:t>O Centro Cooperativo Sicoob – CCS realiza Análise de Impacto (AIN) para identificar processos críticos sistêmicos, com objetivo de definir estratégias para continuidade desses processos e, assim, resguardar o negócio de interrupções prolongadas que possam ameaçar sua continuidade.</w:t>
      </w:r>
    </w:p>
    <w:p w14:paraId="223F5DF8" w14:textId="77777777" w:rsidR="0017272A" w:rsidRPr="002574ED" w:rsidRDefault="0017272A" w:rsidP="00CA3113">
      <w:pPr>
        <w:pStyle w:val="NormalWeb"/>
        <w:jc w:val="both"/>
        <w:rPr>
          <w:rFonts w:ascii="Arial" w:eastAsia="Calibri" w:hAnsi="Arial" w:cs="Arial"/>
          <w:sz w:val="20"/>
          <w:szCs w:val="20"/>
        </w:rPr>
      </w:pPr>
      <w:r w:rsidRPr="002574ED">
        <w:rPr>
          <w:rFonts w:ascii="Arial" w:hAnsi="Arial" w:cs="Arial"/>
          <w:sz w:val="20"/>
          <w:szCs w:val="20"/>
        </w:rPr>
        <w:t>O resultado da AIN é baseado nos impactos financeiro, legal e de imagem</w:t>
      </w:r>
    </w:p>
    <w:p w14:paraId="7404A6DE"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 xml:space="preserve">São elaborados, anualmente, Planos de Continuidade de Negócios (PCN) contendo os principais procedimentos a serem executados para manter as atividades em funcionamento em momentos de </w:t>
      </w:r>
      <w:r w:rsidRPr="00682A7F">
        <w:rPr>
          <w:rFonts w:ascii="Arial" w:eastAsia="Calibri" w:hAnsi="Arial" w:cs="Arial"/>
          <w:sz w:val="20"/>
          <w:szCs w:val="20"/>
        </w:rPr>
        <w:lastRenderedPageBreak/>
        <w:t>contingência. Os Planos de Continuidade de Negócios são classificados em: Plano de Continuidade Operacional (PCO) e Plano de Recuperação de Desastre (PRD).</w:t>
      </w:r>
    </w:p>
    <w:p w14:paraId="71828031" w14:textId="77777777" w:rsidR="0017272A" w:rsidRPr="00682A7F" w:rsidRDefault="0017272A" w:rsidP="00CA3113">
      <w:pPr>
        <w:pStyle w:val="NormalWeb"/>
        <w:jc w:val="both"/>
        <w:rPr>
          <w:rFonts w:ascii="Arial" w:eastAsia="Calibri" w:hAnsi="Arial" w:cs="Arial"/>
          <w:sz w:val="20"/>
          <w:szCs w:val="20"/>
        </w:rPr>
      </w:pPr>
      <w:r w:rsidRPr="00682A7F">
        <w:rPr>
          <w:rFonts w:ascii="Arial" w:eastAsia="Calibri" w:hAnsi="Arial" w:cs="Arial"/>
          <w:sz w:val="20"/>
          <w:szCs w:val="20"/>
        </w:rPr>
        <w:t>Visando garantir sua efetividade, são realizados anualmente testes nos Planos de Continuidade de Negócios (PCN).</w:t>
      </w:r>
    </w:p>
    <w:p w14:paraId="367CC738" w14:textId="77777777" w:rsidR="0017272A" w:rsidRPr="004742A5"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Coobrigações e riscos em garantias prestadas</w:t>
      </w:r>
    </w:p>
    <w:p w14:paraId="6BF38D14" w14:textId="77777777" w:rsidR="0017272A" w:rsidRPr="004742A5" w:rsidRDefault="0017272A" w:rsidP="00A55BD6">
      <w:pPr>
        <w:autoSpaceDE w:val="0"/>
        <w:autoSpaceDN w:val="0"/>
        <w:adjustRightInd w:val="0"/>
        <w:jc w:val="both"/>
        <w:rPr>
          <w:rFonts w:ascii="Arial" w:hAnsi="Arial" w:cs="Arial"/>
          <w:sz w:val="20"/>
          <w:szCs w:val="20"/>
        </w:rPr>
      </w:pPr>
    </w:p>
    <w:p w14:paraId="79781B05" w14:textId="77777777" w:rsidR="0017272A" w:rsidRPr="004742A5" w:rsidRDefault="0017272A" w:rsidP="00A55BD6">
      <w:pPr>
        <w:autoSpaceDE w:val="0"/>
        <w:autoSpaceDN w:val="0"/>
        <w:adjustRightInd w:val="0"/>
        <w:jc w:val="both"/>
        <w:rPr>
          <w:rFonts w:ascii="Arial" w:hAnsi="Arial" w:cs="Arial"/>
          <w:sz w:val="20"/>
          <w:szCs w:val="20"/>
        </w:rPr>
      </w:pPr>
      <w:r w:rsidRPr="004742A5">
        <w:rPr>
          <w:rFonts w:ascii="Arial" w:hAnsi="Arial" w:cs="Arial"/>
          <w:sz w:val="20"/>
          <w:szCs w:val="20"/>
        </w:rPr>
        <w:t xml:space="preserve">Em </w:t>
      </w:r>
      <w:r>
        <w:rPr>
          <w:rFonts w:ascii="Arial" w:hAnsi="Arial" w:cs="Arial"/>
          <w:sz w:val="20"/>
          <w:szCs w:val="20"/>
        </w:rPr>
        <w:t>31 de dezembro de 2020</w:t>
      </w:r>
      <w:r w:rsidRPr="004742A5">
        <w:rPr>
          <w:rFonts w:ascii="Arial" w:hAnsi="Arial" w:cs="Arial"/>
          <w:sz w:val="20"/>
          <w:szCs w:val="20"/>
        </w:rPr>
        <w:t xml:space="preserve">, a cooperativa é responsável por coobrigações e riscos em garantias prestadas, no montante </w:t>
      </w:r>
      <w:r w:rsidRPr="006A566E">
        <w:rPr>
          <w:rFonts w:ascii="Arial" w:hAnsi="Arial" w:cs="Arial"/>
          <w:sz w:val="20"/>
          <w:szCs w:val="20"/>
        </w:rPr>
        <w:t>de R$</w:t>
      </w:r>
      <w:r>
        <w:rPr>
          <w:rFonts w:ascii="Arial" w:hAnsi="Arial" w:cs="Arial"/>
          <w:sz w:val="20"/>
          <w:szCs w:val="20"/>
        </w:rPr>
        <w:t xml:space="preserve"> </w:t>
      </w:r>
      <w:r w:rsidRPr="005727EA">
        <w:rPr>
          <w:rFonts w:ascii="Arial" w:hAnsi="Arial" w:cs="Arial"/>
          <w:noProof/>
          <w:sz w:val="20"/>
          <w:szCs w:val="20"/>
        </w:rPr>
        <w:t>8.930.059,17</w:t>
      </w:r>
      <w:r w:rsidRPr="006A566E">
        <w:rPr>
          <w:rFonts w:ascii="Arial" w:hAnsi="Arial" w:cs="Arial"/>
          <w:sz w:val="20"/>
          <w:szCs w:val="20"/>
        </w:rPr>
        <w:t xml:space="preserve"> (</w:t>
      </w:r>
      <w:r>
        <w:rPr>
          <w:rFonts w:ascii="Arial" w:hAnsi="Arial" w:cs="Arial"/>
          <w:sz w:val="20"/>
          <w:szCs w:val="20"/>
        </w:rPr>
        <w:t>31/12/2019</w:t>
      </w:r>
      <w:r w:rsidRPr="006A566E">
        <w:rPr>
          <w:rFonts w:ascii="Arial" w:hAnsi="Arial" w:cs="Arial"/>
          <w:sz w:val="20"/>
          <w:szCs w:val="20"/>
        </w:rPr>
        <w:t xml:space="preserve"> - R$</w:t>
      </w:r>
      <w:r>
        <w:rPr>
          <w:rFonts w:ascii="Arial" w:hAnsi="Arial" w:cs="Arial"/>
          <w:sz w:val="20"/>
          <w:szCs w:val="20"/>
        </w:rPr>
        <w:t xml:space="preserve"> </w:t>
      </w:r>
      <w:r w:rsidRPr="005727EA">
        <w:rPr>
          <w:rFonts w:ascii="Arial" w:hAnsi="Arial" w:cs="Arial"/>
          <w:noProof/>
          <w:sz w:val="20"/>
          <w:szCs w:val="20"/>
        </w:rPr>
        <w:t>10.138.500,73</w:t>
      </w:r>
      <w:r w:rsidRPr="006A566E">
        <w:rPr>
          <w:rFonts w:ascii="Arial" w:hAnsi="Arial" w:cs="Arial"/>
          <w:sz w:val="20"/>
          <w:szCs w:val="20"/>
        </w:rPr>
        <w:t>), referentes</w:t>
      </w:r>
      <w:r w:rsidRPr="004742A5">
        <w:rPr>
          <w:rFonts w:ascii="Arial" w:hAnsi="Arial" w:cs="Arial"/>
          <w:sz w:val="20"/>
          <w:szCs w:val="20"/>
        </w:rPr>
        <w:t xml:space="preserve"> a aval prestado em diversas operações de crédito de seus associados com instituições financeiras oficiais.</w:t>
      </w:r>
    </w:p>
    <w:p w14:paraId="0FB1783E" w14:textId="77777777" w:rsidR="0017272A" w:rsidRDefault="0017272A" w:rsidP="00A55BD6">
      <w:pPr>
        <w:autoSpaceDE w:val="0"/>
        <w:autoSpaceDN w:val="0"/>
        <w:adjustRightInd w:val="0"/>
        <w:jc w:val="both"/>
        <w:rPr>
          <w:rFonts w:ascii="Arial" w:hAnsi="Arial" w:cs="Arial"/>
          <w:b/>
          <w:bCs/>
          <w:sz w:val="20"/>
          <w:szCs w:val="20"/>
        </w:rPr>
      </w:pPr>
    </w:p>
    <w:p w14:paraId="265EABE1" w14:textId="77777777" w:rsidR="0017272A" w:rsidRPr="004742A5"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 xml:space="preserve">Seguros contratados </w:t>
      </w:r>
    </w:p>
    <w:p w14:paraId="18F4A9E9" w14:textId="77777777" w:rsidR="0017272A" w:rsidRDefault="0017272A" w:rsidP="00A55BD6">
      <w:pPr>
        <w:autoSpaceDE w:val="0"/>
        <w:autoSpaceDN w:val="0"/>
        <w:adjustRightInd w:val="0"/>
        <w:jc w:val="both"/>
        <w:rPr>
          <w:rFonts w:ascii="Arial" w:hAnsi="Arial" w:cs="Arial"/>
          <w:sz w:val="20"/>
          <w:szCs w:val="20"/>
        </w:rPr>
      </w:pPr>
    </w:p>
    <w:p w14:paraId="7D271AF2" w14:textId="372AA413" w:rsidR="0017272A" w:rsidRDefault="0017272A" w:rsidP="00CA3113">
      <w:pPr>
        <w:autoSpaceDE w:val="0"/>
        <w:autoSpaceDN w:val="0"/>
        <w:adjustRightInd w:val="0"/>
        <w:jc w:val="both"/>
        <w:rPr>
          <w:rFonts w:ascii="Arial" w:hAnsi="Arial" w:cs="Arial"/>
          <w:sz w:val="20"/>
          <w:szCs w:val="20"/>
        </w:rPr>
      </w:pPr>
      <w:r>
        <w:rPr>
          <w:rFonts w:ascii="Arial" w:hAnsi="Arial" w:cs="Arial"/>
          <w:sz w:val="20"/>
          <w:szCs w:val="20"/>
        </w:rPr>
        <w:t xml:space="preserve">A Cooperativa adota política de contratar seguros de diversas modalidades, cuja cobertura é considerada suficiente pela Administração e agentes seguradores para fazer face à ocorrência de </w:t>
      </w:r>
      <w:r w:rsidRPr="002574ED">
        <w:rPr>
          <w:rFonts w:ascii="Arial" w:hAnsi="Arial" w:cs="Arial"/>
          <w:sz w:val="20"/>
          <w:szCs w:val="20"/>
        </w:rPr>
        <w:t>sinistros. As premissas de riscos adotados, dada a sua natureza, não fazem parte do escopo de auditoria das demonstrações contábeis, consequentemente, não foram examinadas pelos nossos auditores independentes.</w:t>
      </w:r>
    </w:p>
    <w:p w14:paraId="515C6C72" w14:textId="77777777" w:rsidR="0017272A" w:rsidRDefault="0017272A" w:rsidP="00A55BD6">
      <w:pPr>
        <w:autoSpaceDE w:val="0"/>
        <w:autoSpaceDN w:val="0"/>
        <w:adjustRightInd w:val="0"/>
        <w:jc w:val="both"/>
        <w:rPr>
          <w:rFonts w:ascii="Arial" w:hAnsi="Arial" w:cs="Arial"/>
          <w:sz w:val="20"/>
          <w:szCs w:val="20"/>
        </w:rPr>
      </w:pPr>
    </w:p>
    <w:p w14:paraId="61B923AF" w14:textId="77777777" w:rsidR="0017272A"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Índice de Basiléia</w:t>
      </w:r>
    </w:p>
    <w:p w14:paraId="169ADB5A" w14:textId="77777777" w:rsidR="0017272A" w:rsidRDefault="0017272A" w:rsidP="00A55BD6">
      <w:pPr>
        <w:autoSpaceDE w:val="0"/>
        <w:autoSpaceDN w:val="0"/>
        <w:adjustRightInd w:val="0"/>
        <w:jc w:val="both"/>
        <w:rPr>
          <w:rFonts w:ascii="Arial" w:hAnsi="Arial" w:cs="Arial"/>
          <w:b/>
          <w:bCs/>
          <w:sz w:val="20"/>
          <w:szCs w:val="20"/>
        </w:rPr>
      </w:pPr>
    </w:p>
    <w:p w14:paraId="4DDDB8F4" w14:textId="77777777" w:rsidR="0017272A" w:rsidRDefault="0017272A" w:rsidP="00A55BD6">
      <w:pPr>
        <w:autoSpaceDE w:val="0"/>
        <w:autoSpaceDN w:val="0"/>
        <w:adjustRightInd w:val="0"/>
        <w:jc w:val="both"/>
        <w:rPr>
          <w:rFonts w:ascii="Arial" w:hAnsi="Arial" w:cs="Arial"/>
          <w:sz w:val="20"/>
          <w:szCs w:val="20"/>
        </w:rPr>
      </w:pPr>
      <w:r w:rsidRPr="00E60E9B">
        <w:rPr>
          <w:rFonts w:ascii="Arial" w:hAnsi="Arial" w:cs="Arial"/>
          <w:bCs/>
          <w:sz w:val="20"/>
          <w:szCs w:val="20"/>
        </w:rPr>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w:t>
      </w:r>
      <w:r>
        <w:rPr>
          <w:rFonts w:ascii="Arial" w:hAnsi="Arial" w:cs="Arial"/>
          <w:bCs/>
          <w:sz w:val="20"/>
          <w:szCs w:val="20"/>
        </w:rPr>
        <w:t>.</w:t>
      </w:r>
      <w:r w:rsidRPr="00E60E9B">
        <w:rPr>
          <w:rFonts w:ascii="Arial" w:hAnsi="Arial" w:cs="Arial"/>
          <w:bCs/>
          <w:sz w:val="20"/>
          <w:szCs w:val="20"/>
        </w:rPr>
        <w:t xml:space="preserve"> </w:t>
      </w:r>
      <w:r>
        <w:rPr>
          <w:rFonts w:ascii="Arial" w:hAnsi="Arial" w:cs="Arial"/>
          <w:bCs/>
          <w:sz w:val="20"/>
          <w:szCs w:val="20"/>
        </w:rPr>
        <w:t>E</w:t>
      </w:r>
      <w:r w:rsidRPr="00E60E9B">
        <w:rPr>
          <w:rFonts w:ascii="Arial" w:hAnsi="Arial" w:cs="Arial"/>
          <w:bCs/>
          <w:sz w:val="20"/>
          <w:szCs w:val="20"/>
        </w:rPr>
        <w:t>m 31/12/20</w:t>
      </w:r>
      <w:r>
        <w:rPr>
          <w:rFonts w:ascii="Arial" w:hAnsi="Arial" w:cs="Arial"/>
          <w:bCs/>
          <w:sz w:val="20"/>
          <w:szCs w:val="20"/>
        </w:rPr>
        <w:t>20,</w:t>
      </w:r>
      <w:r w:rsidRPr="00E60E9B">
        <w:rPr>
          <w:rFonts w:ascii="Arial" w:hAnsi="Arial" w:cs="Arial"/>
          <w:bCs/>
          <w:sz w:val="20"/>
          <w:szCs w:val="20"/>
        </w:rPr>
        <w:t xml:space="preserve"> o Patrimônio de Referência (PR) </w:t>
      </w:r>
      <w:r>
        <w:rPr>
          <w:rFonts w:ascii="Arial" w:hAnsi="Arial" w:cs="Arial"/>
          <w:bCs/>
          <w:sz w:val="20"/>
          <w:szCs w:val="20"/>
        </w:rPr>
        <w:t xml:space="preserve">do </w:t>
      </w:r>
      <w:r w:rsidRPr="005727EA">
        <w:rPr>
          <w:rFonts w:ascii="Arial" w:hAnsi="Arial" w:cs="Arial"/>
          <w:noProof/>
          <w:sz w:val="20"/>
          <w:szCs w:val="20"/>
        </w:rPr>
        <w:t>SICOOB CREDIAGRO</w:t>
      </w:r>
      <w:r>
        <w:rPr>
          <w:rFonts w:ascii="Arial" w:hAnsi="Arial" w:cs="Arial"/>
          <w:sz w:val="20"/>
          <w:szCs w:val="20"/>
        </w:rPr>
        <w:t xml:space="preserve"> </w:t>
      </w:r>
      <w:r w:rsidRPr="00E60E9B">
        <w:rPr>
          <w:rFonts w:ascii="Arial" w:hAnsi="Arial" w:cs="Arial"/>
          <w:bCs/>
          <w:sz w:val="20"/>
          <w:szCs w:val="20"/>
        </w:rPr>
        <w:t>estava em conformidade.</w:t>
      </w:r>
    </w:p>
    <w:p w14:paraId="4E0D3764" w14:textId="77777777" w:rsidR="0017272A" w:rsidRDefault="0017272A" w:rsidP="00A55BD6">
      <w:pPr>
        <w:autoSpaceDE w:val="0"/>
        <w:autoSpaceDN w:val="0"/>
        <w:adjustRightInd w:val="0"/>
        <w:jc w:val="both"/>
        <w:rPr>
          <w:rFonts w:ascii="Arial" w:hAnsi="Arial" w:cs="Arial"/>
          <w:sz w:val="20"/>
          <w:szCs w:val="20"/>
        </w:rPr>
      </w:pPr>
    </w:p>
    <w:p w14:paraId="6C12CD7E" w14:textId="77777777" w:rsidR="0017272A" w:rsidRDefault="0017272A" w:rsidP="007430F7">
      <w:pPr>
        <w:numPr>
          <w:ilvl w:val="0"/>
          <w:numId w:val="1"/>
        </w:numPr>
        <w:autoSpaceDE w:val="0"/>
        <w:autoSpaceDN w:val="0"/>
        <w:adjustRightInd w:val="0"/>
        <w:ind w:hanging="1146"/>
        <w:jc w:val="both"/>
        <w:rPr>
          <w:rFonts w:ascii="Arial" w:hAnsi="Arial" w:cs="Arial"/>
          <w:b/>
          <w:bCs/>
          <w:sz w:val="20"/>
          <w:szCs w:val="20"/>
        </w:rPr>
      </w:pPr>
      <w:r>
        <w:rPr>
          <w:rFonts w:ascii="Arial" w:hAnsi="Arial" w:cs="Arial"/>
          <w:b/>
          <w:bCs/>
          <w:sz w:val="20"/>
          <w:szCs w:val="20"/>
        </w:rPr>
        <w:t>Provisão para demandas judiciais</w:t>
      </w:r>
    </w:p>
    <w:p w14:paraId="286256A2" w14:textId="77777777" w:rsidR="0017272A" w:rsidRPr="00E26BD3" w:rsidRDefault="0017272A" w:rsidP="00267EF2">
      <w:pPr>
        <w:spacing w:before="100" w:beforeAutospacing="1" w:after="100" w:afterAutospacing="1"/>
        <w:jc w:val="both"/>
        <w:rPr>
          <w:rFonts w:ascii="Arial" w:hAnsi="Arial" w:cs="Arial"/>
          <w:sz w:val="20"/>
          <w:szCs w:val="20"/>
        </w:rPr>
      </w:pPr>
      <w:r w:rsidRPr="00DA1057">
        <w:rPr>
          <w:rFonts w:ascii="Arial" w:hAnsi="Arial" w:cs="Arial"/>
          <w:sz w:val="20"/>
          <w:szCs w:val="20"/>
        </w:rPr>
        <w:t xml:space="preserve">É estabelecida considerando a avaliação dos consultores jurídicos quanto às chances de êxito em determinados questionamentos fiscais e trabalhistas em que a cooperativa é parte envolvida. Dessa </w:t>
      </w:r>
      <w:r w:rsidRPr="00E26BD3">
        <w:rPr>
          <w:rFonts w:ascii="Arial" w:hAnsi="Arial" w:cs="Arial"/>
          <w:sz w:val="20"/>
          <w:szCs w:val="20"/>
        </w:rPr>
        <w:t>forma, são constituídas as seguintes provisões:</w:t>
      </w:r>
    </w:p>
    <w:tbl>
      <w:tblPr>
        <w:tblW w:w="9060" w:type="dxa"/>
        <w:jc w:val="center"/>
        <w:tblLayout w:type="fixed"/>
        <w:tblCellMar>
          <w:left w:w="70" w:type="dxa"/>
          <w:right w:w="70" w:type="dxa"/>
        </w:tblCellMar>
        <w:tblLook w:val="04A0" w:firstRow="1" w:lastRow="0" w:firstColumn="1" w:lastColumn="0" w:noHBand="0" w:noVBand="1"/>
      </w:tblPr>
      <w:tblGrid>
        <w:gridCol w:w="2233"/>
        <w:gridCol w:w="1843"/>
        <w:gridCol w:w="1701"/>
        <w:gridCol w:w="1696"/>
        <w:gridCol w:w="1587"/>
      </w:tblGrid>
      <w:tr w:rsidR="0017272A" w:rsidRPr="00E26BD3" w14:paraId="7A56AFAC" w14:textId="77777777" w:rsidTr="00B1174C">
        <w:trPr>
          <w:trHeight w:val="255"/>
          <w:tblHeader/>
          <w:jc w:val="center"/>
        </w:trPr>
        <w:tc>
          <w:tcPr>
            <w:tcW w:w="2233" w:type="dxa"/>
            <w:tcBorders>
              <w:top w:val="single" w:sz="4" w:space="0" w:color="auto"/>
              <w:left w:val="nil"/>
              <w:bottom w:val="single" w:sz="4" w:space="0" w:color="auto"/>
              <w:right w:val="single" w:sz="4" w:space="0" w:color="auto"/>
            </w:tcBorders>
            <w:shd w:val="clear" w:color="000000" w:fill="FFFFFF"/>
            <w:vAlign w:val="center"/>
            <w:hideMark/>
          </w:tcPr>
          <w:p w14:paraId="5FA24211" w14:textId="77777777" w:rsidR="0017272A" w:rsidRPr="00E26BD3" w:rsidRDefault="0017272A" w:rsidP="007E5C77">
            <w:pPr>
              <w:jc w:val="both"/>
              <w:rPr>
                <w:rFonts w:ascii="Arial" w:hAnsi="Arial" w:cs="Arial"/>
                <w:sz w:val="20"/>
                <w:szCs w:val="20"/>
              </w:rPr>
            </w:pPr>
            <w:r w:rsidRPr="00E26BD3">
              <w:rPr>
                <w:rFonts w:ascii="Arial" w:hAnsi="Arial" w:cs="Arial"/>
                <w:sz w:val="20"/>
                <w:szCs w:val="20"/>
              </w:rPr>
              <w:t> </w:t>
            </w:r>
          </w:p>
        </w:tc>
        <w:tc>
          <w:tcPr>
            <w:tcW w:w="3544" w:type="dxa"/>
            <w:gridSpan w:val="2"/>
            <w:tcBorders>
              <w:top w:val="single" w:sz="4" w:space="0" w:color="auto"/>
              <w:left w:val="nil"/>
              <w:bottom w:val="single" w:sz="4" w:space="0" w:color="auto"/>
              <w:right w:val="single" w:sz="4" w:space="0" w:color="auto"/>
            </w:tcBorders>
            <w:shd w:val="clear" w:color="000000" w:fill="FFFFFF"/>
            <w:vAlign w:val="center"/>
            <w:hideMark/>
          </w:tcPr>
          <w:p w14:paraId="6ECD6F5F"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31/12/2020</w:t>
            </w:r>
          </w:p>
        </w:tc>
        <w:tc>
          <w:tcPr>
            <w:tcW w:w="3283" w:type="dxa"/>
            <w:gridSpan w:val="2"/>
            <w:tcBorders>
              <w:top w:val="single" w:sz="4" w:space="0" w:color="auto"/>
              <w:left w:val="nil"/>
              <w:bottom w:val="single" w:sz="4" w:space="0" w:color="auto"/>
            </w:tcBorders>
            <w:shd w:val="clear" w:color="000000" w:fill="FFFFFF"/>
            <w:vAlign w:val="center"/>
            <w:hideMark/>
          </w:tcPr>
          <w:p w14:paraId="5A36909D"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31/12/2019</w:t>
            </w:r>
          </w:p>
        </w:tc>
      </w:tr>
      <w:tr w:rsidR="0017272A" w:rsidRPr="00E26BD3" w14:paraId="4E55FA63" w14:textId="77777777" w:rsidTr="00B1174C">
        <w:trPr>
          <w:trHeight w:val="276"/>
          <w:tblHeader/>
          <w:jc w:val="center"/>
        </w:trPr>
        <w:tc>
          <w:tcPr>
            <w:tcW w:w="2233" w:type="dxa"/>
            <w:vMerge w:val="restart"/>
            <w:tcBorders>
              <w:top w:val="nil"/>
              <w:left w:val="nil"/>
              <w:bottom w:val="single" w:sz="4" w:space="0" w:color="000000"/>
              <w:right w:val="single" w:sz="4" w:space="0" w:color="auto"/>
            </w:tcBorders>
            <w:shd w:val="clear" w:color="000000" w:fill="FFFFFF"/>
            <w:vAlign w:val="center"/>
            <w:hideMark/>
          </w:tcPr>
          <w:p w14:paraId="6A9E551D" w14:textId="77777777" w:rsidR="0017272A" w:rsidRPr="00E26BD3" w:rsidRDefault="0017272A" w:rsidP="007E5C77">
            <w:pPr>
              <w:rPr>
                <w:rFonts w:ascii="Arial" w:hAnsi="Arial" w:cs="Arial"/>
                <w:b/>
                <w:bCs/>
                <w:sz w:val="20"/>
                <w:szCs w:val="20"/>
              </w:rPr>
            </w:pPr>
            <w:r w:rsidRPr="00E26BD3">
              <w:rPr>
                <w:rFonts w:ascii="Arial" w:hAnsi="Arial" w:cs="Arial"/>
                <w:b/>
                <w:bCs/>
                <w:sz w:val="20"/>
                <w:szCs w:val="20"/>
              </w:rPr>
              <w:t>Descrição</w:t>
            </w:r>
          </w:p>
        </w:tc>
        <w:tc>
          <w:tcPr>
            <w:tcW w:w="18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42EA6"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Provisão para Contingências</w:t>
            </w:r>
          </w:p>
        </w:tc>
        <w:tc>
          <w:tcPr>
            <w:tcW w:w="1701" w:type="dxa"/>
            <w:vMerge w:val="restart"/>
            <w:tcBorders>
              <w:top w:val="nil"/>
              <w:left w:val="single" w:sz="4" w:space="0" w:color="auto"/>
              <w:bottom w:val="single" w:sz="4" w:space="0" w:color="auto"/>
              <w:right w:val="nil"/>
            </w:tcBorders>
            <w:shd w:val="clear" w:color="000000" w:fill="FFFFFF"/>
            <w:vAlign w:val="center"/>
            <w:hideMark/>
          </w:tcPr>
          <w:p w14:paraId="07EE6C7A"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Depósitos Judiciais</w:t>
            </w:r>
          </w:p>
        </w:tc>
        <w:tc>
          <w:tcPr>
            <w:tcW w:w="1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C43373"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Provisão para Contingências</w:t>
            </w:r>
          </w:p>
        </w:tc>
        <w:tc>
          <w:tcPr>
            <w:tcW w:w="1587" w:type="dxa"/>
            <w:vMerge w:val="restart"/>
            <w:tcBorders>
              <w:top w:val="nil"/>
              <w:left w:val="single" w:sz="4" w:space="0" w:color="auto"/>
              <w:bottom w:val="single" w:sz="4" w:space="0" w:color="auto"/>
              <w:right w:val="nil"/>
            </w:tcBorders>
            <w:shd w:val="clear" w:color="000000" w:fill="FFFFFF"/>
            <w:vAlign w:val="center"/>
            <w:hideMark/>
          </w:tcPr>
          <w:p w14:paraId="61F6A648" w14:textId="77777777" w:rsidR="0017272A" w:rsidRPr="00E26BD3" w:rsidRDefault="0017272A" w:rsidP="007E5C77">
            <w:pPr>
              <w:jc w:val="center"/>
              <w:rPr>
                <w:rFonts w:ascii="Arial" w:hAnsi="Arial" w:cs="Arial"/>
                <w:b/>
                <w:bCs/>
                <w:sz w:val="20"/>
                <w:szCs w:val="20"/>
              </w:rPr>
            </w:pPr>
            <w:r w:rsidRPr="00E26BD3">
              <w:rPr>
                <w:rFonts w:ascii="Arial" w:hAnsi="Arial" w:cs="Arial"/>
                <w:b/>
                <w:bCs/>
                <w:sz w:val="20"/>
                <w:szCs w:val="20"/>
              </w:rPr>
              <w:t>Depósitos Judiciais</w:t>
            </w:r>
          </w:p>
        </w:tc>
      </w:tr>
      <w:tr w:rsidR="0017272A" w:rsidRPr="00E26BD3" w14:paraId="6D65EB72" w14:textId="77777777" w:rsidTr="00B1174C">
        <w:trPr>
          <w:trHeight w:val="276"/>
          <w:tblHeader/>
          <w:jc w:val="center"/>
        </w:trPr>
        <w:tc>
          <w:tcPr>
            <w:tcW w:w="2233" w:type="dxa"/>
            <w:vMerge/>
            <w:tcBorders>
              <w:top w:val="nil"/>
              <w:left w:val="nil"/>
              <w:bottom w:val="single" w:sz="4" w:space="0" w:color="000000"/>
              <w:right w:val="single" w:sz="4" w:space="0" w:color="auto"/>
            </w:tcBorders>
            <w:vAlign w:val="center"/>
            <w:hideMark/>
          </w:tcPr>
          <w:p w14:paraId="537386D3" w14:textId="77777777" w:rsidR="0017272A" w:rsidRPr="00E26BD3" w:rsidRDefault="0017272A" w:rsidP="007E5C77">
            <w:pPr>
              <w:rPr>
                <w:rFonts w:ascii="Arial" w:hAnsi="Arial" w:cs="Arial"/>
                <w:b/>
                <w:bCs/>
                <w:sz w:val="20"/>
                <w:szCs w:val="20"/>
              </w:rPr>
            </w:pPr>
          </w:p>
        </w:tc>
        <w:tc>
          <w:tcPr>
            <w:tcW w:w="1843" w:type="dxa"/>
            <w:vMerge/>
            <w:tcBorders>
              <w:top w:val="nil"/>
              <w:left w:val="single" w:sz="4" w:space="0" w:color="auto"/>
              <w:bottom w:val="single" w:sz="4" w:space="0" w:color="auto"/>
              <w:right w:val="single" w:sz="4" w:space="0" w:color="auto"/>
            </w:tcBorders>
            <w:vAlign w:val="center"/>
            <w:hideMark/>
          </w:tcPr>
          <w:p w14:paraId="120824D9" w14:textId="77777777" w:rsidR="0017272A" w:rsidRPr="00E26BD3" w:rsidRDefault="0017272A" w:rsidP="007E5C77">
            <w:pPr>
              <w:rPr>
                <w:rFonts w:ascii="Arial" w:hAnsi="Arial" w:cs="Arial"/>
                <w:b/>
                <w:bCs/>
                <w:sz w:val="20"/>
                <w:szCs w:val="20"/>
              </w:rPr>
            </w:pPr>
          </w:p>
        </w:tc>
        <w:tc>
          <w:tcPr>
            <w:tcW w:w="1701" w:type="dxa"/>
            <w:vMerge/>
            <w:tcBorders>
              <w:top w:val="nil"/>
              <w:left w:val="single" w:sz="4" w:space="0" w:color="auto"/>
              <w:bottom w:val="single" w:sz="4" w:space="0" w:color="auto"/>
              <w:right w:val="nil"/>
            </w:tcBorders>
            <w:vAlign w:val="center"/>
            <w:hideMark/>
          </w:tcPr>
          <w:p w14:paraId="5D7A444A" w14:textId="77777777" w:rsidR="0017272A" w:rsidRPr="00E26BD3" w:rsidRDefault="0017272A" w:rsidP="007E5C77">
            <w:pPr>
              <w:rPr>
                <w:rFonts w:ascii="Arial" w:hAnsi="Arial" w:cs="Arial"/>
                <w:b/>
                <w:bCs/>
                <w:sz w:val="20"/>
                <w:szCs w:val="20"/>
              </w:rPr>
            </w:pPr>
          </w:p>
        </w:tc>
        <w:tc>
          <w:tcPr>
            <w:tcW w:w="1696" w:type="dxa"/>
            <w:vMerge/>
            <w:tcBorders>
              <w:top w:val="nil"/>
              <w:left w:val="single" w:sz="4" w:space="0" w:color="auto"/>
              <w:bottom w:val="single" w:sz="4" w:space="0" w:color="auto"/>
              <w:right w:val="single" w:sz="4" w:space="0" w:color="auto"/>
            </w:tcBorders>
            <w:vAlign w:val="center"/>
            <w:hideMark/>
          </w:tcPr>
          <w:p w14:paraId="369AB236" w14:textId="77777777" w:rsidR="0017272A" w:rsidRPr="00E26BD3" w:rsidRDefault="0017272A" w:rsidP="007E5C77">
            <w:pPr>
              <w:rPr>
                <w:rFonts w:ascii="Arial" w:hAnsi="Arial" w:cs="Arial"/>
                <w:b/>
                <w:bCs/>
                <w:sz w:val="20"/>
                <w:szCs w:val="20"/>
              </w:rPr>
            </w:pPr>
          </w:p>
        </w:tc>
        <w:tc>
          <w:tcPr>
            <w:tcW w:w="1587" w:type="dxa"/>
            <w:vMerge/>
            <w:tcBorders>
              <w:top w:val="nil"/>
              <w:left w:val="single" w:sz="4" w:space="0" w:color="auto"/>
              <w:bottom w:val="single" w:sz="4" w:space="0" w:color="auto"/>
              <w:right w:val="nil"/>
            </w:tcBorders>
            <w:vAlign w:val="center"/>
            <w:hideMark/>
          </w:tcPr>
          <w:p w14:paraId="67B38799" w14:textId="77777777" w:rsidR="0017272A" w:rsidRPr="00E26BD3" w:rsidRDefault="0017272A" w:rsidP="007E5C77">
            <w:pPr>
              <w:rPr>
                <w:rFonts w:ascii="Arial" w:hAnsi="Arial" w:cs="Arial"/>
                <w:b/>
                <w:bCs/>
                <w:sz w:val="20"/>
                <w:szCs w:val="20"/>
              </w:rPr>
            </w:pPr>
          </w:p>
        </w:tc>
      </w:tr>
      <w:tr w:rsidR="0017272A" w:rsidRPr="00E26BD3" w14:paraId="10375896"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7A065FB5" w14:textId="77777777" w:rsidR="0017272A" w:rsidRPr="00E26BD3" w:rsidRDefault="0017272A" w:rsidP="00DA1057">
            <w:pPr>
              <w:rPr>
                <w:rFonts w:ascii="Arial" w:hAnsi="Arial" w:cs="Arial"/>
                <w:sz w:val="20"/>
                <w:szCs w:val="20"/>
              </w:rPr>
            </w:pPr>
            <w:r w:rsidRPr="00E26BD3">
              <w:rPr>
                <w:rFonts w:ascii="Arial" w:hAnsi="Arial" w:cs="Arial"/>
                <w:sz w:val="20"/>
                <w:szCs w:val="20"/>
              </w:rPr>
              <w:t>PIS</w:t>
            </w:r>
          </w:p>
        </w:tc>
        <w:tc>
          <w:tcPr>
            <w:tcW w:w="1843" w:type="dxa"/>
            <w:tcBorders>
              <w:top w:val="nil"/>
              <w:left w:val="nil"/>
              <w:bottom w:val="single" w:sz="4" w:space="0" w:color="auto"/>
              <w:right w:val="single" w:sz="4" w:space="0" w:color="auto"/>
            </w:tcBorders>
            <w:shd w:val="clear" w:color="000000" w:fill="FFFFFF"/>
            <w:vAlign w:val="center"/>
          </w:tcPr>
          <w:p w14:paraId="6192A727"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101.219,28</w:t>
            </w:r>
          </w:p>
        </w:tc>
        <w:tc>
          <w:tcPr>
            <w:tcW w:w="1701" w:type="dxa"/>
            <w:tcBorders>
              <w:top w:val="nil"/>
              <w:left w:val="nil"/>
              <w:bottom w:val="single" w:sz="4" w:space="0" w:color="auto"/>
              <w:right w:val="single" w:sz="4" w:space="0" w:color="auto"/>
            </w:tcBorders>
            <w:shd w:val="clear" w:color="000000" w:fill="FFFFFF"/>
            <w:vAlign w:val="center"/>
          </w:tcPr>
          <w:p w14:paraId="52235B82"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101.219,28</w:t>
            </w:r>
          </w:p>
        </w:tc>
        <w:tc>
          <w:tcPr>
            <w:tcW w:w="1696" w:type="dxa"/>
            <w:tcBorders>
              <w:top w:val="nil"/>
              <w:left w:val="nil"/>
              <w:bottom w:val="single" w:sz="4" w:space="0" w:color="auto"/>
              <w:right w:val="single" w:sz="4" w:space="0" w:color="auto"/>
            </w:tcBorders>
            <w:shd w:val="clear" w:color="000000" w:fill="FFFFFF"/>
            <w:vAlign w:val="center"/>
          </w:tcPr>
          <w:p w14:paraId="317A69FC"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100.243,89</w:t>
            </w:r>
          </w:p>
        </w:tc>
        <w:tc>
          <w:tcPr>
            <w:tcW w:w="1587" w:type="dxa"/>
            <w:tcBorders>
              <w:top w:val="nil"/>
              <w:left w:val="nil"/>
              <w:bottom w:val="single" w:sz="4" w:space="0" w:color="auto"/>
              <w:right w:val="nil"/>
            </w:tcBorders>
            <w:shd w:val="clear" w:color="000000" w:fill="FFFFFF"/>
            <w:vAlign w:val="center"/>
          </w:tcPr>
          <w:p w14:paraId="4040C7A2"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100.243,89</w:t>
            </w:r>
          </w:p>
        </w:tc>
      </w:tr>
      <w:tr w:rsidR="0017272A" w:rsidRPr="00E26BD3" w14:paraId="1C4C5F0A"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364E37F4" w14:textId="77777777" w:rsidR="0017272A" w:rsidRPr="00E26BD3" w:rsidRDefault="0017272A" w:rsidP="00DA1057">
            <w:pPr>
              <w:rPr>
                <w:rFonts w:ascii="Arial" w:hAnsi="Arial" w:cs="Arial"/>
                <w:sz w:val="20"/>
                <w:szCs w:val="20"/>
              </w:rPr>
            </w:pPr>
            <w:r w:rsidRPr="00E26BD3">
              <w:rPr>
                <w:rFonts w:ascii="Arial" w:hAnsi="Arial" w:cs="Arial"/>
                <w:sz w:val="20"/>
                <w:szCs w:val="20"/>
              </w:rPr>
              <w:t>PIS FOLHA</w:t>
            </w:r>
          </w:p>
        </w:tc>
        <w:tc>
          <w:tcPr>
            <w:tcW w:w="1843" w:type="dxa"/>
            <w:tcBorders>
              <w:top w:val="nil"/>
              <w:left w:val="nil"/>
              <w:bottom w:val="single" w:sz="4" w:space="0" w:color="auto"/>
              <w:right w:val="single" w:sz="4" w:space="0" w:color="auto"/>
            </w:tcBorders>
            <w:shd w:val="clear" w:color="000000" w:fill="FFFFFF"/>
            <w:vAlign w:val="center"/>
          </w:tcPr>
          <w:p w14:paraId="71C54DBA"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124.334,41</w:t>
            </w:r>
          </w:p>
        </w:tc>
        <w:tc>
          <w:tcPr>
            <w:tcW w:w="1701" w:type="dxa"/>
            <w:tcBorders>
              <w:top w:val="nil"/>
              <w:left w:val="nil"/>
              <w:bottom w:val="single" w:sz="4" w:space="0" w:color="auto"/>
              <w:right w:val="single" w:sz="4" w:space="0" w:color="auto"/>
            </w:tcBorders>
            <w:shd w:val="clear" w:color="000000" w:fill="FFFFFF"/>
            <w:vAlign w:val="center"/>
          </w:tcPr>
          <w:p w14:paraId="3943BA5A"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98.077,79</w:t>
            </w:r>
          </w:p>
        </w:tc>
        <w:tc>
          <w:tcPr>
            <w:tcW w:w="1696" w:type="dxa"/>
            <w:tcBorders>
              <w:top w:val="nil"/>
              <w:left w:val="nil"/>
              <w:bottom w:val="single" w:sz="4" w:space="0" w:color="auto"/>
              <w:right w:val="single" w:sz="4" w:space="0" w:color="auto"/>
            </w:tcBorders>
            <w:shd w:val="clear" w:color="000000" w:fill="FFFFFF"/>
            <w:vAlign w:val="center"/>
          </w:tcPr>
          <w:p w14:paraId="7650EA2E"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108.544,53</w:t>
            </w:r>
          </w:p>
        </w:tc>
        <w:tc>
          <w:tcPr>
            <w:tcW w:w="1587" w:type="dxa"/>
            <w:tcBorders>
              <w:top w:val="nil"/>
              <w:left w:val="nil"/>
              <w:bottom w:val="single" w:sz="4" w:space="0" w:color="auto"/>
              <w:right w:val="nil"/>
            </w:tcBorders>
            <w:shd w:val="clear" w:color="000000" w:fill="FFFFFF"/>
            <w:vAlign w:val="center"/>
          </w:tcPr>
          <w:p w14:paraId="1934DE99"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82.829,79</w:t>
            </w:r>
          </w:p>
        </w:tc>
      </w:tr>
      <w:tr w:rsidR="0017272A" w:rsidRPr="00E26BD3" w14:paraId="21BD5A24"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38E6B2BD" w14:textId="77777777" w:rsidR="0017272A" w:rsidRPr="00E26BD3" w:rsidRDefault="0017272A" w:rsidP="00DA1057">
            <w:pPr>
              <w:rPr>
                <w:rFonts w:ascii="Arial" w:hAnsi="Arial" w:cs="Arial"/>
                <w:sz w:val="20"/>
                <w:szCs w:val="20"/>
              </w:rPr>
            </w:pPr>
            <w:r w:rsidRPr="00E26BD3">
              <w:rPr>
                <w:rFonts w:ascii="Arial" w:hAnsi="Arial" w:cs="Arial"/>
                <w:sz w:val="20"/>
                <w:szCs w:val="20"/>
              </w:rPr>
              <w:t>COFINS</w:t>
            </w:r>
          </w:p>
        </w:tc>
        <w:tc>
          <w:tcPr>
            <w:tcW w:w="1843" w:type="dxa"/>
            <w:tcBorders>
              <w:top w:val="nil"/>
              <w:left w:val="nil"/>
              <w:bottom w:val="single" w:sz="4" w:space="0" w:color="auto"/>
              <w:right w:val="single" w:sz="4" w:space="0" w:color="auto"/>
            </w:tcBorders>
            <w:shd w:val="clear" w:color="000000" w:fill="FFFFFF"/>
            <w:vAlign w:val="center"/>
          </w:tcPr>
          <w:p w14:paraId="0563C7AB"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522.714,22</w:t>
            </w:r>
          </w:p>
        </w:tc>
        <w:tc>
          <w:tcPr>
            <w:tcW w:w="1701" w:type="dxa"/>
            <w:tcBorders>
              <w:top w:val="nil"/>
              <w:left w:val="nil"/>
              <w:bottom w:val="single" w:sz="4" w:space="0" w:color="auto"/>
              <w:right w:val="single" w:sz="4" w:space="0" w:color="auto"/>
            </w:tcBorders>
            <w:shd w:val="clear" w:color="000000" w:fill="FFFFFF"/>
            <w:vAlign w:val="center"/>
          </w:tcPr>
          <w:p w14:paraId="5FEF97C7"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522.714,22</w:t>
            </w:r>
          </w:p>
        </w:tc>
        <w:tc>
          <w:tcPr>
            <w:tcW w:w="1696" w:type="dxa"/>
            <w:tcBorders>
              <w:top w:val="nil"/>
              <w:left w:val="nil"/>
              <w:bottom w:val="single" w:sz="4" w:space="0" w:color="auto"/>
              <w:right w:val="single" w:sz="4" w:space="0" w:color="auto"/>
            </w:tcBorders>
            <w:shd w:val="clear" w:color="000000" w:fill="FFFFFF"/>
            <w:vAlign w:val="center"/>
          </w:tcPr>
          <w:p w14:paraId="059E9107"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532.968,60</w:t>
            </w:r>
          </w:p>
        </w:tc>
        <w:tc>
          <w:tcPr>
            <w:tcW w:w="1587" w:type="dxa"/>
            <w:tcBorders>
              <w:top w:val="nil"/>
              <w:left w:val="nil"/>
              <w:bottom w:val="single" w:sz="4" w:space="0" w:color="auto"/>
              <w:right w:val="nil"/>
            </w:tcBorders>
            <w:shd w:val="clear" w:color="000000" w:fill="FFFFFF"/>
            <w:vAlign w:val="center"/>
          </w:tcPr>
          <w:p w14:paraId="2F2E63F4"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532.968,60</w:t>
            </w:r>
          </w:p>
        </w:tc>
      </w:tr>
      <w:tr w:rsidR="0017272A" w:rsidRPr="00E26BD3" w14:paraId="64C73E52"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7837CA07" w14:textId="77777777" w:rsidR="0017272A" w:rsidRPr="00E26BD3" w:rsidRDefault="0017272A" w:rsidP="00DA1057">
            <w:pPr>
              <w:rPr>
                <w:rFonts w:ascii="Arial" w:hAnsi="Arial" w:cs="Arial"/>
                <w:sz w:val="20"/>
                <w:szCs w:val="20"/>
              </w:rPr>
            </w:pPr>
            <w:r w:rsidRPr="00E26BD3">
              <w:rPr>
                <w:rFonts w:ascii="Arial" w:hAnsi="Arial" w:cs="Arial"/>
                <w:sz w:val="20"/>
                <w:szCs w:val="20"/>
              </w:rPr>
              <w:t>Trabalhistas</w:t>
            </w:r>
          </w:p>
        </w:tc>
        <w:tc>
          <w:tcPr>
            <w:tcW w:w="1843" w:type="dxa"/>
            <w:tcBorders>
              <w:top w:val="nil"/>
              <w:left w:val="nil"/>
              <w:bottom w:val="single" w:sz="4" w:space="0" w:color="auto"/>
              <w:right w:val="single" w:sz="4" w:space="0" w:color="auto"/>
            </w:tcBorders>
            <w:shd w:val="clear" w:color="000000" w:fill="FFFFFF"/>
            <w:vAlign w:val="center"/>
          </w:tcPr>
          <w:p w14:paraId="0F4E5C2B"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w:t>
            </w:r>
          </w:p>
        </w:tc>
        <w:tc>
          <w:tcPr>
            <w:tcW w:w="1701" w:type="dxa"/>
            <w:tcBorders>
              <w:top w:val="nil"/>
              <w:left w:val="nil"/>
              <w:bottom w:val="single" w:sz="4" w:space="0" w:color="auto"/>
              <w:right w:val="single" w:sz="4" w:space="0" w:color="auto"/>
            </w:tcBorders>
            <w:shd w:val="clear" w:color="000000" w:fill="FFFFFF"/>
            <w:vAlign w:val="center"/>
          </w:tcPr>
          <w:p w14:paraId="4C328735"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w:t>
            </w:r>
          </w:p>
        </w:tc>
        <w:tc>
          <w:tcPr>
            <w:tcW w:w="1696" w:type="dxa"/>
            <w:tcBorders>
              <w:top w:val="nil"/>
              <w:left w:val="nil"/>
              <w:bottom w:val="single" w:sz="4" w:space="0" w:color="auto"/>
              <w:right w:val="single" w:sz="4" w:space="0" w:color="auto"/>
            </w:tcBorders>
            <w:shd w:val="clear" w:color="000000" w:fill="FFFFFF"/>
            <w:vAlign w:val="center"/>
          </w:tcPr>
          <w:p w14:paraId="4979CED3"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68.112,42</w:t>
            </w:r>
          </w:p>
        </w:tc>
        <w:tc>
          <w:tcPr>
            <w:tcW w:w="1587" w:type="dxa"/>
            <w:tcBorders>
              <w:top w:val="nil"/>
              <w:left w:val="nil"/>
              <w:bottom w:val="single" w:sz="4" w:space="0" w:color="auto"/>
              <w:right w:val="nil"/>
            </w:tcBorders>
            <w:shd w:val="clear" w:color="000000" w:fill="FFFFFF"/>
            <w:vAlign w:val="center"/>
          </w:tcPr>
          <w:p w14:paraId="610054EF"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68.112,42</w:t>
            </w:r>
          </w:p>
        </w:tc>
      </w:tr>
      <w:tr w:rsidR="0017272A" w:rsidRPr="00E26BD3" w14:paraId="0B739722"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4AAEC666" w14:textId="77777777" w:rsidR="0017272A" w:rsidRPr="00E26BD3" w:rsidRDefault="0017272A" w:rsidP="00DA1057">
            <w:pPr>
              <w:rPr>
                <w:rFonts w:ascii="Arial" w:hAnsi="Arial" w:cs="Arial"/>
                <w:sz w:val="20"/>
                <w:szCs w:val="20"/>
              </w:rPr>
            </w:pPr>
            <w:r w:rsidRPr="00E26BD3">
              <w:rPr>
                <w:rFonts w:ascii="Arial" w:hAnsi="Arial" w:cs="Arial"/>
                <w:sz w:val="20"/>
                <w:szCs w:val="20"/>
              </w:rPr>
              <w:t>Outras contingências</w:t>
            </w:r>
          </w:p>
        </w:tc>
        <w:tc>
          <w:tcPr>
            <w:tcW w:w="1843" w:type="dxa"/>
            <w:tcBorders>
              <w:top w:val="nil"/>
              <w:left w:val="nil"/>
              <w:bottom w:val="single" w:sz="4" w:space="0" w:color="auto"/>
              <w:right w:val="single" w:sz="4" w:space="0" w:color="auto"/>
            </w:tcBorders>
            <w:shd w:val="clear" w:color="000000" w:fill="FFFFFF"/>
            <w:vAlign w:val="center"/>
          </w:tcPr>
          <w:p w14:paraId="2DFE2580"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40.000,00</w:t>
            </w:r>
          </w:p>
        </w:tc>
        <w:tc>
          <w:tcPr>
            <w:tcW w:w="1701" w:type="dxa"/>
            <w:tcBorders>
              <w:top w:val="nil"/>
              <w:left w:val="nil"/>
              <w:bottom w:val="single" w:sz="4" w:space="0" w:color="auto"/>
              <w:right w:val="single" w:sz="4" w:space="0" w:color="auto"/>
            </w:tcBorders>
            <w:shd w:val="clear" w:color="000000" w:fill="FFFFFF"/>
            <w:vAlign w:val="center"/>
          </w:tcPr>
          <w:p w14:paraId="09F16F4D"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w:t>
            </w:r>
          </w:p>
        </w:tc>
        <w:tc>
          <w:tcPr>
            <w:tcW w:w="1696" w:type="dxa"/>
            <w:tcBorders>
              <w:top w:val="nil"/>
              <w:left w:val="nil"/>
              <w:bottom w:val="single" w:sz="4" w:space="0" w:color="auto"/>
              <w:right w:val="single" w:sz="4" w:space="0" w:color="auto"/>
            </w:tcBorders>
            <w:shd w:val="clear" w:color="000000" w:fill="FFFFFF"/>
            <w:vAlign w:val="center"/>
          </w:tcPr>
          <w:p w14:paraId="0E47A19C"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23.738,05</w:t>
            </w:r>
          </w:p>
        </w:tc>
        <w:tc>
          <w:tcPr>
            <w:tcW w:w="1587" w:type="dxa"/>
            <w:tcBorders>
              <w:top w:val="nil"/>
              <w:left w:val="nil"/>
              <w:bottom w:val="single" w:sz="4" w:space="0" w:color="auto"/>
              <w:right w:val="nil"/>
            </w:tcBorders>
            <w:shd w:val="clear" w:color="000000" w:fill="FFFFFF"/>
            <w:vAlign w:val="center"/>
          </w:tcPr>
          <w:p w14:paraId="6D0F9FD5" w14:textId="77777777" w:rsidR="0017272A" w:rsidRPr="00E26BD3" w:rsidRDefault="0017272A" w:rsidP="00DA1057">
            <w:pPr>
              <w:jc w:val="right"/>
              <w:rPr>
                <w:rFonts w:ascii="Arial" w:hAnsi="Arial" w:cs="Arial"/>
                <w:sz w:val="20"/>
                <w:szCs w:val="20"/>
              </w:rPr>
            </w:pPr>
            <w:r w:rsidRPr="00E26BD3">
              <w:rPr>
                <w:rFonts w:ascii="Arial" w:hAnsi="Arial" w:cs="Arial"/>
                <w:noProof/>
                <w:sz w:val="20"/>
                <w:szCs w:val="20"/>
              </w:rPr>
              <w:t>23.738,05</w:t>
            </w:r>
          </w:p>
        </w:tc>
      </w:tr>
      <w:tr w:rsidR="0017272A" w:rsidRPr="00E26BD3" w14:paraId="52675AAB" w14:textId="77777777" w:rsidTr="00DA1057">
        <w:trPr>
          <w:trHeight w:val="255"/>
          <w:jc w:val="center"/>
        </w:trPr>
        <w:tc>
          <w:tcPr>
            <w:tcW w:w="2233" w:type="dxa"/>
            <w:tcBorders>
              <w:top w:val="nil"/>
              <w:left w:val="nil"/>
              <w:bottom w:val="single" w:sz="4" w:space="0" w:color="auto"/>
              <w:right w:val="single" w:sz="4" w:space="0" w:color="auto"/>
            </w:tcBorders>
            <w:shd w:val="clear" w:color="000000" w:fill="FFFFFF"/>
            <w:vAlign w:val="center"/>
            <w:hideMark/>
          </w:tcPr>
          <w:p w14:paraId="6C79A46D" w14:textId="77777777" w:rsidR="0017272A" w:rsidRPr="00E26BD3" w:rsidRDefault="0017272A" w:rsidP="00DA1057">
            <w:pPr>
              <w:rPr>
                <w:rFonts w:ascii="Arial" w:hAnsi="Arial" w:cs="Arial"/>
                <w:b/>
                <w:bCs/>
                <w:sz w:val="20"/>
                <w:szCs w:val="20"/>
              </w:rPr>
            </w:pPr>
            <w:r w:rsidRPr="00E26BD3">
              <w:rPr>
                <w:rFonts w:ascii="Arial" w:hAnsi="Arial" w:cs="Arial"/>
                <w:b/>
                <w:bCs/>
                <w:sz w:val="20"/>
                <w:szCs w:val="20"/>
              </w:rPr>
              <w:t>Total</w:t>
            </w:r>
          </w:p>
        </w:tc>
        <w:tc>
          <w:tcPr>
            <w:tcW w:w="1843" w:type="dxa"/>
            <w:tcBorders>
              <w:top w:val="nil"/>
              <w:left w:val="nil"/>
              <w:bottom w:val="single" w:sz="4" w:space="0" w:color="auto"/>
              <w:right w:val="single" w:sz="4" w:space="0" w:color="auto"/>
            </w:tcBorders>
            <w:shd w:val="clear" w:color="000000" w:fill="FFFFFF"/>
            <w:vAlign w:val="center"/>
          </w:tcPr>
          <w:p w14:paraId="11A5E8D4" w14:textId="77777777" w:rsidR="0017272A" w:rsidRPr="00E26BD3" w:rsidRDefault="0017272A" w:rsidP="00DA1057">
            <w:pPr>
              <w:jc w:val="right"/>
              <w:rPr>
                <w:rFonts w:ascii="Arial" w:hAnsi="Arial" w:cs="Arial"/>
                <w:b/>
                <w:bCs/>
                <w:sz w:val="20"/>
                <w:szCs w:val="20"/>
              </w:rPr>
            </w:pPr>
            <w:r w:rsidRPr="00E26BD3">
              <w:rPr>
                <w:rFonts w:ascii="Arial" w:hAnsi="Arial" w:cs="Arial"/>
                <w:b/>
                <w:bCs/>
                <w:noProof/>
                <w:sz w:val="20"/>
                <w:szCs w:val="20"/>
              </w:rPr>
              <w:t>788.267,91</w:t>
            </w:r>
          </w:p>
        </w:tc>
        <w:tc>
          <w:tcPr>
            <w:tcW w:w="1701" w:type="dxa"/>
            <w:tcBorders>
              <w:top w:val="nil"/>
              <w:left w:val="nil"/>
              <w:bottom w:val="single" w:sz="4" w:space="0" w:color="auto"/>
              <w:right w:val="single" w:sz="4" w:space="0" w:color="auto"/>
            </w:tcBorders>
            <w:shd w:val="clear" w:color="000000" w:fill="FFFFFF"/>
            <w:vAlign w:val="center"/>
          </w:tcPr>
          <w:p w14:paraId="24E1D0FA" w14:textId="77777777" w:rsidR="0017272A" w:rsidRPr="00E26BD3" w:rsidRDefault="0017272A" w:rsidP="00DA1057">
            <w:pPr>
              <w:jc w:val="right"/>
              <w:rPr>
                <w:rFonts w:ascii="Arial" w:hAnsi="Arial" w:cs="Arial"/>
                <w:b/>
                <w:bCs/>
                <w:sz w:val="20"/>
                <w:szCs w:val="20"/>
              </w:rPr>
            </w:pPr>
            <w:r w:rsidRPr="00E26BD3">
              <w:rPr>
                <w:rFonts w:ascii="Arial" w:hAnsi="Arial" w:cs="Arial"/>
                <w:b/>
                <w:bCs/>
                <w:noProof/>
                <w:sz w:val="20"/>
                <w:szCs w:val="20"/>
              </w:rPr>
              <w:t>722.011,29</w:t>
            </w:r>
          </w:p>
        </w:tc>
        <w:tc>
          <w:tcPr>
            <w:tcW w:w="1696" w:type="dxa"/>
            <w:tcBorders>
              <w:top w:val="nil"/>
              <w:left w:val="nil"/>
              <w:bottom w:val="single" w:sz="4" w:space="0" w:color="auto"/>
              <w:right w:val="single" w:sz="4" w:space="0" w:color="auto"/>
            </w:tcBorders>
            <w:shd w:val="clear" w:color="000000" w:fill="FFFFFF"/>
            <w:vAlign w:val="center"/>
          </w:tcPr>
          <w:p w14:paraId="061AD6FF" w14:textId="77777777" w:rsidR="0017272A" w:rsidRPr="00E26BD3" w:rsidRDefault="0017272A" w:rsidP="00DA1057">
            <w:pPr>
              <w:jc w:val="right"/>
              <w:rPr>
                <w:rFonts w:ascii="Arial" w:hAnsi="Arial" w:cs="Arial"/>
                <w:b/>
                <w:bCs/>
                <w:sz w:val="20"/>
                <w:szCs w:val="20"/>
              </w:rPr>
            </w:pPr>
            <w:r w:rsidRPr="00E26BD3">
              <w:rPr>
                <w:rFonts w:ascii="Arial" w:hAnsi="Arial" w:cs="Arial"/>
                <w:b/>
                <w:bCs/>
                <w:noProof/>
                <w:sz w:val="20"/>
                <w:szCs w:val="20"/>
              </w:rPr>
              <w:t>833.607,49</w:t>
            </w:r>
          </w:p>
        </w:tc>
        <w:tc>
          <w:tcPr>
            <w:tcW w:w="1587" w:type="dxa"/>
            <w:tcBorders>
              <w:top w:val="nil"/>
              <w:left w:val="nil"/>
              <w:bottom w:val="single" w:sz="4" w:space="0" w:color="auto"/>
              <w:right w:val="nil"/>
            </w:tcBorders>
            <w:shd w:val="clear" w:color="000000" w:fill="FFFFFF"/>
            <w:vAlign w:val="center"/>
          </w:tcPr>
          <w:p w14:paraId="4EB6B5C0" w14:textId="77777777" w:rsidR="0017272A" w:rsidRPr="00E26BD3" w:rsidRDefault="0017272A" w:rsidP="00CA3113">
            <w:pPr>
              <w:autoSpaceDE w:val="0"/>
              <w:autoSpaceDN w:val="0"/>
              <w:adjustRightInd w:val="0"/>
              <w:jc w:val="right"/>
              <w:rPr>
                <w:rFonts w:ascii="Arial" w:hAnsi="Arial" w:cs="Arial"/>
                <w:b/>
                <w:bCs/>
                <w:sz w:val="20"/>
                <w:szCs w:val="20"/>
              </w:rPr>
            </w:pPr>
            <w:r w:rsidRPr="00E26BD3">
              <w:rPr>
                <w:rFonts w:ascii="Arial" w:hAnsi="Arial" w:cs="Arial"/>
                <w:b/>
                <w:bCs/>
                <w:noProof/>
                <w:sz w:val="20"/>
                <w:szCs w:val="20"/>
              </w:rPr>
              <w:t>807.892,75</w:t>
            </w:r>
          </w:p>
        </w:tc>
      </w:tr>
    </w:tbl>
    <w:p w14:paraId="620E3CBE" w14:textId="77777777" w:rsidR="0017272A" w:rsidRPr="00DA1057" w:rsidRDefault="0017272A" w:rsidP="00DA1057">
      <w:pPr>
        <w:spacing w:before="100" w:beforeAutospacing="1" w:after="100" w:afterAutospacing="1"/>
        <w:jc w:val="both"/>
        <w:rPr>
          <w:rFonts w:ascii="Arial" w:hAnsi="Arial" w:cs="Arial"/>
          <w:sz w:val="20"/>
          <w:szCs w:val="20"/>
        </w:rPr>
      </w:pPr>
      <w:r w:rsidRPr="00E26BD3">
        <w:rPr>
          <w:rFonts w:ascii="Arial" w:hAnsi="Arial" w:cs="Arial"/>
          <w:sz w:val="20"/>
          <w:szCs w:val="20"/>
        </w:rPr>
        <w:t xml:space="preserve">PIS e COFINS - </w:t>
      </w:r>
      <w:proofErr w:type="gramStart"/>
      <w:r w:rsidRPr="00E26BD3">
        <w:rPr>
          <w:rFonts w:ascii="Arial" w:hAnsi="Arial" w:cs="Arial"/>
          <w:sz w:val="20"/>
          <w:szCs w:val="20"/>
        </w:rPr>
        <w:t>quando</w:t>
      </w:r>
      <w:proofErr w:type="gramEnd"/>
      <w:r w:rsidRPr="00E26BD3">
        <w:rPr>
          <w:rFonts w:ascii="Arial" w:hAnsi="Arial" w:cs="Arial"/>
          <w:sz w:val="20"/>
          <w:szCs w:val="20"/>
        </w:rPr>
        <w:t xml:space="preserve"> do advento da Lei nº 9.718/1998, a cooperativa entrou com ação judicial </w:t>
      </w:r>
      <w:r w:rsidRPr="00DA1057">
        <w:rPr>
          <w:rFonts w:ascii="Arial" w:hAnsi="Arial" w:cs="Arial"/>
          <w:sz w:val="20"/>
          <w:szCs w:val="20"/>
        </w:rPr>
        <w:t>questionando a legalidade da inclusão de seus ingressos decorrentes de atos cooperados na base de cálculo do PIS e COFINS.</w:t>
      </w:r>
    </w:p>
    <w:p w14:paraId="573D3112" w14:textId="328035C2" w:rsidR="0017272A" w:rsidRDefault="0017272A" w:rsidP="00DA1057">
      <w:pPr>
        <w:autoSpaceDE w:val="0"/>
        <w:autoSpaceDN w:val="0"/>
        <w:adjustRightInd w:val="0"/>
        <w:jc w:val="both"/>
        <w:rPr>
          <w:rFonts w:ascii="Arial" w:hAnsi="Arial" w:cs="Arial"/>
          <w:sz w:val="20"/>
          <w:szCs w:val="20"/>
        </w:rPr>
      </w:pPr>
      <w:r w:rsidRPr="00DA1057">
        <w:rPr>
          <w:rFonts w:ascii="Arial" w:hAnsi="Arial" w:cs="Arial"/>
          <w:sz w:val="20"/>
          <w:szCs w:val="20"/>
        </w:rPr>
        <w:t xml:space="preserve">Segundo a assessoria jurídica do </w:t>
      </w:r>
      <w:r w:rsidRPr="005727EA">
        <w:rPr>
          <w:rFonts w:ascii="Arial" w:hAnsi="Arial" w:cs="Arial"/>
          <w:noProof/>
          <w:sz w:val="20"/>
          <w:szCs w:val="20"/>
        </w:rPr>
        <w:t>SICOOB CREDIAGRO</w:t>
      </w:r>
      <w:r>
        <w:rPr>
          <w:rFonts w:ascii="Arial" w:hAnsi="Arial" w:cs="Arial"/>
          <w:sz w:val="20"/>
          <w:szCs w:val="20"/>
        </w:rPr>
        <w:t xml:space="preserve"> </w:t>
      </w:r>
      <w:r w:rsidRPr="00DA1057">
        <w:rPr>
          <w:rFonts w:ascii="Arial" w:hAnsi="Arial" w:cs="Arial"/>
          <w:sz w:val="20"/>
          <w:szCs w:val="20"/>
        </w:rPr>
        <w:t>existem processos judiciais nos quais a cooperativa figura como polo passivo, os quais foram classificados com risco de perda possível, totalizando R</w:t>
      </w:r>
      <w:r>
        <w:rPr>
          <w:rFonts w:ascii="Arial" w:hAnsi="Arial" w:cs="Arial"/>
          <w:sz w:val="20"/>
          <w:szCs w:val="20"/>
        </w:rPr>
        <w:t xml:space="preserve">$ </w:t>
      </w:r>
      <w:r w:rsidR="00264C78">
        <w:rPr>
          <w:rFonts w:ascii="Arial" w:hAnsi="Arial" w:cs="Arial"/>
          <w:sz w:val="20"/>
          <w:szCs w:val="20"/>
        </w:rPr>
        <w:t>13.600,00</w:t>
      </w:r>
      <w:r w:rsidRPr="00DA1057">
        <w:rPr>
          <w:rFonts w:ascii="Arial" w:hAnsi="Arial" w:cs="Arial"/>
          <w:sz w:val="20"/>
          <w:szCs w:val="20"/>
        </w:rPr>
        <w:t>.</w:t>
      </w:r>
    </w:p>
    <w:p w14:paraId="7B9B2512" w14:textId="0AC4DAA6" w:rsidR="00C20157" w:rsidRDefault="00C20157" w:rsidP="00DA1057">
      <w:pPr>
        <w:autoSpaceDE w:val="0"/>
        <w:autoSpaceDN w:val="0"/>
        <w:adjustRightInd w:val="0"/>
        <w:jc w:val="both"/>
        <w:rPr>
          <w:rFonts w:ascii="Arial" w:hAnsi="Arial" w:cs="Arial"/>
          <w:b/>
          <w:bCs/>
          <w:sz w:val="20"/>
          <w:szCs w:val="20"/>
        </w:rPr>
      </w:pPr>
    </w:p>
    <w:p w14:paraId="3D04DB96" w14:textId="77777777" w:rsidR="00B1174C" w:rsidRDefault="00B1174C" w:rsidP="00DA1057">
      <w:pPr>
        <w:autoSpaceDE w:val="0"/>
        <w:autoSpaceDN w:val="0"/>
        <w:adjustRightInd w:val="0"/>
        <w:jc w:val="both"/>
        <w:rPr>
          <w:rFonts w:ascii="Arial" w:hAnsi="Arial" w:cs="Arial"/>
          <w:b/>
          <w:bCs/>
          <w:sz w:val="20"/>
          <w:szCs w:val="20"/>
        </w:rPr>
      </w:pPr>
    </w:p>
    <w:p w14:paraId="795474D2" w14:textId="09EA1C54" w:rsidR="0017272A" w:rsidRDefault="0017272A" w:rsidP="00C20157">
      <w:pPr>
        <w:numPr>
          <w:ilvl w:val="0"/>
          <w:numId w:val="1"/>
        </w:numPr>
        <w:autoSpaceDE w:val="0"/>
        <w:autoSpaceDN w:val="0"/>
        <w:adjustRightInd w:val="0"/>
        <w:ind w:hanging="1146"/>
        <w:jc w:val="both"/>
        <w:rPr>
          <w:rFonts w:ascii="Arial" w:hAnsi="Arial" w:cs="Arial"/>
          <w:b/>
          <w:bCs/>
          <w:sz w:val="20"/>
          <w:szCs w:val="20"/>
        </w:rPr>
      </w:pPr>
      <w:r w:rsidRPr="00367592">
        <w:rPr>
          <w:rFonts w:ascii="Arial" w:hAnsi="Arial" w:cs="Arial"/>
          <w:b/>
          <w:bCs/>
          <w:sz w:val="20"/>
          <w:szCs w:val="20"/>
        </w:rPr>
        <w:t>Benefícios a empregados</w:t>
      </w:r>
    </w:p>
    <w:p w14:paraId="754D6E7F" w14:textId="77777777" w:rsidR="00C20157" w:rsidRPr="00367592" w:rsidRDefault="00C20157" w:rsidP="00C20157">
      <w:pPr>
        <w:autoSpaceDE w:val="0"/>
        <w:autoSpaceDN w:val="0"/>
        <w:adjustRightInd w:val="0"/>
        <w:ind w:left="720"/>
        <w:jc w:val="both"/>
        <w:rPr>
          <w:rFonts w:ascii="Arial" w:hAnsi="Arial" w:cs="Arial"/>
          <w:b/>
          <w:bCs/>
          <w:sz w:val="20"/>
          <w:szCs w:val="20"/>
        </w:rPr>
      </w:pPr>
    </w:p>
    <w:p w14:paraId="38129F31" w14:textId="77777777" w:rsidR="0017272A" w:rsidRPr="00035C4F" w:rsidRDefault="0017272A" w:rsidP="00367592">
      <w:pPr>
        <w:pStyle w:val="IndNE"/>
        <w:numPr>
          <w:ilvl w:val="0"/>
          <w:numId w:val="0"/>
        </w:numPr>
        <w:spacing w:after="0"/>
        <w:rPr>
          <w:b w:val="0"/>
        </w:rPr>
      </w:pPr>
      <w:r w:rsidRPr="006E01AD">
        <w:rPr>
          <w:b w:val="0"/>
        </w:rPr>
        <w:t>A cooperativa é patrocinadora</w:t>
      </w:r>
      <w:r w:rsidRPr="00035C4F">
        <w:rPr>
          <w:b w:val="0"/>
        </w:rPr>
        <w:t xml:space="preserve"> de um plano de previdência complementar para seus </w:t>
      </w:r>
      <w:r>
        <w:rPr>
          <w:b w:val="0"/>
        </w:rPr>
        <w:t>empregados</w:t>
      </w:r>
      <w:r w:rsidRPr="00035C4F">
        <w:rPr>
          <w:b w:val="0"/>
        </w:rPr>
        <w:t xml:space="preserve"> e administradores</w:t>
      </w:r>
      <w:r>
        <w:rPr>
          <w:b w:val="0"/>
        </w:rPr>
        <w:t xml:space="preserve">, na modalidade </w:t>
      </w:r>
      <w:proofErr w:type="spellStart"/>
      <w:r>
        <w:rPr>
          <w:lang w:val="pt-BR"/>
        </w:rPr>
        <w:t>Multi</w:t>
      </w:r>
      <w:proofErr w:type="spellEnd"/>
      <w:r>
        <w:rPr>
          <w:lang w:val="pt-BR"/>
        </w:rPr>
        <w:t xml:space="preserve"> Instituído</w:t>
      </w:r>
      <w:r>
        <w:t xml:space="preserve">. </w:t>
      </w:r>
      <w:r w:rsidRPr="00035C4F">
        <w:rPr>
          <w:b w:val="0"/>
        </w:rPr>
        <w:t>O plano é administrado pela Fundação Sicoob de Previdência Privada – Sicoob Previ</w:t>
      </w:r>
      <w:r>
        <w:rPr>
          <w:b w:val="0"/>
        </w:rPr>
        <w:t>.</w:t>
      </w:r>
    </w:p>
    <w:p w14:paraId="3D71DADD" w14:textId="77777777" w:rsidR="0017272A" w:rsidRDefault="0017272A" w:rsidP="00367592">
      <w:pPr>
        <w:pStyle w:val="IndNE"/>
        <w:numPr>
          <w:ilvl w:val="0"/>
          <w:numId w:val="0"/>
        </w:numPr>
        <w:spacing w:after="0"/>
        <w:rPr>
          <w:b w:val="0"/>
        </w:rPr>
      </w:pPr>
    </w:p>
    <w:p w14:paraId="53E635BD" w14:textId="77777777" w:rsidR="0017272A" w:rsidRDefault="0017272A" w:rsidP="00CA3113">
      <w:pPr>
        <w:pStyle w:val="Corpodetexto"/>
        <w:jc w:val="both"/>
        <w:rPr>
          <w:rFonts w:ascii="Arial" w:hAnsi="Arial" w:cs="Arial"/>
          <w:lang w:val="pt-BR"/>
        </w:rPr>
      </w:pPr>
      <w:r>
        <w:rPr>
          <w:rFonts w:ascii="Arial" w:hAnsi="Arial" w:cs="Arial"/>
        </w:rPr>
        <w:t xml:space="preserve">As despesas com contribuições efetuadas durante o </w:t>
      </w:r>
      <w:r>
        <w:rPr>
          <w:rFonts w:ascii="Arial" w:hAnsi="Arial" w:cs="Arial"/>
          <w:lang w:val="pt-BR"/>
        </w:rPr>
        <w:t xml:space="preserve">exercício </w:t>
      </w:r>
      <w:r>
        <w:rPr>
          <w:rFonts w:ascii="Arial" w:hAnsi="Arial" w:cs="Arial"/>
        </w:rPr>
        <w:t>de 20</w:t>
      </w:r>
      <w:r>
        <w:rPr>
          <w:rFonts w:ascii="Arial" w:hAnsi="Arial" w:cs="Arial"/>
          <w:lang w:val="pt-BR"/>
        </w:rPr>
        <w:t>20</w:t>
      </w:r>
      <w:r>
        <w:rPr>
          <w:rFonts w:ascii="Arial" w:hAnsi="Arial" w:cs="Arial"/>
        </w:rPr>
        <w:t xml:space="preserve"> totalizaram R$</w:t>
      </w:r>
      <w:r>
        <w:rPr>
          <w:rFonts w:ascii="Arial" w:hAnsi="Arial" w:cs="Arial"/>
          <w:lang w:val="pt-BR" w:eastAsia="pt-BR"/>
        </w:rPr>
        <w:t xml:space="preserve"> </w:t>
      </w:r>
      <w:r w:rsidRPr="005727EA">
        <w:rPr>
          <w:rFonts w:ascii="Arial" w:hAnsi="Arial" w:cs="Arial"/>
          <w:noProof/>
          <w:lang w:eastAsia="pt-BR"/>
        </w:rPr>
        <w:t>10.606,78</w:t>
      </w:r>
      <w:r>
        <w:rPr>
          <w:rFonts w:ascii="Arial" w:hAnsi="Arial" w:cs="Arial"/>
        </w:rPr>
        <w:t>.</w:t>
      </w:r>
    </w:p>
    <w:p w14:paraId="41A86B40" w14:textId="77777777" w:rsidR="0017272A" w:rsidRDefault="0017272A" w:rsidP="00367592">
      <w:pPr>
        <w:pStyle w:val="Corpodetexto"/>
        <w:rPr>
          <w:rFonts w:ascii="Arial" w:hAnsi="Arial" w:cs="Arial"/>
          <w:lang w:val="pt-BR"/>
        </w:rPr>
      </w:pPr>
    </w:p>
    <w:p w14:paraId="75275D0C" w14:textId="77777777" w:rsidR="0017272A" w:rsidRDefault="0017272A" w:rsidP="00B5068A">
      <w:pPr>
        <w:autoSpaceDE w:val="0"/>
        <w:autoSpaceDN w:val="0"/>
        <w:adjustRightInd w:val="0"/>
        <w:jc w:val="both"/>
        <w:rPr>
          <w:rFonts w:ascii="Arial" w:hAnsi="Arial" w:cs="Arial"/>
          <w:sz w:val="20"/>
          <w:szCs w:val="20"/>
        </w:rPr>
      </w:pPr>
    </w:p>
    <w:p w14:paraId="02299DA8" w14:textId="10801167" w:rsidR="0017272A" w:rsidRDefault="003D4529" w:rsidP="00BF0185">
      <w:pPr>
        <w:jc w:val="both"/>
        <w:rPr>
          <w:rFonts w:ascii="Arial" w:hAnsi="Arial" w:cs="Arial"/>
          <w:b/>
          <w:sz w:val="20"/>
          <w:szCs w:val="20"/>
        </w:rPr>
      </w:pPr>
      <w:r w:rsidRPr="004B280C">
        <w:rPr>
          <w:rFonts w:ascii="Arial" w:hAnsi="Arial" w:cs="Arial"/>
          <w:b/>
          <w:sz w:val="20"/>
          <w:szCs w:val="20"/>
        </w:rPr>
        <w:t>Campos Altos,</w:t>
      </w:r>
      <w:r w:rsidR="0017272A" w:rsidRPr="004B280C">
        <w:rPr>
          <w:rFonts w:ascii="Arial" w:hAnsi="Arial" w:cs="Arial"/>
          <w:b/>
          <w:sz w:val="20"/>
          <w:szCs w:val="20"/>
        </w:rPr>
        <w:t xml:space="preserve"> </w:t>
      </w:r>
      <w:r w:rsidR="00CA04E7" w:rsidRPr="004B280C">
        <w:rPr>
          <w:rFonts w:ascii="Arial" w:hAnsi="Arial" w:cs="Arial"/>
          <w:b/>
          <w:sz w:val="20"/>
          <w:szCs w:val="20"/>
        </w:rPr>
        <w:t>04</w:t>
      </w:r>
      <w:r w:rsidR="0017272A" w:rsidRPr="004B280C">
        <w:rPr>
          <w:rFonts w:ascii="Arial" w:hAnsi="Arial" w:cs="Arial"/>
          <w:b/>
          <w:sz w:val="20"/>
          <w:szCs w:val="20"/>
        </w:rPr>
        <w:t xml:space="preserve"> de </w:t>
      </w:r>
      <w:r w:rsidR="00CA04E7" w:rsidRPr="004B280C">
        <w:rPr>
          <w:rFonts w:ascii="Arial" w:hAnsi="Arial" w:cs="Arial"/>
          <w:b/>
          <w:sz w:val="20"/>
          <w:szCs w:val="20"/>
        </w:rPr>
        <w:t>fevereiro</w:t>
      </w:r>
      <w:r w:rsidR="0017272A" w:rsidRPr="004B280C">
        <w:rPr>
          <w:rFonts w:ascii="Arial" w:hAnsi="Arial" w:cs="Arial"/>
          <w:b/>
          <w:sz w:val="20"/>
          <w:szCs w:val="20"/>
        </w:rPr>
        <w:t xml:space="preserve"> de 2021.</w:t>
      </w:r>
      <w:r w:rsidR="0017272A">
        <w:rPr>
          <w:rFonts w:ascii="Arial" w:hAnsi="Arial" w:cs="Arial"/>
          <w:b/>
          <w:sz w:val="20"/>
          <w:szCs w:val="20"/>
        </w:rPr>
        <w:t xml:space="preserve"> </w:t>
      </w:r>
    </w:p>
    <w:p w14:paraId="1C286361" w14:textId="77777777" w:rsidR="00B1174C" w:rsidRDefault="00B1174C" w:rsidP="00BF0185">
      <w:pPr>
        <w:jc w:val="both"/>
        <w:rPr>
          <w:rFonts w:ascii="Arial" w:hAnsi="Arial" w:cs="Arial"/>
          <w:b/>
          <w:color w:val="FF0000"/>
        </w:rPr>
      </w:pPr>
    </w:p>
    <w:p w14:paraId="3FABB3A0" w14:textId="259294A5" w:rsidR="00CA04E7" w:rsidRDefault="00CA04E7" w:rsidP="00BF0185">
      <w:pPr>
        <w:jc w:val="both"/>
        <w:rPr>
          <w:rFonts w:ascii="Arial" w:hAnsi="Arial" w:cs="Arial"/>
        </w:rPr>
      </w:pPr>
    </w:p>
    <w:p w14:paraId="035D3B89" w14:textId="2AC1B616" w:rsidR="00B1174C" w:rsidRDefault="00B1174C" w:rsidP="00BF0185">
      <w:pPr>
        <w:jc w:val="both"/>
        <w:rPr>
          <w:rFonts w:ascii="Arial" w:hAnsi="Arial" w:cs="Arial"/>
        </w:rPr>
      </w:pPr>
    </w:p>
    <w:p w14:paraId="64733020" w14:textId="77777777" w:rsidR="00B1174C" w:rsidRPr="00A655BB" w:rsidRDefault="00B1174C" w:rsidP="00BF0185">
      <w:pPr>
        <w:jc w:val="both"/>
        <w:rPr>
          <w:rFonts w:ascii="Arial" w:hAnsi="Arial" w:cs="Arial"/>
        </w:rPr>
      </w:pPr>
    </w:p>
    <w:p w14:paraId="4E53D7D2" w14:textId="77777777" w:rsidR="00AF1E41" w:rsidRPr="00066BC9" w:rsidRDefault="00AF1E41" w:rsidP="00AF1E41">
      <w:pPr>
        <w:jc w:val="center"/>
        <w:rPr>
          <w:rFonts w:ascii="Arial" w:hAnsi="Arial" w:cs="Arial"/>
        </w:rPr>
      </w:pPr>
      <w:r w:rsidRPr="00066BC9">
        <w:rPr>
          <w:rFonts w:ascii="Arial" w:hAnsi="Arial" w:cs="Arial"/>
        </w:rPr>
        <w:t>__________________________________________</w:t>
      </w:r>
    </w:p>
    <w:p w14:paraId="018B7BAB" w14:textId="77777777" w:rsidR="00AF1E41" w:rsidRDefault="00AF1E41" w:rsidP="00AF1E41">
      <w:pPr>
        <w:jc w:val="center"/>
        <w:rPr>
          <w:rFonts w:ascii="Arial" w:hAnsi="Arial" w:cs="Arial"/>
        </w:rPr>
      </w:pPr>
      <w:r>
        <w:rPr>
          <w:rFonts w:ascii="Arial" w:hAnsi="Arial" w:cs="Arial"/>
        </w:rPr>
        <w:t>ANA CLAUDIA DE MENDONÇA</w:t>
      </w:r>
    </w:p>
    <w:p w14:paraId="5F140392" w14:textId="77777777" w:rsidR="00AF1E41" w:rsidRPr="00066BC9" w:rsidRDefault="00AF1E41" w:rsidP="00AF1E41">
      <w:pPr>
        <w:jc w:val="center"/>
        <w:rPr>
          <w:rFonts w:ascii="Arial" w:hAnsi="Arial" w:cs="Arial"/>
        </w:rPr>
      </w:pPr>
      <w:r w:rsidRPr="00066BC9">
        <w:rPr>
          <w:rFonts w:ascii="Arial" w:hAnsi="Arial" w:cs="Arial"/>
        </w:rPr>
        <w:t>Diretor</w:t>
      </w:r>
      <w:r>
        <w:rPr>
          <w:rFonts w:ascii="Arial" w:hAnsi="Arial" w:cs="Arial"/>
        </w:rPr>
        <w:t>a</w:t>
      </w:r>
      <w:r w:rsidRPr="00066BC9">
        <w:rPr>
          <w:rFonts w:ascii="Arial" w:hAnsi="Arial" w:cs="Arial"/>
        </w:rPr>
        <w:t xml:space="preserve"> Administrativo</w:t>
      </w:r>
    </w:p>
    <w:p w14:paraId="1DD9D794" w14:textId="5479343D" w:rsidR="00AF1E41" w:rsidRDefault="00AF1E41" w:rsidP="00AF1E41">
      <w:pPr>
        <w:jc w:val="center"/>
        <w:rPr>
          <w:rFonts w:ascii="Arial" w:hAnsi="Arial" w:cs="Arial"/>
        </w:rPr>
      </w:pPr>
    </w:p>
    <w:p w14:paraId="48D5E43F" w14:textId="26A89B95" w:rsidR="00B1174C" w:rsidRDefault="00B1174C" w:rsidP="00AF1E41">
      <w:pPr>
        <w:jc w:val="center"/>
        <w:rPr>
          <w:rFonts w:ascii="Arial" w:hAnsi="Arial" w:cs="Arial"/>
        </w:rPr>
      </w:pPr>
    </w:p>
    <w:p w14:paraId="2D6562F8" w14:textId="77777777" w:rsidR="00B1174C" w:rsidRDefault="00B1174C" w:rsidP="00AF1E41">
      <w:pPr>
        <w:jc w:val="center"/>
        <w:rPr>
          <w:rFonts w:ascii="Arial" w:hAnsi="Arial" w:cs="Arial"/>
        </w:rPr>
      </w:pPr>
    </w:p>
    <w:p w14:paraId="77DD6797" w14:textId="77777777" w:rsidR="00B1174C" w:rsidRPr="00066BC9" w:rsidRDefault="00B1174C" w:rsidP="00AF1E41">
      <w:pPr>
        <w:jc w:val="center"/>
        <w:rPr>
          <w:rFonts w:ascii="Arial" w:hAnsi="Arial" w:cs="Arial"/>
        </w:rPr>
      </w:pPr>
    </w:p>
    <w:p w14:paraId="492FF80C" w14:textId="77777777" w:rsidR="00AF1E41" w:rsidRPr="00066BC9" w:rsidRDefault="00AF1E41" w:rsidP="00AF1E41">
      <w:pPr>
        <w:jc w:val="center"/>
        <w:rPr>
          <w:rFonts w:ascii="Arial" w:hAnsi="Arial" w:cs="Arial"/>
        </w:rPr>
      </w:pPr>
      <w:r w:rsidRPr="00066BC9">
        <w:rPr>
          <w:rFonts w:ascii="Arial" w:hAnsi="Arial" w:cs="Arial"/>
        </w:rPr>
        <w:t>___________________________________________</w:t>
      </w:r>
    </w:p>
    <w:p w14:paraId="504BAF70" w14:textId="77777777" w:rsidR="00AF1E41" w:rsidRDefault="00AF1E41" w:rsidP="00AF1E41">
      <w:pPr>
        <w:jc w:val="center"/>
        <w:rPr>
          <w:rFonts w:ascii="Arial" w:hAnsi="Arial" w:cs="Arial"/>
        </w:rPr>
      </w:pPr>
      <w:r>
        <w:rPr>
          <w:rFonts w:ascii="Arial" w:hAnsi="Arial" w:cs="Arial"/>
        </w:rPr>
        <w:t>RICARDO DA ROCHA SOARES</w:t>
      </w:r>
    </w:p>
    <w:p w14:paraId="029635AE" w14:textId="03DC0BB0" w:rsidR="00AF1E41" w:rsidRDefault="00AF1E41" w:rsidP="00AF1E41">
      <w:pPr>
        <w:jc w:val="center"/>
        <w:rPr>
          <w:rFonts w:ascii="Arial" w:hAnsi="Arial" w:cs="Arial"/>
        </w:rPr>
      </w:pPr>
      <w:r w:rsidRPr="00066BC9">
        <w:rPr>
          <w:rFonts w:ascii="Arial" w:hAnsi="Arial" w:cs="Arial"/>
        </w:rPr>
        <w:t xml:space="preserve">Diretor </w:t>
      </w:r>
      <w:r>
        <w:rPr>
          <w:rFonts w:ascii="Arial" w:hAnsi="Arial" w:cs="Arial"/>
        </w:rPr>
        <w:t>C</w:t>
      </w:r>
      <w:r w:rsidRPr="00066BC9">
        <w:rPr>
          <w:rFonts w:ascii="Arial" w:hAnsi="Arial" w:cs="Arial"/>
        </w:rPr>
        <w:t>o</w:t>
      </w:r>
      <w:r>
        <w:rPr>
          <w:rFonts w:ascii="Arial" w:hAnsi="Arial" w:cs="Arial"/>
        </w:rPr>
        <w:t>mercial</w:t>
      </w:r>
    </w:p>
    <w:p w14:paraId="2BB90DEB" w14:textId="7557C5F0" w:rsidR="00B1174C" w:rsidRDefault="00B1174C" w:rsidP="00AF1E41">
      <w:pPr>
        <w:jc w:val="center"/>
        <w:rPr>
          <w:rFonts w:ascii="Arial" w:hAnsi="Arial" w:cs="Arial"/>
        </w:rPr>
      </w:pPr>
    </w:p>
    <w:p w14:paraId="435172A9" w14:textId="77777777" w:rsidR="00B1174C" w:rsidRPr="00066BC9" w:rsidRDefault="00B1174C" w:rsidP="00AF1E41">
      <w:pPr>
        <w:jc w:val="center"/>
        <w:rPr>
          <w:rFonts w:ascii="Arial" w:hAnsi="Arial" w:cs="Arial"/>
        </w:rPr>
      </w:pPr>
    </w:p>
    <w:p w14:paraId="57960D74" w14:textId="77777777" w:rsidR="00AF1E41" w:rsidRPr="00066BC9" w:rsidRDefault="00AF1E41" w:rsidP="00AF1E41">
      <w:pPr>
        <w:rPr>
          <w:rFonts w:ascii="Arial" w:hAnsi="Arial" w:cs="Arial"/>
        </w:rPr>
      </w:pPr>
    </w:p>
    <w:p w14:paraId="328F12A8" w14:textId="77777777" w:rsidR="00AF1E41" w:rsidRPr="00066BC9" w:rsidRDefault="00AF1E41" w:rsidP="00AF1E41">
      <w:pPr>
        <w:jc w:val="center"/>
        <w:rPr>
          <w:rFonts w:ascii="Arial" w:hAnsi="Arial" w:cs="Arial"/>
        </w:rPr>
      </w:pPr>
      <w:r w:rsidRPr="00066BC9">
        <w:rPr>
          <w:rFonts w:ascii="Arial" w:hAnsi="Arial" w:cs="Arial"/>
        </w:rPr>
        <w:t>___________________________________________</w:t>
      </w:r>
    </w:p>
    <w:p w14:paraId="35CB76A5" w14:textId="77777777" w:rsidR="00AF1E41" w:rsidRDefault="00AF1E41" w:rsidP="00AF1E41">
      <w:pPr>
        <w:jc w:val="center"/>
        <w:rPr>
          <w:rFonts w:ascii="Arial" w:hAnsi="Arial" w:cs="Arial"/>
        </w:rPr>
      </w:pPr>
      <w:r>
        <w:rPr>
          <w:rFonts w:ascii="Arial" w:hAnsi="Arial" w:cs="Arial"/>
        </w:rPr>
        <w:t>KÊNIA GERALDA SANTOS FERREIRA</w:t>
      </w:r>
    </w:p>
    <w:p w14:paraId="599379F2" w14:textId="77777777" w:rsidR="00AF1E41" w:rsidRPr="00066BC9" w:rsidRDefault="00AF1E41" w:rsidP="00AF1E41">
      <w:pPr>
        <w:jc w:val="center"/>
        <w:rPr>
          <w:rFonts w:ascii="Arial" w:hAnsi="Arial" w:cs="Arial"/>
        </w:rPr>
      </w:pPr>
      <w:r>
        <w:rPr>
          <w:rFonts w:ascii="Arial" w:hAnsi="Arial" w:cs="Arial"/>
        </w:rPr>
        <w:t>C</w:t>
      </w:r>
      <w:r w:rsidRPr="00066BC9">
        <w:rPr>
          <w:rFonts w:ascii="Arial" w:hAnsi="Arial" w:cs="Arial"/>
        </w:rPr>
        <w:t xml:space="preserve">RC </w:t>
      </w:r>
      <w:r>
        <w:rPr>
          <w:rFonts w:ascii="Arial" w:hAnsi="Arial" w:cs="Arial"/>
        </w:rPr>
        <w:t xml:space="preserve">MG </w:t>
      </w:r>
      <w:r w:rsidRPr="00066BC9">
        <w:rPr>
          <w:rFonts w:ascii="Arial" w:hAnsi="Arial" w:cs="Arial"/>
        </w:rPr>
        <w:t xml:space="preserve">nº </w:t>
      </w:r>
      <w:r>
        <w:rPr>
          <w:rFonts w:ascii="Arial" w:hAnsi="Arial" w:cs="Arial"/>
        </w:rPr>
        <w:t>084.721</w:t>
      </w:r>
    </w:p>
    <w:sectPr w:rsidR="00AF1E41" w:rsidRPr="00066BC9" w:rsidSect="00E43DE1">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E61F4" w14:textId="77777777" w:rsidR="005E0579" w:rsidRDefault="005E0579" w:rsidP="00DE52AE">
      <w:r>
        <w:separator/>
      </w:r>
    </w:p>
  </w:endnote>
  <w:endnote w:type="continuationSeparator" w:id="0">
    <w:p w14:paraId="3E7F224E" w14:textId="77777777" w:rsidR="005E0579" w:rsidRDefault="005E0579" w:rsidP="00DE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Arial"/>
    <w:panose1 w:val="00000000000000000000"/>
    <w:charset w:val="00"/>
    <w:family w:val="swiss"/>
    <w:notTrueType/>
    <w:pitch w:val="variable"/>
    <w:sig w:usb0="00000001" w:usb1="5000204B" w:usb2="00000000" w:usb3="00000000" w:csb0="0000009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T-Book">
    <w:altName w:val="Century Gothic"/>
    <w:panose1 w:val="00000000000000000000"/>
    <w:charset w:val="00"/>
    <w:family w:val="swiss"/>
    <w:notTrueType/>
    <w:pitch w:val="default"/>
    <w:sig w:usb0="00000003" w:usb1="00000000" w:usb2="00000000" w:usb3="00000000" w:csb0="00000001" w:csb1="00000000"/>
  </w:font>
  <w:font w:name="FreightSans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5FB0A" w14:textId="77777777" w:rsidR="00FC6EC9" w:rsidRDefault="00FC6E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6556B" w14:textId="77777777" w:rsidR="00FC6EC9" w:rsidRDefault="00FC6EC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01E6E" w14:textId="77777777" w:rsidR="00FC6EC9" w:rsidRDefault="00FC6E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FED24" w14:textId="77777777" w:rsidR="005E0579" w:rsidRDefault="005E0579" w:rsidP="00DE52AE">
      <w:r>
        <w:separator/>
      </w:r>
    </w:p>
  </w:footnote>
  <w:footnote w:type="continuationSeparator" w:id="0">
    <w:p w14:paraId="0F102FE3" w14:textId="77777777" w:rsidR="005E0579" w:rsidRDefault="005E0579" w:rsidP="00DE5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861A" w14:textId="77777777" w:rsidR="00FC6EC9" w:rsidRDefault="00FC6E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F69C" w14:textId="77777777" w:rsidR="00FC6EC9" w:rsidRDefault="00FC6EC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477C5" w14:textId="77777777" w:rsidR="00FC6EC9" w:rsidRDefault="00FC6E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8647E8"/>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88034FE"/>
    <w:multiLevelType w:val="hybridMultilevel"/>
    <w:tmpl w:val="1E9E1296"/>
    <w:lvl w:ilvl="0" w:tplc="62C6ADB8">
      <w:start w:val="1"/>
      <w:numFmt w:val="lowerLetter"/>
      <w:lvlText w:val="%1)"/>
      <w:lvlJc w:val="left"/>
      <w:pPr>
        <w:ind w:left="720" w:hanging="360"/>
      </w:pPr>
      <w:rPr>
        <w:rFonts w:ascii="Arial" w:hAnsi="Arial" w:cs="Arial" w:hint="default"/>
        <w:b/>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1">
    <w:nsid w:val="0FE6218A"/>
    <w:multiLevelType w:val="hybridMultilevel"/>
    <w:tmpl w:val="EDFECCE0"/>
    <w:lvl w:ilvl="0" w:tplc="FE74536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1">
    <w:nsid w:val="23622409"/>
    <w:multiLevelType w:val="multilevel"/>
    <w:tmpl w:val="2D209A92"/>
    <w:lvl w:ilvl="0">
      <w:start w:val="30"/>
      <w:numFmt w:val="decimal"/>
      <w:lvlText w:val="%1."/>
      <w:lvlJc w:val="left"/>
      <w:pPr>
        <w:ind w:left="360" w:hanging="360"/>
      </w:pPr>
      <w:rPr>
        <w:rFonts w:ascii="Arial" w:hAnsi="Arial" w:cs="Arial" w:hint="default"/>
        <w:b/>
        <w:sz w:val="20"/>
        <w:szCs w:val="20"/>
      </w:rPr>
    </w:lvl>
    <w:lvl w:ilvl="1">
      <w:start w:val="3"/>
      <w:numFmt w:val="decimal"/>
      <w:isLgl/>
      <w:lvlText w:val="%1.%2"/>
      <w:lvlJc w:val="left"/>
      <w:pPr>
        <w:ind w:left="384" w:hanging="384"/>
      </w:pPr>
      <w:rPr>
        <w:rFonts w:ascii="Arial" w:hAnsi="Arial" w:cs="Arial" w:hint="default"/>
        <w:b/>
        <w:sz w:val="20"/>
      </w:rPr>
    </w:lvl>
    <w:lvl w:ilvl="2">
      <w:start w:val="1"/>
      <w:numFmt w:val="decimal"/>
      <w:isLgl/>
      <w:lvlText w:val="%1.%2.%3"/>
      <w:lvlJc w:val="left"/>
      <w:pPr>
        <w:ind w:left="720" w:hanging="720"/>
      </w:pPr>
      <w:rPr>
        <w:rFonts w:ascii="Arial" w:hAnsi="Arial" w:cs="Arial" w:hint="default"/>
        <w:b/>
        <w:sz w:val="20"/>
      </w:rPr>
    </w:lvl>
    <w:lvl w:ilvl="3">
      <w:start w:val="1"/>
      <w:numFmt w:val="decimal"/>
      <w:isLgl/>
      <w:lvlText w:val="%1.%2.%3.%4"/>
      <w:lvlJc w:val="left"/>
      <w:pPr>
        <w:ind w:left="720" w:hanging="720"/>
      </w:pPr>
      <w:rPr>
        <w:rFonts w:ascii="Arial" w:hAnsi="Arial" w:cs="Arial" w:hint="default"/>
        <w:b/>
        <w:sz w:val="20"/>
      </w:rPr>
    </w:lvl>
    <w:lvl w:ilvl="4">
      <w:start w:val="1"/>
      <w:numFmt w:val="decimal"/>
      <w:isLgl/>
      <w:lvlText w:val="%1.%2.%3.%4.%5"/>
      <w:lvlJc w:val="left"/>
      <w:pPr>
        <w:ind w:left="1080" w:hanging="1080"/>
      </w:pPr>
      <w:rPr>
        <w:rFonts w:ascii="Arial" w:hAnsi="Arial" w:cs="Arial" w:hint="default"/>
        <w:b/>
        <w:sz w:val="20"/>
      </w:rPr>
    </w:lvl>
    <w:lvl w:ilvl="5">
      <w:start w:val="1"/>
      <w:numFmt w:val="decimal"/>
      <w:isLgl/>
      <w:lvlText w:val="%1.%2.%3.%4.%5.%6"/>
      <w:lvlJc w:val="left"/>
      <w:pPr>
        <w:ind w:left="1080" w:hanging="1080"/>
      </w:pPr>
      <w:rPr>
        <w:rFonts w:ascii="Arial" w:hAnsi="Arial" w:cs="Arial" w:hint="default"/>
        <w:b/>
        <w:sz w:val="20"/>
      </w:rPr>
    </w:lvl>
    <w:lvl w:ilvl="6">
      <w:start w:val="1"/>
      <w:numFmt w:val="decimal"/>
      <w:isLgl/>
      <w:lvlText w:val="%1.%2.%3.%4.%5.%6.%7"/>
      <w:lvlJc w:val="left"/>
      <w:pPr>
        <w:ind w:left="1440" w:hanging="1440"/>
      </w:pPr>
      <w:rPr>
        <w:rFonts w:ascii="Arial" w:hAnsi="Arial" w:cs="Arial" w:hint="default"/>
        <w:b/>
        <w:sz w:val="20"/>
      </w:rPr>
    </w:lvl>
    <w:lvl w:ilvl="7">
      <w:start w:val="1"/>
      <w:numFmt w:val="decimal"/>
      <w:isLgl/>
      <w:lvlText w:val="%1.%2.%3.%4.%5.%6.%7.%8"/>
      <w:lvlJc w:val="left"/>
      <w:pPr>
        <w:ind w:left="1440" w:hanging="1440"/>
      </w:pPr>
      <w:rPr>
        <w:rFonts w:ascii="Arial" w:hAnsi="Arial" w:cs="Arial" w:hint="default"/>
        <w:b/>
        <w:sz w:val="20"/>
      </w:rPr>
    </w:lvl>
    <w:lvl w:ilvl="8">
      <w:start w:val="1"/>
      <w:numFmt w:val="decimal"/>
      <w:isLgl/>
      <w:lvlText w:val="%1.%2.%3.%4.%5.%6.%7.%8.%9"/>
      <w:lvlJc w:val="left"/>
      <w:pPr>
        <w:ind w:left="1800" w:hanging="1800"/>
      </w:pPr>
      <w:rPr>
        <w:rFonts w:ascii="Arial" w:hAnsi="Arial" w:cs="Arial" w:hint="default"/>
        <w:b/>
        <w:sz w:val="20"/>
      </w:rPr>
    </w:lvl>
  </w:abstractNum>
  <w:abstractNum w:abstractNumId="4" w15:restartNumberingAfterBreak="1">
    <w:nsid w:val="241C7888"/>
    <w:multiLevelType w:val="multilevel"/>
    <w:tmpl w:val="A6B4EA1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1">
    <w:nsid w:val="27A1156D"/>
    <w:multiLevelType w:val="hybridMultilevel"/>
    <w:tmpl w:val="8E48EEA0"/>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1">
    <w:nsid w:val="27E64C4D"/>
    <w:multiLevelType w:val="hybridMultilevel"/>
    <w:tmpl w:val="CDE69752"/>
    <w:lvl w:ilvl="0" w:tplc="04160017">
      <w:start w:val="1"/>
      <w:numFmt w:val="decimal"/>
      <w:pStyle w:val="IndNE"/>
      <w:lvlText w:val="%1)"/>
      <w:lvlJc w:val="left"/>
      <w:pPr>
        <w:ind w:left="720" w:hanging="360"/>
      </w:pPr>
    </w:lvl>
    <w:lvl w:ilvl="1" w:tplc="04160019">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1">
    <w:nsid w:val="48C4575E"/>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4AE271E8"/>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4B6F1F60"/>
    <w:multiLevelType w:val="hybridMultilevel"/>
    <w:tmpl w:val="59A8E2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550F6EA0"/>
    <w:multiLevelType w:val="hybridMultilevel"/>
    <w:tmpl w:val="6C6E2F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1">
    <w:nsid w:val="5CC52E17"/>
    <w:multiLevelType w:val="hybridMultilevel"/>
    <w:tmpl w:val="88886786"/>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1">
    <w:nsid w:val="637F51B3"/>
    <w:multiLevelType w:val="hybridMultilevel"/>
    <w:tmpl w:val="C3868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1">
    <w:nsid w:val="656B16A3"/>
    <w:multiLevelType w:val="multilevel"/>
    <w:tmpl w:val="CB562DC4"/>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67FB6007"/>
    <w:multiLevelType w:val="hybridMultilevel"/>
    <w:tmpl w:val="43F214A4"/>
    <w:lvl w:ilvl="0" w:tplc="417C89D6">
      <w:start w:val="2"/>
      <w:numFmt w:val="lowerLetter"/>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69CB6AD4"/>
    <w:multiLevelType w:val="hybridMultilevel"/>
    <w:tmpl w:val="121E5A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6B670C46"/>
    <w:multiLevelType w:val="hybridMultilevel"/>
    <w:tmpl w:val="2FD8EDF0"/>
    <w:lvl w:ilvl="0" w:tplc="CE6C9274">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1">
    <w:nsid w:val="6EBA145F"/>
    <w:multiLevelType w:val="hybridMultilevel"/>
    <w:tmpl w:val="E5AA3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70C57CA2"/>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71674DF8"/>
    <w:multiLevelType w:val="hybridMultilevel"/>
    <w:tmpl w:val="604A5F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1">
    <w:nsid w:val="7C3B4820"/>
    <w:multiLevelType w:val="hybridMultilevel"/>
    <w:tmpl w:val="C248EAA8"/>
    <w:lvl w:ilvl="0" w:tplc="C1C42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5"/>
  </w:num>
  <w:num w:numId="3">
    <w:abstractNumId w:val="8"/>
  </w:num>
  <w:num w:numId="4">
    <w:abstractNumId w:val="17"/>
  </w:num>
  <w:num w:numId="5">
    <w:abstractNumId w:val="11"/>
  </w:num>
  <w:num w:numId="6">
    <w:abstractNumId w:val="20"/>
  </w:num>
  <w:num w:numId="7">
    <w:abstractNumId w:val="0"/>
  </w:num>
  <w:num w:numId="8">
    <w:abstractNumId w:val="7"/>
  </w:num>
  <w:num w:numId="9">
    <w:abstractNumId w:val="6"/>
  </w:num>
  <w:num w:numId="10">
    <w:abstractNumId w:val="3"/>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2"/>
  </w:num>
  <w:num w:numId="16">
    <w:abstractNumId w:val="14"/>
  </w:num>
  <w:num w:numId="17">
    <w:abstractNumId w:val="19"/>
  </w:num>
  <w:num w:numId="18">
    <w:abstractNumId w:val="1"/>
  </w:num>
  <w:num w:numId="19">
    <w:abstractNumId w:val="18"/>
  </w:num>
  <w:num w:numId="20">
    <w:abstractNumId w:val="10"/>
  </w:num>
  <w:num w:numId="2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34"/>
    <w:rsid w:val="000028F2"/>
    <w:rsid w:val="00003856"/>
    <w:rsid w:val="000052A1"/>
    <w:rsid w:val="00007974"/>
    <w:rsid w:val="0001124F"/>
    <w:rsid w:val="00015C86"/>
    <w:rsid w:val="000169E1"/>
    <w:rsid w:val="00016E02"/>
    <w:rsid w:val="00021701"/>
    <w:rsid w:val="00021C0B"/>
    <w:rsid w:val="0002324A"/>
    <w:rsid w:val="00023327"/>
    <w:rsid w:val="00023AD5"/>
    <w:rsid w:val="0002523B"/>
    <w:rsid w:val="000257D8"/>
    <w:rsid w:val="000337C3"/>
    <w:rsid w:val="00034FBD"/>
    <w:rsid w:val="000358F2"/>
    <w:rsid w:val="000361DC"/>
    <w:rsid w:val="00036654"/>
    <w:rsid w:val="000429DD"/>
    <w:rsid w:val="00045712"/>
    <w:rsid w:val="000475D6"/>
    <w:rsid w:val="00051231"/>
    <w:rsid w:val="00051992"/>
    <w:rsid w:val="00052926"/>
    <w:rsid w:val="0005415C"/>
    <w:rsid w:val="00056644"/>
    <w:rsid w:val="00056D4D"/>
    <w:rsid w:val="00057D62"/>
    <w:rsid w:val="000605A8"/>
    <w:rsid w:val="00062E61"/>
    <w:rsid w:val="00063D06"/>
    <w:rsid w:val="00065237"/>
    <w:rsid w:val="00075774"/>
    <w:rsid w:val="00075A5B"/>
    <w:rsid w:val="000772EC"/>
    <w:rsid w:val="00077D90"/>
    <w:rsid w:val="0008033F"/>
    <w:rsid w:val="00083FBB"/>
    <w:rsid w:val="00085A8B"/>
    <w:rsid w:val="00086356"/>
    <w:rsid w:val="000866FA"/>
    <w:rsid w:val="00090843"/>
    <w:rsid w:val="0009244D"/>
    <w:rsid w:val="00093D61"/>
    <w:rsid w:val="00095367"/>
    <w:rsid w:val="000965CD"/>
    <w:rsid w:val="00096E9E"/>
    <w:rsid w:val="000A0A3D"/>
    <w:rsid w:val="000A1BCF"/>
    <w:rsid w:val="000A2D05"/>
    <w:rsid w:val="000A2FE2"/>
    <w:rsid w:val="000A67FB"/>
    <w:rsid w:val="000B24A4"/>
    <w:rsid w:val="000B25D8"/>
    <w:rsid w:val="000B26BE"/>
    <w:rsid w:val="000B2BD4"/>
    <w:rsid w:val="000B2CBB"/>
    <w:rsid w:val="000B421E"/>
    <w:rsid w:val="000B4897"/>
    <w:rsid w:val="000B60CE"/>
    <w:rsid w:val="000B728F"/>
    <w:rsid w:val="000B76FD"/>
    <w:rsid w:val="000B79E6"/>
    <w:rsid w:val="000C062F"/>
    <w:rsid w:val="000C2283"/>
    <w:rsid w:val="000C3BA2"/>
    <w:rsid w:val="000C4FA7"/>
    <w:rsid w:val="000C6DB0"/>
    <w:rsid w:val="000D0259"/>
    <w:rsid w:val="000D0486"/>
    <w:rsid w:val="000D2EDE"/>
    <w:rsid w:val="000D3F97"/>
    <w:rsid w:val="000D3FA6"/>
    <w:rsid w:val="000D79EB"/>
    <w:rsid w:val="000E1D6E"/>
    <w:rsid w:val="000E2487"/>
    <w:rsid w:val="000F07CC"/>
    <w:rsid w:val="000F0841"/>
    <w:rsid w:val="000F0C80"/>
    <w:rsid w:val="000F1DC0"/>
    <w:rsid w:val="000F3AC4"/>
    <w:rsid w:val="000F4228"/>
    <w:rsid w:val="000F5A14"/>
    <w:rsid w:val="000F5F65"/>
    <w:rsid w:val="00100712"/>
    <w:rsid w:val="001007E2"/>
    <w:rsid w:val="00100C9C"/>
    <w:rsid w:val="00102325"/>
    <w:rsid w:val="00102C87"/>
    <w:rsid w:val="00103257"/>
    <w:rsid w:val="00103ADB"/>
    <w:rsid w:val="0010576D"/>
    <w:rsid w:val="00111668"/>
    <w:rsid w:val="001129F4"/>
    <w:rsid w:val="00113783"/>
    <w:rsid w:val="00116A1E"/>
    <w:rsid w:val="001206F3"/>
    <w:rsid w:val="001222EB"/>
    <w:rsid w:val="00125E04"/>
    <w:rsid w:val="00126FFB"/>
    <w:rsid w:val="00127AAF"/>
    <w:rsid w:val="001301A3"/>
    <w:rsid w:val="001310D7"/>
    <w:rsid w:val="001360A4"/>
    <w:rsid w:val="00137D1B"/>
    <w:rsid w:val="00142300"/>
    <w:rsid w:val="00145934"/>
    <w:rsid w:val="00145A07"/>
    <w:rsid w:val="00146076"/>
    <w:rsid w:val="00147719"/>
    <w:rsid w:val="00151D7D"/>
    <w:rsid w:val="00151EE4"/>
    <w:rsid w:val="00152426"/>
    <w:rsid w:val="00152B85"/>
    <w:rsid w:val="0015397E"/>
    <w:rsid w:val="00153DEE"/>
    <w:rsid w:val="001541BD"/>
    <w:rsid w:val="0015450C"/>
    <w:rsid w:val="001545FD"/>
    <w:rsid w:val="00154747"/>
    <w:rsid w:val="001548B3"/>
    <w:rsid w:val="00161027"/>
    <w:rsid w:val="00161A7D"/>
    <w:rsid w:val="00161FC6"/>
    <w:rsid w:val="00163C92"/>
    <w:rsid w:val="00164203"/>
    <w:rsid w:val="00164B3B"/>
    <w:rsid w:val="00164F28"/>
    <w:rsid w:val="00171ADE"/>
    <w:rsid w:val="0017272A"/>
    <w:rsid w:val="001751B7"/>
    <w:rsid w:val="00183320"/>
    <w:rsid w:val="0018344D"/>
    <w:rsid w:val="001873F3"/>
    <w:rsid w:val="00192CFD"/>
    <w:rsid w:val="00193B0F"/>
    <w:rsid w:val="00194B06"/>
    <w:rsid w:val="00195B39"/>
    <w:rsid w:val="00196165"/>
    <w:rsid w:val="00197AE9"/>
    <w:rsid w:val="001A07ED"/>
    <w:rsid w:val="001A0A28"/>
    <w:rsid w:val="001A2237"/>
    <w:rsid w:val="001A29AD"/>
    <w:rsid w:val="001A526B"/>
    <w:rsid w:val="001A63BD"/>
    <w:rsid w:val="001B3700"/>
    <w:rsid w:val="001B7B7E"/>
    <w:rsid w:val="001C0193"/>
    <w:rsid w:val="001C0AB5"/>
    <w:rsid w:val="001C1089"/>
    <w:rsid w:val="001C1690"/>
    <w:rsid w:val="001C28A8"/>
    <w:rsid w:val="001C434E"/>
    <w:rsid w:val="001C499D"/>
    <w:rsid w:val="001C4BB1"/>
    <w:rsid w:val="001C5012"/>
    <w:rsid w:val="001D38E0"/>
    <w:rsid w:val="001D5C3E"/>
    <w:rsid w:val="001D5CAB"/>
    <w:rsid w:val="001D6073"/>
    <w:rsid w:val="001D6601"/>
    <w:rsid w:val="001D6B3E"/>
    <w:rsid w:val="001D7913"/>
    <w:rsid w:val="001E0785"/>
    <w:rsid w:val="001E5594"/>
    <w:rsid w:val="001F0574"/>
    <w:rsid w:val="001F1FD8"/>
    <w:rsid w:val="001F2F04"/>
    <w:rsid w:val="001F3350"/>
    <w:rsid w:val="001F3461"/>
    <w:rsid w:val="001F3E22"/>
    <w:rsid w:val="001F670B"/>
    <w:rsid w:val="001F687B"/>
    <w:rsid w:val="001F6C20"/>
    <w:rsid w:val="001F7401"/>
    <w:rsid w:val="001F7752"/>
    <w:rsid w:val="00200095"/>
    <w:rsid w:val="00200587"/>
    <w:rsid w:val="00205C69"/>
    <w:rsid w:val="00206E25"/>
    <w:rsid w:val="00210745"/>
    <w:rsid w:val="00215094"/>
    <w:rsid w:val="00215102"/>
    <w:rsid w:val="00216441"/>
    <w:rsid w:val="002208D0"/>
    <w:rsid w:val="00221478"/>
    <w:rsid w:val="002218FD"/>
    <w:rsid w:val="00221E91"/>
    <w:rsid w:val="002238E4"/>
    <w:rsid w:val="00223D44"/>
    <w:rsid w:val="00223E1B"/>
    <w:rsid w:val="002254AD"/>
    <w:rsid w:val="002302F0"/>
    <w:rsid w:val="00231225"/>
    <w:rsid w:val="002321C7"/>
    <w:rsid w:val="00232E18"/>
    <w:rsid w:val="002354D7"/>
    <w:rsid w:val="0023615E"/>
    <w:rsid w:val="0023688B"/>
    <w:rsid w:val="00243BC2"/>
    <w:rsid w:val="002452D4"/>
    <w:rsid w:val="00245906"/>
    <w:rsid w:val="00245E13"/>
    <w:rsid w:val="002460F4"/>
    <w:rsid w:val="00250977"/>
    <w:rsid w:val="0025411C"/>
    <w:rsid w:val="00254C5A"/>
    <w:rsid w:val="0025664E"/>
    <w:rsid w:val="00256EDD"/>
    <w:rsid w:val="00257F1F"/>
    <w:rsid w:val="00262902"/>
    <w:rsid w:val="00263A35"/>
    <w:rsid w:val="00263A6F"/>
    <w:rsid w:val="0026444C"/>
    <w:rsid w:val="0026477E"/>
    <w:rsid w:val="00264973"/>
    <w:rsid w:val="00264C78"/>
    <w:rsid w:val="00265858"/>
    <w:rsid w:val="00265959"/>
    <w:rsid w:val="00265E46"/>
    <w:rsid w:val="00267EF2"/>
    <w:rsid w:val="002708B1"/>
    <w:rsid w:val="002709F7"/>
    <w:rsid w:val="0027374B"/>
    <w:rsid w:val="00273E9B"/>
    <w:rsid w:val="002755DC"/>
    <w:rsid w:val="00275619"/>
    <w:rsid w:val="0027791C"/>
    <w:rsid w:val="00280373"/>
    <w:rsid w:val="00280C0E"/>
    <w:rsid w:val="00281EA6"/>
    <w:rsid w:val="00282DCA"/>
    <w:rsid w:val="0028366F"/>
    <w:rsid w:val="0028718E"/>
    <w:rsid w:val="00287437"/>
    <w:rsid w:val="00290247"/>
    <w:rsid w:val="00291D2C"/>
    <w:rsid w:val="00293300"/>
    <w:rsid w:val="00294591"/>
    <w:rsid w:val="00297DFE"/>
    <w:rsid w:val="002A2920"/>
    <w:rsid w:val="002A7C17"/>
    <w:rsid w:val="002A7CF2"/>
    <w:rsid w:val="002B2C31"/>
    <w:rsid w:val="002B4771"/>
    <w:rsid w:val="002B6E61"/>
    <w:rsid w:val="002B71D2"/>
    <w:rsid w:val="002B784B"/>
    <w:rsid w:val="002B7B9B"/>
    <w:rsid w:val="002C2C53"/>
    <w:rsid w:val="002C2DF4"/>
    <w:rsid w:val="002C4AC0"/>
    <w:rsid w:val="002C4BBF"/>
    <w:rsid w:val="002C78CD"/>
    <w:rsid w:val="002C7E36"/>
    <w:rsid w:val="002D0262"/>
    <w:rsid w:val="002D1805"/>
    <w:rsid w:val="002D4215"/>
    <w:rsid w:val="002D4951"/>
    <w:rsid w:val="002D4A0E"/>
    <w:rsid w:val="002D53E4"/>
    <w:rsid w:val="002D5520"/>
    <w:rsid w:val="002D56F0"/>
    <w:rsid w:val="002D61EB"/>
    <w:rsid w:val="002D7B9F"/>
    <w:rsid w:val="002E1D72"/>
    <w:rsid w:val="002E3FFA"/>
    <w:rsid w:val="002E4C0E"/>
    <w:rsid w:val="002E4CF4"/>
    <w:rsid w:val="002E5069"/>
    <w:rsid w:val="002E62E7"/>
    <w:rsid w:val="002E663E"/>
    <w:rsid w:val="002E7444"/>
    <w:rsid w:val="002E7588"/>
    <w:rsid w:val="002E79CB"/>
    <w:rsid w:val="002F2DDA"/>
    <w:rsid w:val="002F545B"/>
    <w:rsid w:val="0030342F"/>
    <w:rsid w:val="003050DA"/>
    <w:rsid w:val="003101E5"/>
    <w:rsid w:val="00311413"/>
    <w:rsid w:val="00314B0A"/>
    <w:rsid w:val="00320FDA"/>
    <w:rsid w:val="00321A96"/>
    <w:rsid w:val="00321C0A"/>
    <w:rsid w:val="00321FB7"/>
    <w:rsid w:val="0032610C"/>
    <w:rsid w:val="00327796"/>
    <w:rsid w:val="00330D72"/>
    <w:rsid w:val="00331A09"/>
    <w:rsid w:val="00332443"/>
    <w:rsid w:val="00333D2A"/>
    <w:rsid w:val="00333F8E"/>
    <w:rsid w:val="00334C7D"/>
    <w:rsid w:val="00335054"/>
    <w:rsid w:val="00336126"/>
    <w:rsid w:val="00337073"/>
    <w:rsid w:val="00341206"/>
    <w:rsid w:val="00347EC2"/>
    <w:rsid w:val="00350AC0"/>
    <w:rsid w:val="00352384"/>
    <w:rsid w:val="003525E0"/>
    <w:rsid w:val="00352F48"/>
    <w:rsid w:val="00353351"/>
    <w:rsid w:val="003540E6"/>
    <w:rsid w:val="00354D9F"/>
    <w:rsid w:val="003552A6"/>
    <w:rsid w:val="00356481"/>
    <w:rsid w:val="00356F90"/>
    <w:rsid w:val="00357AD5"/>
    <w:rsid w:val="003608EC"/>
    <w:rsid w:val="0036420D"/>
    <w:rsid w:val="00364354"/>
    <w:rsid w:val="00365953"/>
    <w:rsid w:val="00365C8C"/>
    <w:rsid w:val="00367592"/>
    <w:rsid w:val="00371FDB"/>
    <w:rsid w:val="0037377B"/>
    <w:rsid w:val="00376999"/>
    <w:rsid w:val="003814CE"/>
    <w:rsid w:val="00381EB6"/>
    <w:rsid w:val="003821A1"/>
    <w:rsid w:val="00382C85"/>
    <w:rsid w:val="003844E5"/>
    <w:rsid w:val="003847CC"/>
    <w:rsid w:val="0038492B"/>
    <w:rsid w:val="00384A04"/>
    <w:rsid w:val="00387C89"/>
    <w:rsid w:val="00390035"/>
    <w:rsid w:val="00394B56"/>
    <w:rsid w:val="003958F3"/>
    <w:rsid w:val="003A1697"/>
    <w:rsid w:val="003A23FE"/>
    <w:rsid w:val="003A37B0"/>
    <w:rsid w:val="003A5393"/>
    <w:rsid w:val="003A5E3F"/>
    <w:rsid w:val="003A71C5"/>
    <w:rsid w:val="003A7D33"/>
    <w:rsid w:val="003B08FB"/>
    <w:rsid w:val="003B2444"/>
    <w:rsid w:val="003B2E1B"/>
    <w:rsid w:val="003B4A02"/>
    <w:rsid w:val="003B4C09"/>
    <w:rsid w:val="003B59F7"/>
    <w:rsid w:val="003B6992"/>
    <w:rsid w:val="003C3D19"/>
    <w:rsid w:val="003C4AE1"/>
    <w:rsid w:val="003C670D"/>
    <w:rsid w:val="003C6F0C"/>
    <w:rsid w:val="003D0A9A"/>
    <w:rsid w:val="003D1A5E"/>
    <w:rsid w:val="003D28D1"/>
    <w:rsid w:val="003D2F36"/>
    <w:rsid w:val="003D404F"/>
    <w:rsid w:val="003D4529"/>
    <w:rsid w:val="003D5051"/>
    <w:rsid w:val="003D7F4A"/>
    <w:rsid w:val="003E037A"/>
    <w:rsid w:val="003E40D4"/>
    <w:rsid w:val="003E438B"/>
    <w:rsid w:val="003E6DD9"/>
    <w:rsid w:val="003E7D4C"/>
    <w:rsid w:val="003F347D"/>
    <w:rsid w:val="003F4AD0"/>
    <w:rsid w:val="003F7063"/>
    <w:rsid w:val="003F7F3D"/>
    <w:rsid w:val="004010AE"/>
    <w:rsid w:val="004011ED"/>
    <w:rsid w:val="00402399"/>
    <w:rsid w:val="004027DA"/>
    <w:rsid w:val="00403925"/>
    <w:rsid w:val="0040642E"/>
    <w:rsid w:val="00406E95"/>
    <w:rsid w:val="00407274"/>
    <w:rsid w:val="00411418"/>
    <w:rsid w:val="004120D4"/>
    <w:rsid w:val="00413961"/>
    <w:rsid w:val="0041485A"/>
    <w:rsid w:val="00415920"/>
    <w:rsid w:val="00416232"/>
    <w:rsid w:val="0041652F"/>
    <w:rsid w:val="00417B81"/>
    <w:rsid w:val="00420CCE"/>
    <w:rsid w:val="0042456F"/>
    <w:rsid w:val="004263B9"/>
    <w:rsid w:val="00426823"/>
    <w:rsid w:val="00431BC2"/>
    <w:rsid w:val="0043210A"/>
    <w:rsid w:val="00434FFC"/>
    <w:rsid w:val="00435090"/>
    <w:rsid w:val="00435C04"/>
    <w:rsid w:val="00440282"/>
    <w:rsid w:val="00441574"/>
    <w:rsid w:val="004416F2"/>
    <w:rsid w:val="004433B6"/>
    <w:rsid w:val="0044762F"/>
    <w:rsid w:val="00453A4A"/>
    <w:rsid w:val="004555A2"/>
    <w:rsid w:val="00457D03"/>
    <w:rsid w:val="00460B87"/>
    <w:rsid w:val="00460DB4"/>
    <w:rsid w:val="00465D46"/>
    <w:rsid w:val="004662E5"/>
    <w:rsid w:val="00467022"/>
    <w:rsid w:val="00470EF5"/>
    <w:rsid w:val="00471F13"/>
    <w:rsid w:val="00472B4B"/>
    <w:rsid w:val="00473F30"/>
    <w:rsid w:val="004742A5"/>
    <w:rsid w:val="00476000"/>
    <w:rsid w:val="00476D93"/>
    <w:rsid w:val="00480B1A"/>
    <w:rsid w:val="00480B39"/>
    <w:rsid w:val="00481F7E"/>
    <w:rsid w:val="004830CF"/>
    <w:rsid w:val="004840B6"/>
    <w:rsid w:val="0048438A"/>
    <w:rsid w:val="00487EE3"/>
    <w:rsid w:val="00491250"/>
    <w:rsid w:val="004924EA"/>
    <w:rsid w:val="0049252B"/>
    <w:rsid w:val="00492ECC"/>
    <w:rsid w:val="00496ED3"/>
    <w:rsid w:val="004A050E"/>
    <w:rsid w:val="004A0D1B"/>
    <w:rsid w:val="004A1E08"/>
    <w:rsid w:val="004A2F17"/>
    <w:rsid w:val="004A71B0"/>
    <w:rsid w:val="004A74B1"/>
    <w:rsid w:val="004B0E9F"/>
    <w:rsid w:val="004B280C"/>
    <w:rsid w:val="004B350D"/>
    <w:rsid w:val="004B425A"/>
    <w:rsid w:val="004C1EC3"/>
    <w:rsid w:val="004C2237"/>
    <w:rsid w:val="004C43BA"/>
    <w:rsid w:val="004C480D"/>
    <w:rsid w:val="004C4E9E"/>
    <w:rsid w:val="004C4FE7"/>
    <w:rsid w:val="004C6406"/>
    <w:rsid w:val="004C64BC"/>
    <w:rsid w:val="004C6777"/>
    <w:rsid w:val="004C68C1"/>
    <w:rsid w:val="004D05D3"/>
    <w:rsid w:val="004D160D"/>
    <w:rsid w:val="004D22DE"/>
    <w:rsid w:val="004D6317"/>
    <w:rsid w:val="004D795F"/>
    <w:rsid w:val="004D7F1C"/>
    <w:rsid w:val="004E0015"/>
    <w:rsid w:val="004E0855"/>
    <w:rsid w:val="004E2802"/>
    <w:rsid w:val="004E2E40"/>
    <w:rsid w:val="004E4070"/>
    <w:rsid w:val="004E54CE"/>
    <w:rsid w:val="004E5AF6"/>
    <w:rsid w:val="004E72B8"/>
    <w:rsid w:val="004F2CBF"/>
    <w:rsid w:val="004F33EE"/>
    <w:rsid w:val="004F37E4"/>
    <w:rsid w:val="004F442C"/>
    <w:rsid w:val="004F462D"/>
    <w:rsid w:val="004F6FA3"/>
    <w:rsid w:val="004F79D6"/>
    <w:rsid w:val="00500DFB"/>
    <w:rsid w:val="005016CB"/>
    <w:rsid w:val="00501841"/>
    <w:rsid w:val="00502007"/>
    <w:rsid w:val="00502AF2"/>
    <w:rsid w:val="00506AD4"/>
    <w:rsid w:val="005139BC"/>
    <w:rsid w:val="0051486D"/>
    <w:rsid w:val="0051525E"/>
    <w:rsid w:val="00517B24"/>
    <w:rsid w:val="00520B6B"/>
    <w:rsid w:val="00520EF9"/>
    <w:rsid w:val="00521915"/>
    <w:rsid w:val="00523833"/>
    <w:rsid w:val="00525A29"/>
    <w:rsid w:val="005261B3"/>
    <w:rsid w:val="00526751"/>
    <w:rsid w:val="00526F3D"/>
    <w:rsid w:val="005271B8"/>
    <w:rsid w:val="00531F0A"/>
    <w:rsid w:val="00531FF4"/>
    <w:rsid w:val="005323A6"/>
    <w:rsid w:val="0053625D"/>
    <w:rsid w:val="0053710D"/>
    <w:rsid w:val="0053756B"/>
    <w:rsid w:val="005413E3"/>
    <w:rsid w:val="00542121"/>
    <w:rsid w:val="00544947"/>
    <w:rsid w:val="005456B0"/>
    <w:rsid w:val="00546E4A"/>
    <w:rsid w:val="00552504"/>
    <w:rsid w:val="00552630"/>
    <w:rsid w:val="00552D9A"/>
    <w:rsid w:val="00554DE1"/>
    <w:rsid w:val="00555A1A"/>
    <w:rsid w:val="00556708"/>
    <w:rsid w:val="00560B54"/>
    <w:rsid w:val="005629A8"/>
    <w:rsid w:val="005629B3"/>
    <w:rsid w:val="00571492"/>
    <w:rsid w:val="00571B42"/>
    <w:rsid w:val="00573BF6"/>
    <w:rsid w:val="00573E1C"/>
    <w:rsid w:val="00574FB5"/>
    <w:rsid w:val="00577A37"/>
    <w:rsid w:val="00577FA7"/>
    <w:rsid w:val="00580675"/>
    <w:rsid w:val="00580C9E"/>
    <w:rsid w:val="00582EE1"/>
    <w:rsid w:val="0058509D"/>
    <w:rsid w:val="00586065"/>
    <w:rsid w:val="00591BD9"/>
    <w:rsid w:val="00592D6E"/>
    <w:rsid w:val="00593E3C"/>
    <w:rsid w:val="005953D2"/>
    <w:rsid w:val="00596464"/>
    <w:rsid w:val="005966B3"/>
    <w:rsid w:val="00596FF6"/>
    <w:rsid w:val="00597F99"/>
    <w:rsid w:val="005A062B"/>
    <w:rsid w:val="005A09AD"/>
    <w:rsid w:val="005A0C14"/>
    <w:rsid w:val="005A1B5F"/>
    <w:rsid w:val="005A4876"/>
    <w:rsid w:val="005A5034"/>
    <w:rsid w:val="005A55E4"/>
    <w:rsid w:val="005A601C"/>
    <w:rsid w:val="005A6B6C"/>
    <w:rsid w:val="005A7DD3"/>
    <w:rsid w:val="005B01D4"/>
    <w:rsid w:val="005B0F53"/>
    <w:rsid w:val="005B38A5"/>
    <w:rsid w:val="005B5A87"/>
    <w:rsid w:val="005B689A"/>
    <w:rsid w:val="005C0D9F"/>
    <w:rsid w:val="005C27BF"/>
    <w:rsid w:val="005C40FF"/>
    <w:rsid w:val="005C4CE5"/>
    <w:rsid w:val="005C5FA5"/>
    <w:rsid w:val="005C6E16"/>
    <w:rsid w:val="005D0DD6"/>
    <w:rsid w:val="005D1E21"/>
    <w:rsid w:val="005D32F3"/>
    <w:rsid w:val="005D3966"/>
    <w:rsid w:val="005D63EF"/>
    <w:rsid w:val="005D7C3A"/>
    <w:rsid w:val="005E0579"/>
    <w:rsid w:val="005E34EE"/>
    <w:rsid w:val="005E36DA"/>
    <w:rsid w:val="005E4945"/>
    <w:rsid w:val="005E5682"/>
    <w:rsid w:val="005F0840"/>
    <w:rsid w:val="005F0A45"/>
    <w:rsid w:val="005F0D0D"/>
    <w:rsid w:val="005F40A9"/>
    <w:rsid w:val="005F52F7"/>
    <w:rsid w:val="005F6E5F"/>
    <w:rsid w:val="0060020B"/>
    <w:rsid w:val="00602F27"/>
    <w:rsid w:val="00603036"/>
    <w:rsid w:val="00603939"/>
    <w:rsid w:val="0060472C"/>
    <w:rsid w:val="006047B9"/>
    <w:rsid w:val="00605191"/>
    <w:rsid w:val="00605CF5"/>
    <w:rsid w:val="00607A7B"/>
    <w:rsid w:val="006102EB"/>
    <w:rsid w:val="00610A30"/>
    <w:rsid w:val="00611285"/>
    <w:rsid w:val="0061190E"/>
    <w:rsid w:val="00612904"/>
    <w:rsid w:val="00612A04"/>
    <w:rsid w:val="006135AB"/>
    <w:rsid w:val="00614755"/>
    <w:rsid w:val="00614FF5"/>
    <w:rsid w:val="00620652"/>
    <w:rsid w:val="00621143"/>
    <w:rsid w:val="00621859"/>
    <w:rsid w:val="0062261F"/>
    <w:rsid w:val="00624E9B"/>
    <w:rsid w:val="0062504C"/>
    <w:rsid w:val="00626044"/>
    <w:rsid w:val="006272DE"/>
    <w:rsid w:val="006315A7"/>
    <w:rsid w:val="00633E45"/>
    <w:rsid w:val="006356A8"/>
    <w:rsid w:val="006361B2"/>
    <w:rsid w:val="00637ADE"/>
    <w:rsid w:val="006411F0"/>
    <w:rsid w:val="00645102"/>
    <w:rsid w:val="0064670B"/>
    <w:rsid w:val="00646F9C"/>
    <w:rsid w:val="0065021F"/>
    <w:rsid w:val="00650E20"/>
    <w:rsid w:val="00651141"/>
    <w:rsid w:val="006514B2"/>
    <w:rsid w:val="00652A80"/>
    <w:rsid w:val="006530CF"/>
    <w:rsid w:val="00653877"/>
    <w:rsid w:val="00653F28"/>
    <w:rsid w:val="00655DC9"/>
    <w:rsid w:val="0065686B"/>
    <w:rsid w:val="0066234E"/>
    <w:rsid w:val="00662508"/>
    <w:rsid w:val="00662E2A"/>
    <w:rsid w:val="0066372D"/>
    <w:rsid w:val="00664DC7"/>
    <w:rsid w:val="006669E2"/>
    <w:rsid w:val="006772BB"/>
    <w:rsid w:val="00677447"/>
    <w:rsid w:val="00682A3C"/>
    <w:rsid w:val="00684BFB"/>
    <w:rsid w:val="0068722B"/>
    <w:rsid w:val="00687708"/>
    <w:rsid w:val="00691654"/>
    <w:rsid w:val="006930EF"/>
    <w:rsid w:val="00694750"/>
    <w:rsid w:val="006964FC"/>
    <w:rsid w:val="00696A83"/>
    <w:rsid w:val="006A1938"/>
    <w:rsid w:val="006A2215"/>
    <w:rsid w:val="006A2528"/>
    <w:rsid w:val="006A4DE9"/>
    <w:rsid w:val="006A566E"/>
    <w:rsid w:val="006A5F15"/>
    <w:rsid w:val="006A6572"/>
    <w:rsid w:val="006A6751"/>
    <w:rsid w:val="006B2DB6"/>
    <w:rsid w:val="006B3949"/>
    <w:rsid w:val="006B3E48"/>
    <w:rsid w:val="006B5D84"/>
    <w:rsid w:val="006B74AF"/>
    <w:rsid w:val="006B7729"/>
    <w:rsid w:val="006C090C"/>
    <w:rsid w:val="006C3B03"/>
    <w:rsid w:val="006C53AE"/>
    <w:rsid w:val="006C5813"/>
    <w:rsid w:val="006C6976"/>
    <w:rsid w:val="006D1167"/>
    <w:rsid w:val="006D16E7"/>
    <w:rsid w:val="006D3E64"/>
    <w:rsid w:val="006D52B5"/>
    <w:rsid w:val="006D76A5"/>
    <w:rsid w:val="006D7F1B"/>
    <w:rsid w:val="006E30AD"/>
    <w:rsid w:val="006E43F8"/>
    <w:rsid w:val="006E5F3E"/>
    <w:rsid w:val="006E6830"/>
    <w:rsid w:val="006E781B"/>
    <w:rsid w:val="006E7AB2"/>
    <w:rsid w:val="006E7F3A"/>
    <w:rsid w:val="006F118A"/>
    <w:rsid w:val="006F19D5"/>
    <w:rsid w:val="006F1C24"/>
    <w:rsid w:val="006F3AB1"/>
    <w:rsid w:val="006F457A"/>
    <w:rsid w:val="00700F8C"/>
    <w:rsid w:val="007011F1"/>
    <w:rsid w:val="00701809"/>
    <w:rsid w:val="00701A1A"/>
    <w:rsid w:val="00702070"/>
    <w:rsid w:val="0070711C"/>
    <w:rsid w:val="00707A07"/>
    <w:rsid w:val="00710C1E"/>
    <w:rsid w:val="00710D56"/>
    <w:rsid w:val="007124C8"/>
    <w:rsid w:val="00712D09"/>
    <w:rsid w:val="00712ED2"/>
    <w:rsid w:val="007179B0"/>
    <w:rsid w:val="00722CB7"/>
    <w:rsid w:val="00724D97"/>
    <w:rsid w:val="00726FAF"/>
    <w:rsid w:val="00727551"/>
    <w:rsid w:val="00735109"/>
    <w:rsid w:val="007365AD"/>
    <w:rsid w:val="00736EB3"/>
    <w:rsid w:val="00737762"/>
    <w:rsid w:val="007430F7"/>
    <w:rsid w:val="00744A57"/>
    <w:rsid w:val="00745D8D"/>
    <w:rsid w:val="00746FF9"/>
    <w:rsid w:val="00747183"/>
    <w:rsid w:val="00747468"/>
    <w:rsid w:val="00750211"/>
    <w:rsid w:val="007509D4"/>
    <w:rsid w:val="007560E8"/>
    <w:rsid w:val="007569F0"/>
    <w:rsid w:val="007570E2"/>
    <w:rsid w:val="00757CEA"/>
    <w:rsid w:val="00760713"/>
    <w:rsid w:val="007614AF"/>
    <w:rsid w:val="00762D7D"/>
    <w:rsid w:val="007637DA"/>
    <w:rsid w:val="00763BB9"/>
    <w:rsid w:val="007640E0"/>
    <w:rsid w:val="0076648C"/>
    <w:rsid w:val="007671FC"/>
    <w:rsid w:val="00767E2E"/>
    <w:rsid w:val="00772D5F"/>
    <w:rsid w:val="007737FD"/>
    <w:rsid w:val="007751A6"/>
    <w:rsid w:val="00776D17"/>
    <w:rsid w:val="007773FE"/>
    <w:rsid w:val="007802AB"/>
    <w:rsid w:val="007811DB"/>
    <w:rsid w:val="00785339"/>
    <w:rsid w:val="00785C31"/>
    <w:rsid w:val="007865B3"/>
    <w:rsid w:val="007932B9"/>
    <w:rsid w:val="007A11BE"/>
    <w:rsid w:val="007A1EA3"/>
    <w:rsid w:val="007A39AC"/>
    <w:rsid w:val="007A40DB"/>
    <w:rsid w:val="007A4618"/>
    <w:rsid w:val="007A487D"/>
    <w:rsid w:val="007A4E5E"/>
    <w:rsid w:val="007A5B0B"/>
    <w:rsid w:val="007A6819"/>
    <w:rsid w:val="007B013C"/>
    <w:rsid w:val="007B02CD"/>
    <w:rsid w:val="007B6BFE"/>
    <w:rsid w:val="007B702D"/>
    <w:rsid w:val="007B7176"/>
    <w:rsid w:val="007C07F9"/>
    <w:rsid w:val="007C0AF9"/>
    <w:rsid w:val="007C10D8"/>
    <w:rsid w:val="007C28A5"/>
    <w:rsid w:val="007C5A85"/>
    <w:rsid w:val="007C5BC6"/>
    <w:rsid w:val="007C7DF7"/>
    <w:rsid w:val="007D0E05"/>
    <w:rsid w:val="007D6410"/>
    <w:rsid w:val="007D6C05"/>
    <w:rsid w:val="007D6C36"/>
    <w:rsid w:val="007D713F"/>
    <w:rsid w:val="007D7935"/>
    <w:rsid w:val="007E1B22"/>
    <w:rsid w:val="007E223F"/>
    <w:rsid w:val="007E2464"/>
    <w:rsid w:val="007E2537"/>
    <w:rsid w:val="007E3B79"/>
    <w:rsid w:val="007E3D8F"/>
    <w:rsid w:val="007E552D"/>
    <w:rsid w:val="007E5700"/>
    <w:rsid w:val="007E5C77"/>
    <w:rsid w:val="007E5EE5"/>
    <w:rsid w:val="007F265C"/>
    <w:rsid w:val="007F3DD8"/>
    <w:rsid w:val="007F785F"/>
    <w:rsid w:val="007F7B5B"/>
    <w:rsid w:val="007F7D12"/>
    <w:rsid w:val="008000A5"/>
    <w:rsid w:val="008008E1"/>
    <w:rsid w:val="0080237E"/>
    <w:rsid w:val="00802E7B"/>
    <w:rsid w:val="0080323F"/>
    <w:rsid w:val="00805B54"/>
    <w:rsid w:val="008108D1"/>
    <w:rsid w:val="008131A2"/>
    <w:rsid w:val="008144E2"/>
    <w:rsid w:val="0081563E"/>
    <w:rsid w:val="00816998"/>
    <w:rsid w:val="00817987"/>
    <w:rsid w:val="00820085"/>
    <w:rsid w:val="00822238"/>
    <w:rsid w:val="00822972"/>
    <w:rsid w:val="0082580D"/>
    <w:rsid w:val="00826FC4"/>
    <w:rsid w:val="008273E6"/>
    <w:rsid w:val="00827DD3"/>
    <w:rsid w:val="0083177E"/>
    <w:rsid w:val="00833A92"/>
    <w:rsid w:val="008340BE"/>
    <w:rsid w:val="00836B72"/>
    <w:rsid w:val="008379F8"/>
    <w:rsid w:val="00837DE4"/>
    <w:rsid w:val="00840B27"/>
    <w:rsid w:val="0084105D"/>
    <w:rsid w:val="008436B9"/>
    <w:rsid w:val="00843A04"/>
    <w:rsid w:val="00843F15"/>
    <w:rsid w:val="00844187"/>
    <w:rsid w:val="0084440B"/>
    <w:rsid w:val="00844CB2"/>
    <w:rsid w:val="008464FC"/>
    <w:rsid w:val="00851B8D"/>
    <w:rsid w:val="00852ACE"/>
    <w:rsid w:val="00853CC5"/>
    <w:rsid w:val="00855636"/>
    <w:rsid w:val="00855812"/>
    <w:rsid w:val="00856E5E"/>
    <w:rsid w:val="00857579"/>
    <w:rsid w:val="00857922"/>
    <w:rsid w:val="00857ACF"/>
    <w:rsid w:val="00857BD3"/>
    <w:rsid w:val="008603BC"/>
    <w:rsid w:val="00861638"/>
    <w:rsid w:val="00863193"/>
    <w:rsid w:val="00863239"/>
    <w:rsid w:val="008667A9"/>
    <w:rsid w:val="008672EA"/>
    <w:rsid w:val="0086786C"/>
    <w:rsid w:val="00871CC3"/>
    <w:rsid w:val="00874AD1"/>
    <w:rsid w:val="008757D9"/>
    <w:rsid w:val="00875C5A"/>
    <w:rsid w:val="008763AC"/>
    <w:rsid w:val="00877569"/>
    <w:rsid w:val="00881F30"/>
    <w:rsid w:val="00882E42"/>
    <w:rsid w:val="00883C32"/>
    <w:rsid w:val="00884B8A"/>
    <w:rsid w:val="00885AFC"/>
    <w:rsid w:val="00885D70"/>
    <w:rsid w:val="00885D7E"/>
    <w:rsid w:val="00886673"/>
    <w:rsid w:val="008917EB"/>
    <w:rsid w:val="00893804"/>
    <w:rsid w:val="00893C9A"/>
    <w:rsid w:val="008956FA"/>
    <w:rsid w:val="00895B5A"/>
    <w:rsid w:val="008963AC"/>
    <w:rsid w:val="00897865"/>
    <w:rsid w:val="008A1E1F"/>
    <w:rsid w:val="008A20A6"/>
    <w:rsid w:val="008A4C85"/>
    <w:rsid w:val="008A60F0"/>
    <w:rsid w:val="008A7C57"/>
    <w:rsid w:val="008A7D62"/>
    <w:rsid w:val="008B03B5"/>
    <w:rsid w:val="008B1B30"/>
    <w:rsid w:val="008B1C8B"/>
    <w:rsid w:val="008B4254"/>
    <w:rsid w:val="008B4407"/>
    <w:rsid w:val="008B58D3"/>
    <w:rsid w:val="008B6042"/>
    <w:rsid w:val="008B7485"/>
    <w:rsid w:val="008C1F28"/>
    <w:rsid w:val="008C2196"/>
    <w:rsid w:val="008C23C7"/>
    <w:rsid w:val="008C38DB"/>
    <w:rsid w:val="008C44AB"/>
    <w:rsid w:val="008C7252"/>
    <w:rsid w:val="008D2AD1"/>
    <w:rsid w:val="008D366A"/>
    <w:rsid w:val="008D4234"/>
    <w:rsid w:val="008D4540"/>
    <w:rsid w:val="008D5218"/>
    <w:rsid w:val="008D585D"/>
    <w:rsid w:val="008E0C93"/>
    <w:rsid w:val="008E171E"/>
    <w:rsid w:val="008E3B55"/>
    <w:rsid w:val="008E436F"/>
    <w:rsid w:val="008E5644"/>
    <w:rsid w:val="008E5A5B"/>
    <w:rsid w:val="008E6D52"/>
    <w:rsid w:val="008E7A3E"/>
    <w:rsid w:val="008F1EBA"/>
    <w:rsid w:val="008F3427"/>
    <w:rsid w:val="008F40C1"/>
    <w:rsid w:val="008F5039"/>
    <w:rsid w:val="008F5593"/>
    <w:rsid w:val="008F782F"/>
    <w:rsid w:val="0090118F"/>
    <w:rsid w:val="0090132C"/>
    <w:rsid w:val="00902C33"/>
    <w:rsid w:val="009041F4"/>
    <w:rsid w:val="00904AB1"/>
    <w:rsid w:val="009063A5"/>
    <w:rsid w:val="00913B6F"/>
    <w:rsid w:val="00915846"/>
    <w:rsid w:val="00916792"/>
    <w:rsid w:val="00916FD8"/>
    <w:rsid w:val="00921D89"/>
    <w:rsid w:val="00924B97"/>
    <w:rsid w:val="00925391"/>
    <w:rsid w:val="009268E2"/>
    <w:rsid w:val="00931AFD"/>
    <w:rsid w:val="00931C60"/>
    <w:rsid w:val="00931EE5"/>
    <w:rsid w:val="009324C6"/>
    <w:rsid w:val="0093635B"/>
    <w:rsid w:val="00936ACA"/>
    <w:rsid w:val="00937383"/>
    <w:rsid w:val="0094037A"/>
    <w:rsid w:val="00942997"/>
    <w:rsid w:val="00946B5C"/>
    <w:rsid w:val="0094763E"/>
    <w:rsid w:val="009525DE"/>
    <w:rsid w:val="009570BA"/>
    <w:rsid w:val="00960091"/>
    <w:rsid w:val="009620B8"/>
    <w:rsid w:val="0096283B"/>
    <w:rsid w:val="009661C6"/>
    <w:rsid w:val="009664FA"/>
    <w:rsid w:val="009669BF"/>
    <w:rsid w:val="009670FE"/>
    <w:rsid w:val="00967965"/>
    <w:rsid w:val="00970259"/>
    <w:rsid w:val="009703B1"/>
    <w:rsid w:val="00972AB2"/>
    <w:rsid w:val="00974090"/>
    <w:rsid w:val="00975D96"/>
    <w:rsid w:val="0097602A"/>
    <w:rsid w:val="00976F37"/>
    <w:rsid w:val="00981ECE"/>
    <w:rsid w:val="00982815"/>
    <w:rsid w:val="00983E94"/>
    <w:rsid w:val="00984745"/>
    <w:rsid w:val="009857BF"/>
    <w:rsid w:val="00986639"/>
    <w:rsid w:val="00986B66"/>
    <w:rsid w:val="00987CCB"/>
    <w:rsid w:val="00990A72"/>
    <w:rsid w:val="00991A52"/>
    <w:rsid w:val="00994448"/>
    <w:rsid w:val="00997481"/>
    <w:rsid w:val="009A1CAB"/>
    <w:rsid w:val="009A32B0"/>
    <w:rsid w:val="009A565C"/>
    <w:rsid w:val="009A6E63"/>
    <w:rsid w:val="009B07D9"/>
    <w:rsid w:val="009B0991"/>
    <w:rsid w:val="009B4901"/>
    <w:rsid w:val="009B5409"/>
    <w:rsid w:val="009B5892"/>
    <w:rsid w:val="009C1BDD"/>
    <w:rsid w:val="009C2067"/>
    <w:rsid w:val="009C3E02"/>
    <w:rsid w:val="009C4F9E"/>
    <w:rsid w:val="009D0455"/>
    <w:rsid w:val="009D19B1"/>
    <w:rsid w:val="009D4733"/>
    <w:rsid w:val="009D7490"/>
    <w:rsid w:val="009D7722"/>
    <w:rsid w:val="009E07F7"/>
    <w:rsid w:val="009E19C4"/>
    <w:rsid w:val="009E28A0"/>
    <w:rsid w:val="009E2CC7"/>
    <w:rsid w:val="009E3433"/>
    <w:rsid w:val="009E3E85"/>
    <w:rsid w:val="009E3E92"/>
    <w:rsid w:val="009E5810"/>
    <w:rsid w:val="009E6995"/>
    <w:rsid w:val="009F1406"/>
    <w:rsid w:val="009F1E3E"/>
    <w:rsid w:val="009F569B"/>
    <w:rsid w:val="009F7303"/>
    <w:rsid w:val="00A000E3"/>
    <w:rsid w:val="00A00F2C"/>
    <w:rsid w:val="00A0499F"/>
    <w:rsid w:val="00A0591B"/>
    <w:rsid w:val="00A068D8"/>
    <w:rsid w:val="00A06F7E"/>
    <w:rsid w:val="00A0740D"/>
    <w:rsid w:val="00A10122"/>
    <w:rsid w:val="00A10E95"/>
    <w:rsid w:val="00A10FAD"/>
    <w:rsid w:val="00A15B45"/>
    <w:rsid w:val="00A162B3"/>
    <w:rsid w:val="00A2217E"/>
    <w:rsid w:val="00A228CB"/>
    <w:rsid w:val="00A241FC"/>
    <w:rsid w:val="00A2479F"/>
    <w:rsid w:val="00A27832"/>
    <w:rsid w:val="00A30531"/>
    <w:rsid w:val="00A30F6D"/>
    <w:rsid w:val="00A31C0A"/>
    <w:rsid w:val="00A33DB9"/>
    <w:rsid w:val="00A3517F"/>
    <w:rsid w:val="00A35237"/>
    <w:rsid w:val="00A35B47"/>
    <w:rsid w:val="00A35C7D"/>
    <w:rsid w:val="00A36BAD"/>
    <w:rsid w:val="00A43E3E"/>
    <w:rsid w:val="00A44F0D"/>
    <w:rsid w:val="00A46CD8"/>
    <w:rsid w:val="00A503D9"/>
    <w:rsid w:val="00A51A74"/>
    <w:rsid w:val="00A5224B"/>
    <w:rsid w:val="00A557B7"/>
    <w:rsid w:val="00A55A84"/>
    <w:rsid w:val="00A55BD6"/>
    <w:rsid w:val="00A561A2"/>
    <w:rsid w:val="00A564F5"/>
    <w:rsid w:val="00A623E3"/>
    <w:rsid w:val="00A70FC4"/>
    <w:rsid w:val="00A74969"/>
    <w:rsid w:val="00A8101F"/>
    <w:rsid w:val="00A811F1"/>
    <w:rsid w:val="00A81C20"/>
    <w:rsid w:val="00A82D11"/>
    <w:rsid w:val="00A831B9"/>
    <w:rsid w:val="00A832AC"/>
    <w:rsid w:val="00A85AF3"/>
    <w:rsid w:val="00A85ECB"/>
    <w:rsid w:val="00A869CD"/>
    <w:rsid w:val="00A87802"/>
    <w:rsid w:val="00A8796D"/>
    <w:rsid w:val="00A90EE9"/>
    <w:rsid w:val="00A93367"/>
    <w:rsid w:val="00A95016"/>
    <w:rsid w:val="00A95863"/>
    <w:rsid w:val="00A97845"/>
    <w:rsid w:val="00A97F17"/>
    <w:rsid w:val="00AA0FB7"/>
    <w:rsid w:val="00AA10D6"/>
    <w:rsid w:val="00AA1660"/>
    <w:rsid w:val="00AA1D82"/>
    <w:rsid w:val="00AA2857"/>
    <w:rsid w:val="00AA2A66"/>
    <w:rsid w:val="00AA30AB"/>
    <w:rsid w:val="00AA32A3"/>
    <w:rsid w:val="00AA51CE"/>
    <w:rsid w:val="00AA6C3D"/>
    <w:rsid w:val="00AA7342"/>
    <w:rsid w:val="00AB1813"/>
    <w:rsid w:val="00AB27DA"/>
    <w:rsid w:val="00AB58ED"/>
    <w:rsid w:val="00AB5D13"/>
    <w:rsid w:val="00AB7A87"/>
    <w:rsid w:val="00AC2160"/>
    <w:rsid w:val="00AC29B8"/>
    <w:rsid w:val="00AC3F97"/>
    <w:rsid w:val="00AC6526"/>
    <w:rsid w:val="00AD123C"/>
    <w:rsid w:val="00AD18AA"/>
    <w:rsid w:val="00AD2385"/>
    <w:rsid w:val="00AD246F"/>
    <w:rsid w:val="00AD4446"/>
    <w:rsid w:val="00AD5E66"/>
    <w:rsid w:val="00AD705C"/>
    <w:rsid w:val="00AD72B1"/>
    <w:rsid w:val="00AE232C"/>
    <w:rsid w:val="00AE3641"/>
    <w:rsid w:val="00AE411D"/>
    <w:rsid w:val="00AE4F5C"/>
    <w:rsid w:val="00AE6207"/>
    <w:rsid w:val="00AE67E2"/>
    <w:rsid w:val="00AE7E28"/>
    <w:rsid w:val="00AF1D34"/>
    <w:rsid w:val="00AF1E41"/>
    <w:rsid w:val="00AF1F84"/>
    <w:rsid w:val="00AF2439"/>
    <w:rsid w:val="00AF275D"/>
    <w:rsid w:val="00AF627C"/>
    <w:rsid w:val="00AF7E7A"/>
    <w:rsid w:val="00B0117A"/>
    <w:rsid w:val="00B04821"/>
    <w:rsid w:val="00B04FBB"/>
    <w:rsid w:val="00B056F5"/>
    <w:rsid w:val="00B1174C"/>
    <w:rsid w:val="00B11BA7"/>
    <w:rsid w:val="00B126F3"/>
    <w:rsid w:val="00B130B4"/>
    <w:rsid w:val="00B1457E"/>
    <w:rsid w:val="00B14640"/>
    <w:rsid w:val="00B15986"/>
    <w:rsid w:val="00B15EB5"/>
    <w:rsid w:val="00B167CC"/>
    <w:rsid w:val="00B1732A"/>
    <w:rsid w:val="00B1757C"/>
    <w:rsid w:val="00B20337"/>
    <w:rsid w:val="00B21559"/>
    <w:rsid w:val="00B21E15"/>
    <w:rsid w:val="00B236B7"/>
    <w:rsid w:val="00B24C3A"/>
    <w:rsid w:val="00B274C0"/>
    <w:rsid w:val="00B302B2"/>
    <w:rsid w:val="00B30522"/>
    <w:rsid w:val="00B30950"/>
    <w:rsid w:val="00B30A80"/>
    <w:rsid w:val="00B34C06"/>
    <w:rsid w:val="00B34D15"/>
    <w:rsid w:val="00B3611E"/>
    <w:rsid w:val="00B367E0"/>
    <w:rsid w:val="00B37450"/>
    <w:rsid w:val="00B41499"/>
    <w:rsid w:val="00B452C5"/>
    <w:rsid w:val="00B4620C"/>
    <w:rsid w:val="00B4695D"/>
    <w:rsid w:val="00B477EF"/>
    <w:rsid w:val="00B5068A"/>
    <w:rsid w:val="00B5099F"/>
    <w:rsid w:val="00B53182"/>
    <w:rsid w:val="00B55888"/>
    <w:rsid w:val="00B558B1"/>
    <w:rsid w:val="00B5677B"/>
    <w:rsid w:val="00B56E66"/>
    <w:rsid w:val="00B60894"/>
    <w:rsid w:val="00B6339D"/>
    <w:rsid w:val="00B6410F"/>
    <w:rsid w:val="00B64B4B"/>
    <w:rsid w:val="00B6617D"/>
    <w:rsid w:val="00B70063"/>
    <w:rsid w:val="00B70C06"/>
    <w:rsid w:val="00B71268"/>
    <w:rsid w:val="00B72896"/>
    <w:rsid w:val="00B744BB"/>
    <w:rsid w:val="00B74CE8"/>
    <w:rsid w:val="00B756EE"/>
    <w:rsid w:val="00B76883"/>
    <w:rsid w:val="00B77101"/>
    <w:rsid w:val="00B77CFB"/>
    <w:rsid w:val="00B806A1"/>
    <w:rsid w:val="00B81F83"/>
    <w:rsid w:val="00B822F9"/>
    <w:rsid w:val="00B82313"/>
    <w:rsid w:val="00B82743"/>
    <w:rsid w:val="00B83CC1"/>
    <w:rsid w:val="00B8463A"/>
    <w:rsid w:val="00B86000"/>
    <w:rsid w:val="00B86336"/>
    <w:rsid w:val="00B8717D"/>
    <w:rsid w:val="00B87FB6"/>
    <w:rsid w:val="00B900F8"/>
    <w:rsid w:val="00B9321A"/>
    <w:rsid w:val="00B936BD"/>
    <w:rsid w:val="00B94EB0"/>
    <w:rsid w:val="00B95B37"/>
    <w:rsid w:val="00B95EFD"/>
    <w:rsid w:val="00B979CB"/>
    <w:rsid w:val="00BA071A"/>
    <w:rsid w:val="00BA2CE4"/>
    <w:rsid w:val="00BA353D"/>
    <w:rsid w:val="00BA3B0D"/>
    <w:rsid w:val="00BA6AC6"/>
    <w:rsid w:val="00BA7DC6"/>
    <w:rsid w:val="00BB24FB"/>
    <w:rsid w:val="00BB2CE6"/>
    <w:rsid w:val="00BB4D01"/>
    <w:rsid w:val="00BB638E"/>
    <w:rsid w:val="00BB6A1D"/>
    <w:rsid w:val="00BB6A58"/>
    <w:rsid w:val="00BC074F"/>
    <w:rsid w:val="00BC07F4"/>
    <w:rsid w:val="00BC0C7C"/>
    <w:rsid w:val="00BC266B"/>
    <w:rsid w:val="00BC35FA"/>
    <w:rsid w:val="00BC4715"/>
    <w:rsid w:val="00BC471D"/>
    <w:rsid w:val="00BC537E"/>
    <w:rsid w:val="00BC6D3B"/>
    <w:rsid w:val="00BC7152"/>
    <w:rsid w:val="00BC71D9"/>
    <w:rsid w:val="00BD0B20"/>
    <w:rsid w:val="00BD2DBC"/>
    <w:rsid w:val="00BD4E5E"/>
    <w:rsid w:val="00BD5748"/>
    <w:rsid w:val="00BD6CA8"/>
    <w:rsid w:val="00BD7BAC"/>
    <w:rsid w:val="00BE0209"/>
    <w:rsid w:val="00BE10DD"/>
    <w:rsid w:val="00BE1721"/>
    <w:rsid w:val="00BE1A54"/>
    <w:rsid w:val="00BE2386"/>
    <w:rsid w:val="00BE2565"/>
    <w:rsid w:val="00BE2AF9"/>
    <w:rsid w:val="00BE2C97"/>
    <w:rsid w:val="00BE3234"/>
    <w:rsid w:val="00BE4B60"/>
    <w:rsid w:val="00BE5166"/>
    <w:rsid w:val="00BE5E39"/>
    <w:rsid w:val="00BE75FE"/>
    <w:rsid w:val="00BF0185"/>
    <w:rsid w:val="00BF0CD6"/>
    <w:rsid w:val="00BF0F27"/>
    <w:rsid w:val="00BF1AFD"/>
    <w:rsid w:val="00BF3D28"/>
    <w:rsid w:val="00BF5CC9"/>
    <w:rsid w:val="00BF63B3"/>
    <w:rsid w:val="00C0166E"/>
    <w:rsid w:val="00C029BB"/>
    <w:rsid w:val="00C03961"/>
    <w:rsid w:val="00C03A28"/>
    <w:rsid w:val="00C04BD1"/>
    <w:rsid w:val="00C04DCE"/>
    <w:rsid w:val="00C05DAD"/>
    <w:rsid w:val="00C05DFC"/>
    <w:rsid w:val="00C0643D"/>
    <w:rsid w:val="00C101CC"/>
    <w:rsid w:val="00C101CF"/>
    <w:rsid w:val="00C101EC"/>
    <w:rsid w:val="00C10282"/>
    <w:rsid w:val="00C119E7"/>
    <w:rsid w:val="00C123B4"/>
    <w:rsid w:val="00C14B4B"/>
    <w:rsid w:val="00C14E46"/>
    <w:rsid w:val="00C152BE"/>
    <w:rsid w:val="00C15B62"/>
    <w:rsid w:val="00C17A6B"/>
    <w:rsid w:val="00C20157"/>
    <w:rsid w:val="00C21900"/>
    <w:rsid w:val="00C21F92"/>
    <w:rsid w:val="00C235CA"/>
    <w:rsid w:val="00C252F1"/>
    <w:rsid w:val="00C26B5F"/>
    <w:rsid w:val="00C32440"/>
    <w:rsid w:val="00C3268A"/>
    <w:rsid w:val="00C32EA7"/>
    <w:rsid w:val="00C33F30"/>
    <w:rsid w:val="00C34082"/>
    <w:rsid w:val="00C35142"/>
    <w:rsid w:val="00C407E3"/>
    <w:rsid w:val="00C41844"/>
    <w:rsid w:val="00C41FCC"/>
    <w:rsid w:val="00C42BD7"/>
    <w:rsid w:val="00C434BD"/>
    <w:rsid w:val="00C43613"/>
    <w:rsid w:val="00C44250"/>
    <w:rsid w:val="00C44C39"/>
    <w:rsid w:val="00C45440"/>
    <w:rsid w:val="00C46D6A"/>
    <w:rsid w:val="00C5107A"/>
    <w:rsid w:val="00C514ED"/>
    <w:rsid w:val="00C5179E"/>
    <w:rsid w:val="00C526CB"/>
    <w:rsid w:val="00C529A2"/>
    <w:rsid w:val="00C534E9"/>
    <w:rsid w:val="00C54CBF"/>
    <w:rsid w:val="00C54F34"/>
    <w:rsid w:val="00C5686E"/>
    <w:rsid w:val="00C56A35"/>
    <w:rsid w:val="00C56EAF"/>
    <w:rsid w:val="00C56ECE"/>
    <w:rsid w:val="00C602E4"/>
    <w:rsid w:val="00C6301A"/>
    <w:rsid w:val="00C63D11"/>
    <w:rsid w:val="00C67EB1"/>
    <w:rsid w:val="00C67EF2"/>
    <w:rsid w:val="00C706C6"/>
    <w:rsid w:val="00C739AE"/>
    <w:rsid w:val="00C74C3A"/>
    <w:rsid w:val="00C8423F"/>
    <w:rsid w:val="00C86552"/>
    <w:rsid w:val="00C871B8"/>
    <w:rsid w:val="00C87EAC"/>
    <w:rsid w:val="00CA00A3"/>
    <w:rsid w:val="00CA04E7"/>
    <w:rsid w:val="00CA23CF"/>
    <w:rsid w:val="00CA3113"/>
    <w:rsid w:val="00CA59DE"/>
    <w:rsid w:val="00CB0159"/>
    <w:rsid w:val="00CB13C3"/>
    <w:rsid w:val="00CB20EE"/>
    <w:rsid w:val="00CB54EC"/>
    <w:rsid w:val="00CC1AA8"/>
    <w:rsid w:val="00CC1AAF"/>
    <w:rsid w:val="00CC4674"/>
    <w:rsid w:val="00CC5695"/>
    <w:rsid w:val="00CC6134"/>
    <w:rsid w:val="00CC6F56"/>
    <w:rsid w:val="00CC701A"/>
    <w:rsid w:val="00CD05A7"/>
    <w:rsid w:val="00CD2DD0"/>
    <w:rsid w:val="00CD4310"/>
    <w:rsid w:val="00CD44A1"/>
    <w:rsid w:val="00CD694E"/>
    <w:rsid w:val="00CE1051"/>
    <w:rsid w:val="00CE12AD"/>
    <w:rsid w:val="00CE19B0"/>
    <w:rsid w:val="00CE33FC"/>
    <w:rsid w:val="00CE549D"/>
    <w:rsid w:val="00CE5EB9"/>
    <w:rsid w:val="00CE62BF"/>
    <w:rsid w:val="00CE71E5"/>
    <w:rsid w:val="00CF218E"/>
    <w:rsid w:val="00CF3AEF"/>
    <w:rsid w:val="00D0206D"/>
    <w:rsid w:val="00D02F4C"/>
    <w:rsid w:val="00D0687B"/>
    <w:rsid w:val="00D10754"/>
    <w:rsid w:val="00D109FD"/>
    <w:rsid w:val="00D11B37"/>
    <w:rsid w:val="00D12DAD"/>
    <w:rsid w:val="00D13216"/>
    <w:rsid w:val="00D139D6"/>
    <w:rsid w:val="00D14A65"/>
    <w:rsid w:val="00D1501E"/>
    <w:rsid w:val="00D151C1"/>
    <w:rsid w:val="00D15628"/>
    <w:rsid w:val="00D16167"/>
    <w:rsid w:val="00D166F4"/>
    <w:rsid w:val="00D172D8"/>
    <w:rsid w:val="00D21361"/>
    <w:rsid w:val="00D213B1"/>
    <w:rsid w:val="00D21496"/>
    <w:rsid w:val="00D21E7E"/>
    <w:rsid w:val="00D228F3"/>
    <w:rsid w:val="00D269F6"/>
    <w:rsid w:val="00D27FB1"/>
    <w:rsid w:val="00D32594"/>
    <w:rsid w:val="00D33EEA"/>
    <w:rsid w:val="00D3488B"/>
    <w:rsid w:val="00D350B0"/>
    <w:rsid w:val="00D36FB5"/>
    <w:rsid w:val="00D37099"/>
    <w:rsid w:val="00D40F58"/>
    <w:rsid w:val="00D422CE"/>
    <w:rsid w:val="00D42E8C"/>
    <w:rsid w:val="00D43273"/>
    <w:rsid w:val="00D448D0"/>
    <w:rsid w:val="00D467E7"/>
    <w:rsid w:val="00D5001C"/>
    <w:rsid w:val="00D50417"/>
    <w:rsid w:val="00D5103E"/>
    <w:rsid w:val="00D52460"/>
    <w:rsid w:val="00D5372B"/>
    <w:rsid w:val="00D55864"/>
    <w:rsid w:val="00D6328F"/>
    <w:rsid w:val="00D64707"/>
    <w:rsid w:val="00D652B1"/>
    <w:rsid w:val="00D663F2"/>
    <w:rsid w:val="00D67F0B"/>
    <w:rsid w:val="00D701D1"/>
    <w:rsid w:val="00D70646"/>
    <w:rsid w:val="00D7070D"/>
    <w:rsid w:val="00D70CE7"/>
    <w:rsid w:val="00D70E40"/>
    <w:rsid w:val="00D74CC9"/>
    <w:rsid w:val="00D75056"/>
    <w:rsid w:val="00D757F8"/>
    <w:rsid w:val="00D7596F"/>
    <w:rsid w:val="00D77207"/>
    <w:rsid w:val="00D77C68"/>
    <w:rsid w:val="00D829F9"/>
    <w:rsid w:val="00D83108"/>
    <w:rsid w:val="00D83D3D"/>
    <w:rsid w:val="00D843A5"/>
    <w:rsid w:val="00D851B5"/>
    <w:rsid w:val="00D852AD"/>
    <w:rsid w:val="00D854C4"/>
    <w:rsid w:val="00D8781D"/>
    <w:rsid w:val="00D87901"/>
    <w:rsid w:val="00D90484"/>
    <w:rsid w:val="00D91B10"/>
    <w:rsid w:val="00D94614"/>
    <w:rsid w:val="00D94EAC"/>
    <w:rsid w:val="00DA1057"/>
    <w:rsid w:val="00DA464A"/>
    <w:rsid w:val="00DA67C2"/>
    <w:rsid w:val="00DB0302"/>
    <w:rsid w:val="00DB1897"/>
    <w:rsid w:val="00DB3BCC"/>
    <w:rsid w:val="00DB44BE"/>
    <w:rsid w:val="00DB4BE1"/>
    <w:rsid w:val="00DB4FBA"/>
    <w:rsid w:val="00DB7982"/>
    <w:rsid w:val="00DB7E1E"/>
    <w:rsid w:val="00DC0C80"/>
    <w:rsid w:val="00DC0E2C"/>
    <w:rsid w:val="00DC2B16"/>
    <w:rsid w:val="00DC3BF5"/>
    <w:rsid w:val="00DC5281"/>
    <w:rsid w:val="00DD1C6B"/>
    <w:rsid w:val="00DD21CD"/>
    <w:rsid w:val="00DD25BA"/>
    <w:rsid w:val="00DD29E9"/>
    <w:rsid w:val="00DD2D2D"/>
    <w:rsid w:val="00DD463D"/>
    <w:rsid w:val="00DD4864"/>
    <w:rsid w:val="00DD68DF"/>
    <w:rsid w:val="00DD7453"/>
    <w:rsid w:val="00DE02CA"/>
    <w:rsid w:val="00DE1EE4"/>
    <w:rsid w:val="00DE4615"/>
    <w:rsid w:val="00DE52AE"/>
    <w:rsid w:val="00DE65DF"/>
    <w:rsid w:val="00DE6D79"/>
    <w:rsid w:val="00DE7072"/>
    <w:rsid w:val="00DE7BD3"/>
    <w:rsid w:val="00DF009B"/>
    <w:rsid w:val="00DF37AA"/>
    <w:rsid w:val="00DF4252"/>
    <w:rsid w:val="00DF6DA4"/>
    <w:rsid w:val="00E01504"/>
    <w:rsid w:val="00E01A51"/>
    <w:rsid w:val="00E0347D"/>
    <w:rsid w:val="00E05918"/>
    <w:rsid w:val="00E10AFE"/>
    <w:rsid w:val="00E116C2"/>
    <w:rsid w:val="00E13784"/>
    <w:rsid w:val="00E13CD9"/>
    <w:rsid w:val="00E1454E"/>
    <w:rsid w:val="00E14ECC"/>
    <w:rsid w:val="00E174C0"/>
    <w:rsid w:val="00E2077F"/>
    <w:rsid w:val="00E21446"/>
    <w:rsid w:val="00E2151E"/>
    <w:rsid w:val="00E231D8"/>
    <w:rsid w:val="00E259FA"/>
    <w:rsid w:val="00E26BD3"/>
    <w:rsid w:val="00E26D65"/>
    <w:rsid w:val="00E30CF6"/>
    <w:rsid w:val="00E31376"/>
    <w:rsid w:val="00E3173B"/>
    <w:rsid w:val="00E32B51"/>
    <w:rsid w:val="00E32D15"/>
    <w:rsid w:val="00E33660"/>
    <w:rsid w:val="00E34519"/>
    <w:rsid w:val="00E372E7"/>
    <w:rsid w:val="00E40427"/>
    <w:rsid w:val="00E407C8"/>
    <w:rsid w:val="00E4153E"/>
    <w:rsid w:val="00E42616"/>
    <w:rsid w:val="00E43083"/>
    <w:rsid w:val="00E43DE1"/>
    <w:rsid w:val="00E54694"/>
    <w:rsid w:val="00E54B29"/>
    <w:rsid w:val="00E559F6"/>
    <w:rsid w:val="00E55E4A"/>
    <w:rsid w:val="00E57C0F"/>
    <w:rsid w:val="00E61109"/>
    <w:rsid w:val="00E61BF3"/>
    <w:rsid w:val="00E61F26"/>
    <w:rsid w:val="00E61F4C"/>
    <w:rsid w:val="00E62304"/>
    <w:rsid w:val="00E62560"/>
    <w:rsid w:val="00E63B36"/>
    <w:rsid w:val="00E6419C"/>
    <w:rsid w:val="00E64CFB"/>
    <w:rsid w:val="00E65DFF"/>
    <w:rsid w:val="00E6651F"/>
    <w:rsid w:val="00E67C00"/>
    <w:rsid w:val="00E72C41"/>
    <w:rsid w:val="00E75830"/>
    <w:rsid w:val="00E75C28"/>
    <w:rsid w:val="00E762BC"/>
    <w:rsid w:val="00E804E4"/>
    <w:rsid w:val="00E84638"/>
    <w:rsid w:val="00E84B4E"/>
    <w:rsid w:val="00E85510"/>
    <w:rsid w:val="00E87288"/>
    <w:rsid w:val="00E90EF1"/>
    <w:rsid w:val="00E93235"/>
    <w:rsid w:val="00E93571"/>
    <w:rsid w:val="00E95331"/>
    <w:rsid w:val="00E95457"/>
    <w:rsid w:val="00E96E22"/>
    <w:rsid w:val="00EA0DC2"/>
    <w:rsid w:val="00EA0FD8"/>
    <w:rsid w:val="00EA2177"/>
    <w:rsid w:val="00EA2ACA"/>
    <w:rsid w:val="00EA2B16"/>
    <w:rsid w:val="00EA31A9"/>
    <w:rsid w:val="00EA57E3"/>
    <w:rsid w:val="00EB182A"/>
    <w:rsid w:val="00EB1DD8"/>
    <w:rsid w:val="00EB21B8"/>
    <w:rsid w:val="00EB2B1A"/>
    <w:rsid w:val="00EB3395"/>
    <w:rsid w:val="00EB45C1"/>
    <w:rsid w:val="00EB465B"/>
    <w:rsid w:val="00EB5501"/>
    <w:rsid w:val="00EC0BF9"/>
    <w:rsid w:val="00EC1219"/>
    <w:rsid w:val="00EC1F3C"/>
    <w:rsid w:val="00EC20B0"/>
    <w:rsid w:val="00EC31C2"/>
    <w:rsid w:val="00EC368D"/>
    <w:rsid w:val="00EC3C70"/>
    <w:rsid w:val="00EC755C"/>
    <w:rsid w:val="00ED05E1"/>
    <w:rsid w:val="00ED1461"/>
    <w:rsid w:val="00ED1A4E"/>
    <w:rsid w:val="00ED3812"/>
    <w:rsid w:val="00ED38DC"/>
    <w:rsid w:val="00ED5752"/>
    <w:rsid w:val="00EE10F7"/>
    <w:rsid w:val="00EE147D"/>
    <w:rsid w:val="00EE44DA"/>
    <w:rsid w:val="00EE4DA9"/>
    <w:rsid w:val="00EE60F5"/>
    <w:rsid w:val="00EE736E"/>
    <w:rsid w:val="00EF061D"/>
    <w:rsid w:val="00EF1301"/>
    <w:rsid w:val="00EF1FDF"/>
    <w:rsid w:val="00EF352E"/>
    <w:rsid w:val="00EF4C39"/>
    <w:rsid w:val="00EF5227"/>
    <w:rsid w:val="00EF529B"/>
    <w:rsid w:val="00EF5C84"/>
    <w:rsid w:val="00EF65BE"/>
    <w:rsid w:val="00EF7C06"/>
    <w:rsid w:val="00F00482"/>
    <w:rsid w:val="00F045EB"/>
    <w:rsid w:val="00F06B6D"/>
    <w:rsid w:val="00F07869"/>
    <w:rsid w:val="00F10B88"/>
    <w:rsid w:val="00F128C2"/>
    <w:rsid w:val="00F12B49"/>
    <w:rsid w:val="00F13C38"/>
    <w:rsid w:val="00F1464F"/>
    <w:rsid w:val="00F14E6F"/>
    <w:rsid w:val="00F168C5"/>
    <w:rsid w:val="00F16984"/>
    <w:rsid w:val="00F2009E"/>
    <w:rsid w:val="00F23373"/>
    <w:rsid w:val="00F24265"/>
    <w:rsid w:val="00F242E8"/>
    <w:rsid w:val="00F24550"/>
    <w:rsid w:val="00F26595"/>
    <w:rsid w:val="00F35033"/>
    <w:rsid w:val="00F35E5C"/>
    <w:rsid w:val="00F42AE8"/>
    <w:rsid w:val="00F4696D"/>
    <w:rsid w:val="00F46F22"/>
    <w:rsid w:val="00F47433"/>
    <w:rsid w:val="00F477DD"/>
    <w:rsid w:val="00F5058C"/>
    <w:rsid w:val="00F51454"/>
    <w:rsid w:val="00F523C6"/>
    <w:rsid w:val="00F53DC5"/>
    <w:rsid w:val="00F5505F"/>
    <w:rsid w:val="00F56097"/>
    <w:rsid w:val="00F56CD8"/>
    <w:rsid w:val="00F57A41"/>
    <w:rsid w:val="00F60D05"/>
    <w:rsid w:val="00F6226F"/>
    <w:rsid w:val="00F62442"/>
    <w:rsid w:val="00F6248B"/>
    <w:rsid w:val="00F632AA"/>
    <w:rsid w:val="00F63304"/>
    <w:rsid w:val="00F63E43"/>
    <w:rsid w:val="00F72F08"/>
    <w:rsid w:val="00F74283"/>
    <w:rsid w:val="00F74A60"/>
    <w:rsid w:val="00F752B0"/>
    <w:rsid w:val="00F76D4A"/>
    <w:rsid w:val="00F81307"/>
    <w:rsid w:val="00F9207D"/>
    <w:rsid w:val="00F932FE"/>
    <w:rsid w:val="00F9386A"/>
    <w:rsid w:val="00F953AC"/>
    <w:rsid w:val="00FA1069"/>
    <w:rsid w:val="00FA1CE9"/>
    <w:rsid w:val="00FA3E7F"/>
    <w:rsid w:val="00FA539C"/>
    <w:rsid w:val="00FA5855"/>
    <w:rsid w:val="00FA6883"/>
    <w:rsid w:val="00FA7F87"/>
    <w:rsid w:val="00FB0200"/>
    <w:rsid w:val="00FB09A5"/>
    <w:rsid w:val="00FB1C38"/>
    <w:rsid w:val="00FB7060"/>
    <w:rsid w:val="00FB7199"/>
    <w:rsid w:val="00FB726E"/>
    <w:rsid w:val="00FC13C7"/>
    <w:rsid w:val="00FC2B42"/>
    <w:rsid w:val="00FC39AE"/>
    <w:rsid w:val="00FC4B19"/>
    <w:rsid w:val="00FC6EC9"/>
    <w:rsid w:val="00FD0E7C"/>
    <w:rsid w:val="00FD2E49"/>
    <w:rsid w:val="00FD31EB"/>
    <w:rsid w:val="00FE0D32"/>
    <w:rsid w:val="00FE1690"/>
    <w:rsid w:val="00FE36BB"/>
    <w:rsid w:val="00FE42B5"/>
    <w:rsid w:val="00FE7188"/>
    <w:rsid w:val="00FE7398"/>
    <w:rsid w:val="00FE76D5"/>
    <w:rsid w:val="00FE7EDF"/>
    <w:rsid w:val="00FF1D9D"/>
    <w:rsid w:val="00FF2AC6"/>
    <w:rsid w:val="00FF3C07"/>
    <w:rsid w:val="00FF52BB"/>
    <w:rsid w:val="00FF6E9B"/>
    <w:rsid w:val="00FF77AB"/>
    <w:rsid w:val="00FF7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CD9D8"/>
  <w15:chartTrackingRefBased/>
  <w15:docId w15:val="{2BB374EF-B877-4FC5-B0DF-E5D1BC35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19C"/>
    <w:rPr>
      <w:rFonts w:ascii="Times New Roman" w:eastAsia="Times New Roman" w:hAnsi="Times New Roman"/>
      <w:sz w:val="24"/>
      <w:szCs w:val="24"/>
    </w:rPr>
  </w:style>
  <w:style w:type="paragraph" w:styleId="Ttulo6">
    <w:name w:val="heading 6"/>
    <w:basedOn w:val="Normal"/>
    <w:next w:val="Normal"/>
    <w:link w:val="Ttulo6Char"/>
    <w:qFormat/>
    <w:rsid w:val="00A95863"/>
    <w:pPr>
      <w:keepNext/>
      <w:jc w:val="center"/>
      <w:outlineLvl w:val="5"/>
    </w:pPr>
    <w:rPr>
      <w:rFonts w:ascii="Arial" w:hAnsi="Arial"/>
      <w:b/>
      <w:snapToGrid w:val="0"/>
      <w:color w:val="000000"/>
      <w:szCs w:val="20"/>
      <w:lang w:val="x-none" w:eastAsia="x-none"/>
    </w:rPr>
  </w:style>
  <w:style w:type="paragraph" w:styleId="Ttulo8">
    <w:name w:val="heading 8"/>
    <w:basedOn w:val="Normal"/>
    <w:next w:val="Normal"/>
    <w:link w:val="Ttulo8Char"/>
    <w:uiPriority w:val="9"/>
    <w:semiHidden/>
    <w:unhideWhenUsed/>
    <w:qFormat/>
    <w:rsid w:val="006C6976"/>
    <w:pPr>
      <w:spacing w:before="240" w:after="60"/>
      <w:outlineLvl w:val="7"/>
    </w:pPr>
    <w:rPr>
      <w:i/>
      <w:iCs/>
      <w:lang w:val="x-none"/>
    </w:rPr>
  </w:style>
  <w:style w:type="paragraph" w:styleId="Ttulo9">
    <w:name w:val="heading 9"/>
    <w:basedOn w:val="Normal"/>
    <w:next w:val="Normal"/>
    <w:link w:val="Ttulo9Char"/>
    <w:qFormat/>
    <w:rsid w:val="00A95863"/>
    <w:pPr>
      <w:keepNext/>
      <w:jc w:val="center"/>
      <w:outlineLvl w:val="8"/>
    </w:pPr>
    <w:rPr>
      <w:rFonts w:ascii="Arial" w:hAnsi="Arial"/>
      <w:snapToGrid w:val="0"/>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ind w:left="284"/>
      <w:jc w:val="both"/>
    </w:pPr>
    <w:rPr>
      <w:rFonts w:ascii="Arial" w:hAnsi="Arial"/>
      <w:sz w:val="20"/>
      <w:szCs w:val="20"/>
      <w:lang w:val="x-none" w:eastAsia="x-none"/>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pPr>
    <w:rPr>
      <w:sz w:val="20"/>
      <w:szCs w:val="20"/>
      <w:lang w:val="x-none" w:eastAsia="x-none"/>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lang w:val="x-none"/>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pPr>
    <w:rPr>
      <w:sz w:val="20"/>
      <w:szCs w:val="20"/>
      <w:lang w:val="x-none" w:eastAsia="x-none"/>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jc w:val="both"/>
    </w:pPr>
    <w:rPr>
      <w:szCs w:val="20"/>
    </w:rPr>
  </w:style>
  <w:style w:type="paragraph" w:styleId="Rodap">
    <w:name w:val="footer"/>
    <w:basedOn w:val="Normal"/>
    <w:link w:val="RodapChar"/>
    <w:uiPriority w:val="99"/>
    <w:unhideWhenUsed/>
    <w:rsid w:val="00DE52AE"/>
    <w:pPr>
      <w:tabs>
        <w:tab w:val="center" w:pos="4252"/>
        <w:tab w:val="right" w:pos="8504"/>
      </w:tabs>
    </w:pPr>
    <w:rPr>
      <w:lang w:val="x-none"/>
    </w:rPr>
  </w:style>
  <w:style w:type="character" w:customStyle="1" w:styleId="RodapChar">
    <w:name w:val="Rodapé Char"/>
    <w:link w:val="Rodap"/>
    <w:uiPriority w:val="99"/>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lang w:val="x-none"/>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rPr>
      <w:rFonts w:ascii="Tahoma" w:hAnsi="Tahoma"/>
      <w:sz w:val="16"/>
      <w:szCs w:val="16"/>
      <w:lang w:val="x-none"/>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jc w:val="both"/>
    </w:pPr>
  </w:style>
  <w:style w:type="paragraph" w:styleId="PargrafodaLista">
    <w:name w:val="List Paragraph"/>
    <w:basedOn w:val="Normal"/>
    <w:link w:val="PargrafodaListaChar"/>
    <w:uiPriority w:val="34"/>
    <w:qFormat/>
    <w:rsid w:val="00785C31"/>
    <w:pPr>
      <w:ind w:left="708"/>
    </w:pPr>
  </w:style>
  <w:style w:type="paragraph" w:customStyle="1" w:styleId="textonnegrito">
    <w:name w:val="texto_n_negrito"/>
    <w:basedOn w:val="Normal"/>
    <w:rsid w:val="00C63D11"/>
    <w:pPr>
      <w:spacing w:before="100" w:beforeAutospacing="1" w:after="100" w:afterAutospacing="1"/>
    </w:pPr>
    <w:rPr>
      <w:rFonts w:ascii="Verdana" w:hAnsi="Verdana"/>
      <w:b/>
      <w:bCs/>
      <w:color w:val="990000"/>
      <w:sz w:val="17"/>
      <w:szCs w:val="17"/>
    </w:rPr>
  </w:style>
  <w:style w:type="character" w:styleId="Forte">
    <w:name w:val="Strong"/>
    <w:uiPriority w:val="22"/>
    <w:qFormat/>
    <w:rsid w:val="00C63D11"/>
    <w:rPr>
      <w:b/>
      <w:bCs/>
    </w:rPr>
  </w:style>
  <w:style w:type="paragraph" w:customStyle="1" w:styleId="4">
    <w:name w:val="4"/>
    <w:basedOn w:val="Normal"/>
    <w:rsid w:val="00931AFD"/>
    <w:pPr>
      <w:ind w:left="227"/>
      <w:jc w:val="both"/>
    </w:pPr>
    <w:rPr>
      <w:szCs w:val="20"/>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pPr>
    <w:rPr>
      <w:rFonts w:ascii="Arial" w:hAnsi="Arial" w:cs="Arial"/>
      <w:sz w:val="13"/>
      <w:szCs w:val="13"/>
    </w:rPr>
  </w:style>
  <w:style w:type="paragraph" w:styleId="SemEspaamento">
    <w:name w:val="No Spacing"/>
    <w:uiPriority w:val="1"/>
    <w:qFormat/>
    <w:rsid w:val="00406E95"/>
    <w:rPr>
      <w:sz w:val="22"/>
      <w:szCs w:val="22"/>
      <w:lang w:eastAsia="en-US"/>
    </w:rPr>
  </w:style>
  <w:style w:type="paragraph" w:styleId="Corpodetexto2">
    <w:name w:val="Body Text 2"/>
    <w:basedOn w:val="Normal"/>
    <w:link w:val="Corpodetexto2Char"/>
    <w:uiPriority w:val="99"/>
    <w:semiHidden/>
    <w:unhideWhenUsed/>
    <w:rsid w:val="00802E7B"/>
    <w:pPr>
      <w:spacing w:after="120" w:line="480" w:lineRule="auto"/>
    </w:pPr>
    <w:rPr>
      <w:lang w:val="x-none"/>
    </w:rPr>
  </w:style>
  <w:style w:type="character" w:customStyle="1" w:styleId="Corpodetexto2Char">
    <w:name w:val="Corpo de texto 2 Char"/>
    <w:link w:val="Corpodetexto2"/>
    <w:uiPriority w:val="99"/>
    <w:semiHidden/>
    <w:rsid w:val="00802E7B"/>
    <w:rPr>
      <w:sz w:val="22"/>
      <w:szCs w:val="22"/>
      <w:lang w:eastAsia="en-US"/>
    </w:rPr>
  </w:style>
  <w:style w:type="paragraph" w:styleId="NormalWeb">
    <w:name w:val="Normal (Web)"/>
    <w:basedOn w:val="Normal"/>
    <w:uiPriority w:val="99"/>
    <w:unhideWhenUsed/>
    <w:rsid w:val="00367592"/>
    <w:pPr>
      <w:spacing w:before="100" w:beforeAutospacing="1" w:after="100" w:afterAutospacing="1"/>
    </w:pPr>
  </w:style>
  <w:style w:type="paragraph" w:customStyle="1" w:styleId="IndNE">
    <w:name w:val="Ind NE"/>
    <w:basedOn w:val="PargrafodaLista"/>
    <w:link w:val="IndNEChar"/>
    <w:qFormat/>
    <w:rsid w:val="00367592"/>
    <w:pPr>
      <w:numPr>
        <w:numId w:val="9"/>
      </w:numPr>
      <w:spacing w:after="240"/>
      <w:contextualSpacing/>
      <w:jc w:val="both"/>
    </w:pPr>
    <w:rPr>
      <w:rFonts w:ascii="Arial" w:hAnsi="Arial"/>
      <w:b/>
      <w:sz w:val="20"/>
      <w:szCs w:val="20"/>
      <w:lang w:val="x-none" w:eastAsia="x-none"/>
    </w:rPr>
  </w:style>
  <w:style w:type="character" w:customStyle="1" w:styleId="IndNEChar">
    <w:name w:val="Ind NE Char"/>
    <w:link w:val="IndNE"/>
    <w:rsid w:val="00367592"/>
    <w:rPr>
      <w:rFonts w:ascii="Arial" w:eastAsia="Times New Roman" w:hAnsi="Arial"/>
      <w:b/>
      <w:lang w:val="x-none" w:eastAsia="x-none"/>
    </w:rPr>
  </w:style>
  <w:style w:type="paragraph" w:customStyle="1" w:styleId="Pa2">
    <w:name w:val="Pa2"/>
    <w:basedOn w:val="Default"/>
    <w:next w:val="Default"/>
    <w:uiPriority w:val="99"/>
    <w:rsid w:val="001D6601"/>
    <w:pPr>
      <w:spacing w:line="241" w:lineRule="atLeast"/>
    </w:pPr>
    <w:rPr>
      <w:rFonts w:ascii="Myriad Pro Light" w:eastAsia="Times New Roman" w:hAnsi="Myriad Pro Light" w:cs="Times New Roman"/>
      <w:color w:val="auto"/>
    </w:rPr>
  </w:style>
  <w:style w:type="character" w:customStyle="1" w:styleId="PargrafodaListaChar">
    <w:name w:val="Parágrafo da Lista Char"/>
    <w:link w:val="PargrafodaLista"/>
    <w:uiPriority w:val="34"/>
    <w:locked/>
    <w:rsid w:val="000C3B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7917">
      <w:bodyDiv w:val="1"/>
      <w:marLeft w:val="0"/>
      <w:marRight w:val="0"/>
      <w:marTop w:val="0"/>
      <w:marBottom w:val="0"/>
      <w:divBdr>
        <w:top w:val="none" w:sz="0" w:space="0" w:color="auto"/>
        <w:left w:val="none" w:sz="0" w:space="0" w:color="auto"/>
        <w:bottom w:val="none" w:sz="0" w:space="0" w:color="auto"/>
        <w:right w:val="none" w:sz="0" w:space="0" w:color="auto"/>
      </w:divBdr>
    </w:div>
    <w:div w:id="22247374">
      <w:bodyDiv w:val="1"/>
      <w:marLeft w:val="0"/>
      <w:marRight w:val="0"/>
      <w:marTop w:val="0"/>
      <w:marBottom w:val="0"/>
      <w:divBdr>
        <w:top w:val="none" w:sz="0" w:space="0" w:color="auto"/>
        <w:left w:val="none" w:sz="0" w:space="0" w:color="auto"/>
        <w:bottom w:val="none" w:sz="0" w:space="0" w:color="auto"/>
        <w:right w:val="none" w:sz="0" w:space="0" w:color="auto"/>
      </w:divBdr>
    </w:div>
    <w:div w:id="24985576">
      <w:bodyDiv w:val="1"/>
      <w:marLeft w:val="0"/>
      <w:marRight w:val="0"/>
      <w:marTop w:val="0"/>
      <w:marBottom w:val="0"/>
      <w:divBdr>
        <w:top w:val="none" w:sz="0" w:space="0" w:color="auto"/>
        <w:left w:val="none" w:sz="0" w:space="0" w:color="auto"/>
        <w:bottom w:val="none" w:sz="0" w:space="0" w:color="auto"/>
        <w:right w:val="none" w:sz="0" w:space="0" w:color="auto"/>
      </w:divBdr>
    </w:div>
    <w:div w:id="26413574">
      <w:bodyDiv w:val="1"/>
      <w:marLeft w:val="0"/>
      <w:marRight w:val="0"/>
      <w:marTop w:val="0"/>
      <w:marBottom w:val="0"/>
      <w:divBdr>
        <w:top w:val="none" w:sz="0" w:space="0" w:color="auto"/>
        <w:left w:val="none" w:sz="0" w:space="0" w:color="auto"/>
        <w:bottom w:val="none" w:sz="0" w:space="0" w:color="auto"/>
        <w:right w:val="none" w:sz="0" w:space="0" w:color="auto"/>
      </w:divBdr>
    </w:div>
    <w:div w:id="32079545">
      <w:bodyDiv w:val="1"/>
      <w:marLeft w:val="0"/>
      <w:marRight w:val="0"/>
      <w:marTop w:val="0"/>
      <w:marBottom w:val="0"/>
      <w:divBdr>
        <w:top w:val="none" w:sz="0" w:space="0" w:color="auto"/>
        <w:left w:val="none" w:sz="0" w:space="0" w:color="auto"/>
        <w:bottom w:val="none" w:sz="0" w:space="0" w:color="auto"/>
        <w:right w:val="none" w:sz="0" w:space="0" w:color="auto"/>
      </w:divBdr>
    </w:div>
    <w:div w:id="103379561">
      <w:bodyDiv w:val="1"/>
      <w:marLeft w:val="0"/>
      <w:marRight w:val="0"/>
      <w:marTop w:val="0"/>
      <w:marBottom w:val="0"/>
      <w:divBdr>
        <w:top w:val="none" w:sz="0" w:space="0" w:color="auto"/>
        <w:left w:val="none" w:sz="0" w:space="0" w:color="auto"/>
        <w:bottom w:val="none" w:sz="0" w:space="0" w:color="auto"/>
        <w:right w:val="none" w:sz="0" w:space="0" w:color="auto"/>
      </w:divBdr>
    </w:div>
    <w:div w:id="112946337">
      <w:bodyDiv w:val="1"/>
      <w:marLeft w:val="0"/>
      <w:marRight w:val="0"/>
      <w:marTop w:val="0"/>
      <w:marBottom w:val="0"/>
      <w:divBdr>
        <w:top w:val="none" w:sz="0" w:space="0" w:color="auto"/>
        <w:left w:val="none" w:sz="0" w:space="0" w:color="auto"/>
        <w:bottom w:val="none" w:sz="0" w:space="0" w:color="auto"/>
        <w:right w:val="none" w:sz="0" w:space="0" w:color="auto"/>
      </w:divBdr>
    </w:div>
    <w:div w:id="150487821">
      <w:bodyDiv w:val="1"/>
      <w:marLeft w:val="0"/>
      <w:marRight w:val="0"/>
      <w:marTop w:val="0"/>
      <w:marBottom w:val="0"/>
      <w:divBdr>
        <w:top w:val="none" w:sz="0" w:space="0" w:color="auto"/>
        <w:left w:val="none" w:sz="0" w:space="0" w:color="auto"/>
        <w:bottom w:val="none" w:sz="0" w:space="0" w:color="auto"/>
        <w:right w:val="none" w:sz="0" w:space="0" w:color="auto"/>
      </w:divBdr>
    </w:div>
    <w:div w:id="172184395">
      <w:bodyDiv w:val="1"/>
      <w:marLeft w:val="0"/>
      <w:marRight w:val="0"/>
      <w:marTop w:val="0"/>
      <w:marBottom w:val="0"/>
      <w:divBdr>
        <w:top w:val="none" w:sz="0" w:space="0" w:color="auto"/>
        <w:left w:val="none" w:sz="0" w:space="0" w:color="auto"/>
        <w:bottom w:val="none" w:sz="0" w:space="0" w:color="auto"/>
        <w:right w:val="none" w:sz="0" w:space="0" w:color="auto"/>
      </w:divBdr>
    </w:div>
    <w:div w:id="173033829">
      <w:bodyDiv w:val="1"/>
      <w:marLeft w:val="0"/>
      <w:marRight w:val="0"/>
      <w:marTop w:val="0"/>
      <w:marBottom w:val="0"/>
      <w:divBdr>
        <w:top w:val="none" w:sz="0" w:space="0" w:color="auto"/>
        <w:left w:val="none" w:sz="0" w:space="0" w:color="auto"/>
        <w:bottom w:val="none" w:sz="0" w:space="0" w:color="auto"/>
        <w:right w:val="none" w:sz="0" w:space="0" w:color="auto"/>
      </w:divBdr>
    </w:div>
    <w:div w:id="188951236">
      <w:bodyDiv w:val="1"/>
      <w:marLeft w:val="0"/>
      <w:marRight w:val="0"/>
      <w:marTop w:val="0"/>
      <w:marBottom w:val="0"/>
      <w:divBdr>
        <w:top w:val="none" w:sz="0" w:space="0" w:color="auto"/>
        <w:left w:val="none" w:sz="0" w:space="0" w:color="auto"/>
        <w:bottom w:val="none" w:sz="0" w:space="0" w:color="auto"/>
        <w:right w:val="none" w:sz="0" w:space="0" w:color="auto"/>
      </w:divBdr>
    </w:div>
    <w:div w:id="197354525">
      <w:bodyDiv w:val="1"/>
      <w:marLeft w:val="0"/>
      <w:marRight w:val="0"/>
      <w:marTop w:val="0"/>
      <w:marBottom w:val="0"/>
      <w:divBdr>
        <w:top w:val="none" w:sz="0" w:space="0" w:color="auto"/>
        <w:left w:val="none" w:sz="0" w:space="0" w:color="auto"/>
        <w:bottom w:val="none" w:sz="0" w:space="0" w:color="auto"/>
        <w:right w:val="none" w:sz="0" w:space="0" w:color="auto"/>
      </w:divBdr>
    </w:div>
    <w:div w:id="256402636">
      <w:bodyDiv w:val="1"/>
      <w:marLeft w:val="0"/>
      <w:marRight w:val="0"/>
      <w:marTop w:val="0"/>
      <w:marBottom w:val="0"/>
      <w:divBdr>
        <w:top w:val="none" w:sz="0" w:space="0" w:color="auto"/>
        <w:left w:val="none" w:sz="0" w:space="0" w:color="auto"/>
        <w:bottom w:val="none" w:sz="0" w:space="0" w:color="auto"/>
        <w:right w:val="none" w:sz="0" w:space="0" w:color="auto"/>
      </w:divBdr>
    </w:div>
    <w:div w:id="278100605">
      <w:bodyDiv w:val="1"/>
      <w:marLeft w:val="0"/>
      <w:marRight w:val="0"/>
      <w:marTop w:val="0"/>
      <w:marBottom w:val="0"/>
      <w:divBdr>
        <w:top w:val="none" w:sz="0" w:space="0" w:color="auto"/>
        <w:left w:val="none" w:sz="0" w:space="0" w:color="auto"/>
        <w:bottom w:val="none" w:sz="0" w:space="0" w:color="auto"/>
        <w:right w:val="none" w:sz="0" w:space="0" w:color="auto"/>
      </w:divBdr>
    </w:div>
    <w:div w:id="283195041">
      <w:bodyDiv w:val="1"/>
      <w:marLeft w:val="0"/>
      <w:marRight w:val="0"/>
      <w:marTop w:val="0"/>
      <w:marBottom w:val="0"/>
      <w:divBdr>
        <w:top w:val="none" w:sz="0" w:space="0" w:color="auto"/>
        <w:left w:val="none" w:sz="0" w:space="0" w:color="auto"/>
        <w:bottom w:val="none" w:sz="0" w:space="0" w:color="auto"/>
        <w:right w:val="none" w:sz="0" w:space="0" w:color="auto"/>
      </w:divBdr>
    </w:div>
    <w:div w:id="291981047">
      <w:bodyDiv w:val="1"/>
      <w:marLeft w:val="0"/>
      <w:marRight w:val="0"/>
      <w:marTop w:val="0"/>
      <w:marBottom w:val="0"/>
      <w:divBdr>
        <w:top w:val="none" w:sz="0" w:space="0" w:color="auto"/>
        <w:left w:val="none" w:sz="0" w:space="0" w:color="auto"/>
        <w:bottom w:val="none" w:sz="0" w:space="0" w:color="auto"/>
        <w:right w:val="none" w:sz="0" w:space="0" w:color="auto"/>
      </w:divBdr>
    </w:div>
    <w:div w:id="301859032">
      <w:bodyDiv w:val="1"/>
      <w:marLeft w:val="0"/>
      <w:marRight w:val="0"/>
      <w:marTop w:val="0"/>
      <w:marBottom w:val="0"/>
      <w:divBdr>
        <w:top w:val="none" w:sz="0" w:space="0" w:color="auto"/>
        <w:left w:val="none" w:sz="0" w:space="0" w:color="auto"/>
        <w:bottom w:val="none" w:sz="0" w:space="0" w:color="auto"/>
        <w:right w:val="none" w:sz="0" w:space="0" w:color="auto"/>
      </w:divBdr>
    </w:div>
    <w:div w:id="318771962">
      <w:bodyDiv w:val="1"/>
      <w:marLeft w:val="0"/>
      <w:marRight w:val="0"/>
      <w:marTop w:val="0"/>
      <w:marBottom w:val="0"/>
      <w:divBdr>
        <w:top w:val="none" w:sz="0" w:space="0" w:color="auto"/>
        <w:left w:val="none" w:sz="0" w:space="0" w:color="auto"/>
        <w:bottom w:val="none" w:sz="0" w:space="0" w:color="auto"/>
        <w:right w:val="none" w:sz="0" w:space="0" w:color="auto"/>
      </w:divBdr>
    </w:div>
    <w:div w:id="348800093">
      <w:bodyDiv w:val="1"/>
      <w:marLeft w:val="0"/>
      <w:marRight w:val="0"/>
      <w:marTop w:val="0"/>
      <w:marBottom w:val="0"/>
      <w:divBdr>
        <w:top w:val="none" w:sz="0" w:space="0" w:color="auto"/>
        <w:left w:val="none" w:sz="0" w:space="0" w:color="auto"/>
        <w:bottom w:val="none" w:sz="0" w:space="0" w:color="auto"/>
        <w:right w:val="none" w:sz="0" w:space="0" w:color="auto"/>
      </w:divBdr>
    </w:div>
    <w:div w:id="378238098">
      <w:bodyDiv w:val="1"/>
      <w:marLeft w:val="0"/>
      <w:marRight w:val="0"/>
      <w:marTop w:val="0"/>
      <w:marBottom w:val="0"/>
      <w:divBdr>
        <w:top w:val="none" w:sz="0" w:space="0" w:color="auto"/>
        <w:left w:val="none" w:sz="0" w:space="0" w:color="auto"/>
        <w:bottom w:val="none" w:sz="0" w:space="0" w:color="auto"/>
        <w:right w:val="none" w:sz="0" w:space="0" w:color="auto"/>
      </w:divBdr>
    </w:div>
    <w:div w:id="390617076">
      <w:bodyDiv w:val="1"/>
      <w:marLeft w:val="0"/>
      <w:marRight w:val="0"/>
      <w:marTop w:val="0"/>
      <w:marBottom w:val="0"/>
      <w:divBdr>
        <w:top w:val="none" w:sz="0" w:space="0" w:color="auto"/>
        <w:left w:val="none" w:sz="0" w:space="0" w:color="auto"/>
        <w:bottom w:val="none" w:sz="0" w:space="0" w:color="auto"/>
        <w:right w:val="none" w:sz="0" w:space="0" w:color="auto"/>
      </w:divBdr>
    </w:div>
    <w:div w:id="430785917">
      <w:bodyDiv w:val="1"/>
      <w:marLeft w:val="0"/>
      <w:marRight w:val="0"/>
      <w:marTop w:val="0"/>
      <w:marBottom w:val="0"/>
      <w:divBdr>
        <w:top w:val="none" w:sz="0" w:space="0" w:color="auto"/>
        <w:left w:val="none" w:sz="0" w:space="0" w:color="auto"/>
        <w:bottom w:val="none" w:sz="0" w:space="0" w:color="auto"/>
        <w:right w:val="none" w:sz="0" w:space="0" w:color="auto"/>
      </w:divBdr>
    </w:div>
    <w:div w:id="438069490">
      <w:bodyDiv w:val="1"/>
      <w:marLeft w:val="0"/>
      <w:marRight w:val="0"/>
      <w:marTop w:val="0"/>
      <w:marBottom w:val="0"/>
      <w:divBdr>
        <w:top w:val="none" w:sz="0" w:space="0" w:color="auto"/>
        <w:left w:val="none" w:sz="0" w:space="0" w:color="auto"/>
        <w:bottom w:val="none" w:sz="0" w:space="0" w:color="auto"/>
        <w:right w:val="none" w:sz="0" w:space="0" w:color="auto"/>
      </w:divBdr>
    </w:div>
    <w:div w:id="446974185">
      <w:bodyDiv w:val="1"/>
      <w:marLeft w:val="0"/>
      <w:marRight w:val="0"/>
      <w:marTop w:val="0"/>
      <w:marBottom w:val="0"/>
      <w:divBdr>
        <w:top w:val="none" w:sz="0" w:space="0" w:color="auto"/>
        <w:left w:val="none" w:sz="0" w:space="0" w:color="auto"/>
        <w:bottom w:val="none" w:sz="0" w:space="0" w:color="auto"/>
        <w:right w:val="none" w:sz="0" w:space="0" w:color="auto"/>
      </w:divBdr>
    </w:div>
    <w:div w:id="455298248">
      <w:bodyDiv w:val="1"/>
      <w:marLeft w:val="0"/>
      <w:marRight w:val="0"/>
      <w:marTop w:val="0"/>
      <w:marBottom w:val="0"/>
      <w:divBdr>
        <w:top w:val="none" w:sz="0" w:space="0" w:color="auto"/>
        <w:left w:val="none" w:sz="0" w:space="0" w:color="auto"/>
        <w:bottom w:val="none" w:sz="0" w:space="0" w:color="auto"/>
        <w:right w:val="none" w:sz="0" w:space="0" w:color="auto"/>
      </w:divBdr>
    </w:div>
    <w:div w:id="490752701">
      <w:bodyDiv w:val="1"/>
      <w:marLeft w:val="0"/>
      <w:marRight w:val="0"/>
      <w:marTop w:val="0"/>
      <w:marBottom w:val="0"/>
      <w:divBdr>
        <w:top w:val="none" w:sz="0" w:space="0" w:color="auto"/>
        <w:left w:val="none" w:sz="0" w:space="0" w:color="auto"/>
        <w:bottom w:val="none" w:sz="0" w:space="0" w:color="auto"/>
        <w:right w:val="none" w:sz="0" w:space="0" w:color="auto"/>
      </w:divBdr>
    </w:div>
    <w:div w:id="494417149">
      <w:bodyDiv w:val="1"/>
      <w:marLeft w:val="0"/>
      <w:marRight w:val="0"/>
      <w:marTop w:val="0"/>
      <w:marBottom w:val="0"/>
      <w:divBdr>
        <w:top w:val="none" w:sz="0" w:space="0" w:color="auto"/>
        <w:left w:val="none" w:sz="0" w:space="0" w:color="auto"/>
        <w:bottom w:val="none" w:sz="0" w:space="0" w:color="auto"/>
        <w:right w:val="none" w:sz="0" w:space="0" w:color="auto"/>
      </w:divBdr>
    </w:div>
    <w:div w:id="607661561">
      <w:bodyDiv w:val="1"/>
      <w:marLeft w:val="0"/>
      <w:marRight w:val="0"/>
      <w:marTop w:val="0"/>
      <w:marBottom w:val="0"/>
      <w:divBdr>
        <w:top w:val="none" w:sz="0" w:space="0" w:color="auto"/>
        <w:left w:val="none" w:sz="0" w:space="0" w:color="auto"/>
        <w:bottom w:val="none" w:sz="0" w:space="0" w:color="auto"/>
        <w:right w:val="none" w:sz="0" w:space="0" w:color="auto"/>
      </w:divBdr>
    </w:div>
    <w:div w:id="640042692">
      <w:bodyDiv w:val="1"/>
      <w:marLeft w:val="0"/>
      <w:marRight w:val="0"/>
      <w:marTop w:val="0"/>
      <w:marBottom w:val="0"/>
      <w:divBdr>
        <w:top w:val="none" w:sz="0" w:space="0" w:color="auto"/>
        <w:left w:val="none" w:sz="0" w:space="0" w:color="auto"/>
        <w:bottom w:val="none" w:sz="0" w:space="0" w:color="auto"/>
        <w:right w:val="none" w:sz="0" w:space="0" w:color="auto"/>
      </w:divBdr>
    </w:div>
    <w:div w:id="643394976">
      <w:bodyDiv w:val="1"/>
      <w:marLeft w:val="0"/>
      <w:marRight w:val="0"/>
      <w:marTop w:val="0"/>
      <w:marBottom w:val="0"/>
      <w:divBdr>
        <w:top w:val="none" w:sz="0" w:space="0" w:color="auto"/>
        <w:left w:val="none" w:sz="0" w:space="0" w:color="auto"/>
        <w:bottom w:val="none" w:sz="0" w:space="0" w:color="auto"/>
        <w:right w:val="none" w:sz="0" w:space="0" w:color="auto"/>
      </w:divBdr>
    </w:div>
    <w:div w:id="645666843">
      <w:bodyDiv w:val="1"/>
      <w:marLeft w:val="0"/>
      <w:marRight w:val="0"/>
      <w:marTop w:val="0"/>
      <w:marBottom w:val="0"/>
      <w:divBdr>
        <w:top w:val="none" w:sz="0" w:space="0" w:color="auto"/>
        <w:left w:val="none" w:sz="0" w:space="0" w:color="auto"/>
        <w:bottom w:val="none" w:sz="0" w:space="0" w:color="auto"/>
        <w:right w:val="none" w:sz="0" w:space="0" w:color="auto"/>
      </w:divBdr>
    </w:div>
    <w:div w:id="648940287">
      <w:bodyDiv w:val="1"/>
      <w:marLeft w:val="0"/>
      <w:marRight w:val="0"/>
      <w:marTop w:val="0"/>
      <w:marBottom w:val="0"/>
      <w:divBdr>
        <w:top w:val="none" w:sz="0" w:space="0" w:color="auto"/>
        <w:left w:val="none" w:sz="0" w:space="0" w:color="auto"/>
        <w:bottom w:val="none" w:sz="0" w:space="0" w:color="auto"/>
        <w:right w:val="none" w:sz="0" w:space="0" w:color="auto"/>
      </w:divBdr>
    </w:div>
    <w:div w:id="667058156">
      <w:bodyDiv w:val="1"/>
      <w:marLeft w:val="0"/>
      <w:marRight w:val="0"/>
      <w:marTop w:val="0"/>
      <w:marBottom w:val="0"/>
      <w:divBdr>
        <w:top w:val="none" w:sz="0" w:space="0" w:color="auto"/>
        <w:left w:val="none" w:sz="0" w:space="0" w:color="auto"/>
        <w:bottom w:val="none" w:sz="0" w:space="0" w:color="auto"/>
        <w:right w:val="none" w:sz="0" w:space="0" w:color="auto"/>
      </w:divBdr>
    </w:div>
    <w:div w:id="677578408">
      <w:bodyDiv w:val="1"/>
      <w:marLeft w:val="0"/>
      <w:marRight w:val="0"/>
      <w:marTop w:val="0"/>
      <w:marBottom w:val="0"/>
      <w:divBdr>
        <w:top w:val="none" w:sz="0" w:space="0" w:color="auto"/>
        <w:left w:val="none" w:sz="0" w:space="0" w:color="auto"/>
        <w:bottom w:val="none" w:sz="0" w:space="0" w:color="auto"/>
        <w:right w:val="none" w:sz="0" w:space="0" w:color="auto"/>
      </w:divBdr>
    </w:div>
    <w:div w:id="685057926">
      <w:bodyDiv w:val="1"/>
      <w:marLeft w:val="0"/>
      <w:marRight w:val="0"/>
      <w:marTop w:val="0"/>
      <w:marBottom w:val="0"/>
      <w:divBdr>
        <w:top w:val="none" w:sz="0" w:space="0" w:color="auto"/>
        <w:left w:val="none" w:sz="0" w:space="0" w:color="auto"/>
        <w:bottom w:val="none" w:sz="0" w:space="0" w:color="auto"/>
        <w:right w:val="none" w:sz="0" w:space="0" w:color="auto"/>
      </w:divBdr>
    </w:div>
    <w:div w:id="689457618">
      <w:bodyDiv w:val="1"/>
      <w:marLeft w:val="0"/>
      <w:marRight w:val="0"/>
      <w:marTop w:val="0"/>
      <w:marBottom w:val="0"/>
      <w:divBdr>
        <w:top w:val="none" w:sz="0" w:space="0" w:color="auto"/>
        <w:left w:val="none" w:sz="0" w:space="0" w:color="auto"/>
        <w:bottom w:val="none" w:sz="0" w:space="0" w:color="auto"/>
        <w:right w:val="none" w:sz="0" w:space="0" w:color="auto"/>
      </w:divBdr>
    </w:div>
    <w:div w:id="714744592">
      <w:bodyDiv w:val="1"/>
      <w:marLeft w:val="0"/>
      <w:marRight w:val="0"/>
      <w:marTop w:val="0"/>
      <w:marBottom w:val="0"/>
      <w:divBdr>
        <w:top w:val="none" w:sz="0" w:space="0" w:color="auto"/>
        <w:left w:val="none" w:sz="0" w:space="0" w:color="auto"/>
        <w:bottom w:val="none" w:sz="0" w:space="0" w:color="auto"/>
        <w:right w:val="none" w:sz="0" w:space="0" w:color="auto"/>
      </w:divBdr>
    </w:div>
    <w:div w:id="727604691">
      <w:bodyDiv w:val="1"/>
      <w:marLeft w:val="0"/>
      <w:marRight w:val="0"/>
      <w:marTop w:val="0"/>
      <w:marBottom w:val="0"/>
      <w:divBdr>
        <w:top w:val="none" w:sz="0" w:space="0" w:color="auto"/>
        <w:left w:val="none" w:sz="0" w:space="0" w:color="auto"/>
        <w:bottom w:val="none" w:sz="0" w:space="0" w:color="auto"/>
        <w:right w:val="none" w:sz="0" w:space="0" w:color="auto"/>
      </w:divBdr>
    </w:div>
    <w:div w:id="776019804">
      <w:bodyDiv w:val="1"/>
      <w:marLeft w:val="0"/>
      <w:marRight w:val="0"/>
      <w:marTop w:val="0"/>
      <w:marBottom w:val="0"/>
      <w:divBdr>
        <w:top w:val="none" w:sz="0" w:space="0" w:color="auto"/>
        <w:left w:val="none" w:sz="0" w:space="0" w:color="auto"/>
        <w:bottom w:val="none" w:sz="0" w:space="0" w:color="auto"/>
        <w:right w:val="none" w:sz="0" w:space="0" w:color="auto"/>
      </w:divBdr>
    </w:div>
    <w:div w:id="818688502">
      <w:bodyDiv w:val="1"/>
      <w:marLeft w:val="0"/>
      <w:marRight w:val="0"/>
      <w:marTop w:val="0"/>
      <w:marBottom w:val="0"/>
      <w:divBdr>
        <w:top w:val="none" w:sz="0" w:space="0" w:color="auto"/>
        <w:left w:val="none" w:sz="0" w:space="0" w:color="auto"/>
        <w:bottom w:val="none" w:sz="0" w:space="0" w:color="auto"/>
        <w:right w:val="none" w:sz="0" w:space="0" w:color="auto"/>
      </w:divBdr>
    </w:div>
    <w:div w:id="885683612">
      <w:bodyDiv w:val="1"/>
      <w:marLeft w:val="0"/>
      <w:marRight w:val="0"/>
      <w:marTop w:val="0"/>
      <w:marBottom w:val="0"/>
      <w:divBdr>
        <w:top w:val="none" w:sz="0" w:space="0" w:color="auto"/>
        <w:left w:val="none" w:sz="0" w:space="0" w:color="auto"/>
        <w:bottom w:val="none" w:sz="0" w:space="0" w:color="auto"/>
        <w:right w:val="none" w:sz="0" w:space="0" w:color="auto"/>
      </w:divBdr>
    </w:div>
    <w:div w:id="896163591">
      <w:bodyDiv w:val="1"/>
      <w:marLeft w:val="0"/>
      <w:marRight w:val="0"/>
      <w:marTop w:val="0"/>
      <w:marBottom w:val="0"/>
      <w:divBdr>
        <w:top w:val="none" w:sz="0" w:space="0" w:color="auto"/>
        <w:left w:val="none" w:sz="0" w:space="0" w:color="auto"/>
        <w:bottom w:val="none" w:sz="0" w:space="0" w:color="auto"/>
        <w:right w:val="none" w:sz="0" w:space="0" w:color="auto"/>
      </w:divBdr>
    </w:div>
    <w:div w:id="899678501">
      <w:bodyDiv w:val="1"/>
      <w:marLeft w:val="0"/>
      <w:marRight w:val="0"/>
      <w:marTop w:val="0"/>
      <w:marBottom w:val="0"/>
      <w:divBdr>
        <w:top w:val="none" w:sz="0" w:space="0" w:color="auto"/>
        <w:left w:val="none" w:sz="0" w:space="0" w:color="auto"/>
        <w:bottom w:val="none" w:sz="0" w:space="0" w:color="auto"/>
        <w:right w:val="none" w:sz="0" w:space="0" w:color="auto"/>
      </w:divBdr>
    </w:div>
    <w:div w:id="903369557">
      <w:bodyDiv w:val="1"/>
      <w:marLeft w:val="0"/>
      <w:marRight w:val="0"/>
      <w:marTop w:val="0"/>
      <w:marBottom w:val="0"/>
      <w:divBdr>
        <w:top w:val="none" w:sz="0" w:space="0" w:color="auto"/>
        <w:left w:val="none" w:sz="0" w:space="0" w:color="auto"/>
        <w:bottom w:val="none" w:sz="0" w:space="0" w:color="auto"/>
        <w:right w:val="none" w:sz="0" w:space="0" w:color="auto"/>
      </w:divBdr>
    </w:div>
    <w:div w:id="909582596">
      <w:bodyDiv w:val="1"/>
      <w:marLeft w:val="0"/>
      <w:marRight w:val="0"/>
      <w:marTop w:val="0"/>
      <w:marBottom w:val="0"/>
      <w:divBdr>
        <w:top w:val="none" w:sz="0" w:space="0" w:color="auto"/>
        <w:left w:val="none" w:sz="0" w:space="0" w:color="auto"/>
        <w:bottom w:val="none" w:sz="0" w:space="0" w:color="auto"/>
        <w:right w:val="none" w:sz="0" w:space="0" w:color="auto"/>
      </w:divBdr>
    </w:div>
    <w:div w:id="938752264">
      <w:bodyDiv w:val="1"/>
      <w:marLeft w:val="0"/>
      <w:marRight w:val="0"/>
      <w:marTop w:val="0"/>
      <w:marBottom w:val="0"/>
      <w:divBdr>
        <w:top w:val="none" w:sz="0" w:space="0" w:color="auto"/>
        <w:left w:val="none" w:sz="0" w:space="0" w:color="auto"/>
        <w:bottom w:val="none" w:sz="0" w:space="0" w:color="auto"/>
        <w:right w:val="none" w:sz="0" w:space="0" w:color="auto"/>
      </w:divBdr>
    </w:div>
    <w:div w:id="944731532">
      <w:bodyDiv w:val="1"/>
      <w:marLeft w:val="0"/>
      <w:marRight w:val="0"/>
      <w:marTop w:val="0"/>
      <w:marBottom w:val="0"/>
      <w:divBdr>
        <w:top w:val="none" w:sz="0" w:space="0" w:color="auto"/>
        <w:left w:val="none" w:sz="0" w:space="0" w:color="auto"/>
        <w:bottom w:val="none" w:sz="0" w:space="0" w:color="auto"/>
        <w:right w:val="none" w:sz="0" w:space="0" w:color="auto"/>
      </w:divBdr>
    </w:div>
    <w:div w:id="953244905">
      <w:bodyDiv w:val="1"/>
      <w:marLeft w:val="0"/>
      <w:marRight w:val="0"/>
      <w:marTop w:val="0"/>
      <w:marBottom w:val="0"/>
      <w:divBdr>
        <w:top w:val="none" w:sz="0" w:space="0" w:color="auto"/>
        <w:left w:val="none" w:sz="0" w:space="0" w:color="auto"/>
        <w:bottom w:val="none" w:sz="0" w:space="0" w:color="auto"/>
        <w:right w:val="none" w:sz="0" w:space="0" w:color="auto"/>
      </w:divBdr>
    </w:div>
    <w:div w:id="1074284206">
      <w:bodyDiv w:val="1"/>
      <w:marLeft w:val="0"/>
      <w:marRight w:val="0"/>
      <w:marTop w:val="0"/>
      <w:marBottom w:val="0"/>
      <w:divBdr>
        <w:top w:val="none" w:sz="0" w:space="0" w:color="auto"/>
        <w:left w:val="none" w:sz="0" w:space="0" w:color="auto"/>
        <w:bottom w:val="none" w:sz="0" w:space="0" w:color="auto"/>
        <w:right w:val="none" w:sz="0" w:space="0" w:color="auto"/>
      </w:divBdr>
    </w:div>
    <w:div w:id="1082527294">
      <w:bodyDiv w:val="1"/>
      <w:marLeft w:val="0"/>
      <w:marRight w:val="0"/>
      <w:marTop w:val="0"/>
      <w:marBottom w:val="0"/>
      <w:divBdr>
        <w:top w:val="none" w:sz="0" w:space="0" w:color="auto"/>
        <w:left w:val="none" w:sz="0" w:space="0" w:color="auto"/>
        <w:bottom w:val="none" w:sz="0" w:space="0" w:color="auto"/>
        <w:right w:val="none" w:sz="0" w:space="0" w:color="auto"/>
      </w:divBdr>
    </w:div>
    <w:div w:id="1155609574">
      <w:bodyDiv w:val="1"/>
      <w:marLeft w:val="0"/>
      <w:marRight w:val="0"/>
      <w:marTop w:val="0"/>
      <w:marBottom w:val="0"/>
      <w:divBdr>
        <w:top w:val="none" w:sz="0" w:space="0" w:color="auto"/>
        <w:left w:val="none" w:sz="0" w:space="0" w:color="auto"/>
        <w:bottom w:val="none" w:sz="0" w:space="0" w:color="auto"/>
        <w:right w:val="none" w:sz="0" w:space="0" w:color="auto"/>
      </w:divBdr>
    </w:div>
    <w:div w:id="1223174635">
      <w:bodyDiv w:val="1"/>
      <w:marLeft w:val="0"/>
      <w:marRight w:val="0"/>
      <w:marTop w:val="0"/>
      <w:marBottom w:val="0"/>
      <w:divBdr>
        <w:top w:val="none" w:sz="0" w:space="0" w:color="auto"/>
        <w:left w:val="none" w:sz="0" w:space="0" w:color="auto"/>
        <w:bottom w:val="none" w:sz="0" w:space="0" w:color="auto"/>
        <w:right w:val="none" w:sz="0" w:space="0" w:color="auto"/>
      </w:divBdr>
    </w:div>
    <w:div w:id="1283879896">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12441645">
      <w:bodyDiv w:val="1"/>
      <w:marLeft w:val="0"/>
      <w:marRight w:val="0"/>
      <w:marTop w:val="0"/>
      <w:marBottom w:val="0"/>
      <w:divBdr>
        <w:top w:val="none" w:sz="0" w:space="0" w:color="auto"/>
        <w:left w:val="none" w:sz="0" w:space="0" w:color="auto"/>
        <w:bottom w:val="none" w:sz="0" w:space="0" w:color="auto"/>
        <w:right w:val="none" w:sz="0" w:space="0" w:color="auto"/>
      </w:divBdr>
    </w:div>
    <w:div w:id="1330211661">
      <w:bodyDiv w:val="1"/>
      <w:marLeft w:val="0"/>
      <w:marRight w:val="0"/>
      <w:marTop w:val="0"/>
      <w:marBottom w:val="0"/>
      <w:divBdr>
        <w:top w:val="none" w:sz="0" w:space="0" w:color="auto"/>
        <w:left w:val="none" w:sz="0" w:space="0" w:color="auto"/>
        <w:bottom w:val="none" w:sz="0" w:space="0" w:color="auto"/>
        <w:right w:val="none" w:sz="0" w:space="0" w:color="auto"/>
      </w:divBdr>
    </w:div>
    <w:div w:id="1335062956">
      <w:bodyDiv w:val="1"/>
      <w:marLeft w:val="0"/>
      <w:marRight w:val="0"/>
      <w:marTop w:val="0"/>
      <w:marBottom w:val="0"/>
      <w:divBdr>
        <w:top w:val="none" w:sz="0" w:space="0" w:color="auto"/>
        <w:left w:val="none" w:sz="0" w:space="0" w:color="auto"/>
        <w:bottom w:val="none" w:sz="0" w:space="0" w:color="auto"/>
        <w:right w:val="none" w:sz="0" w:space="0" w:color="auto"/>
      </w:divBdr>
    </w:div>
    <w:div w:id="1351032217">
      <w:bodyDiv w:val="1"/>
      <w:marLeft w:val="0"/>
      <w:marRight w:val="0"/>
      <w:marTop w:val="0"/>
      <w:marBottom w:val="0"/>
      <w:divBdr>
        <w:top w:val="none" w:sz="0" w:space="0" w:color="auto"/>
        <w:left w:val="none" w:sz="0" w:space="0" w:color="auto"/>
        <w:bottom w:val="none" w:sz="0" w:space="0" w:color="auto"/>
        <w:right w:val="none" w:sz="0" w:space="0" w:color="auto"/>
      </w:divBdr>
    </w:div>
    <w:div w:id="1400326129">
      <w:bodyDiv w:val="1"/>
      <w:marLeft w:val="0"/>
      <w:marRight w:val="0"/>
      <w:marTop w:val="0"/>
      <w:marBottom w:val="0"/>
      <w:divBdr>
        <w:top w:val="none" w:sz="0" w:space="0" w:color="auto"/>
        <w:left w:val="none" w:sz="0" w:space="0" w:color="auto"/>
        <w:bottom w:val="none" w:sz="0" w:space="0" w:color="auto"/>
        <w:right w:val="none" w:sz="0" w:space="0" w:color="auto"/>
      </w:divBdr>
    </w:div>
    <w:div w:id="1413115260">
      <w:bodyDiv w:val="1"/>
      <w:marLeft w:val="0"/>
      <w:marRight w:val="0"/>
      <w:marTop w:val="0"/>
      <w:marBottom w:val="0"/>
      <w:divBdr>
        <w:top w:val="none" w:sz="0" w:space="0" w:color="auto"/>
        <w:left w:val="none" w:sz="0" w:space="0" w:color="auto"/>
        <w:bottom w:val="none" w:sz="0" w:space="0" w:color="auto"/>
        <w:right w:val="none" w:sz="0" w:space="0" w:color="auto"/>
      </w:divBdr>
    </w:div>
    <w:div w:id="1422138923">
      <w:bodyDiv w:val="1"/>
      <w:marLeft w:val="0"/>
      <w:marRight w:val="0"/>
      <w:marTop w:val="0"/>
      <w:marBottom w:val="0"/>
      <w:divBdr>
        <w:top w:val="none" w:sz="0" w:space="0" w:color="auto"/>
        <w:left w:val="none" w:sz="0" w:space="0" w:color="auto"/>
        <w:bottom w:val="none" w:sz="0" w:space="0" w:color="auto"/>
        <w:right w:val="none" w:sz="0" w:space="0" w:color="auto"/>
      </w:divBdr>
    </w:div>
    <w:div w:id="1430613423">
      <w:bodyDiv w:val="1"/>
      <w:marLeft w:val="0"/>
      <w:marRight w:val="0"/>
      <w:marTop w:val="0"/>
      <w:marBottom w:val="0"/>
      <w:divBdr>
        <w:top w:val="none" w:sz="0" w:space="0" w:color="auto"/>
        <w:left w:val="none" w:sz="0" w:space="0" w:color="auto"/>
        <w:bottom w:val="none" w:sz="0" w:space="0" w:color="auto"/>
        <w:right w:val="none" w:sz="0" w:space="0" w:color="auto"/>
      </w:divBdr>
    </w:div>
    <w:div w:id="1444760541">
      <w:bodyDiv w:val="1"/>
      <w:marLeft w:val="0"/>
      <w:marRight w:val="0"/>
      <w:marTop w:val="0"/>
      <w:marBottom w:val="0"/>
      <w:divBdr>
        <w:top w:val="none" w:sz="0" w:space="0" w:color="auto"/>
        <w:left w:val="none" w:sz="0" w:space="0" w:color="auto"/>
        <w:bottom w:val="none" w:sz="0" w:space="0" w:color="auto"/>
        <w:right w:val="none" w:sz="0" w:space="0" w:color="auto"/>
      </w:divBdr>
    </w:div>
    <w:div w:id="1463576127">
      <w:bodyDiv w:val="1"/>
      <w:marLeft w:val="0"/>
      <w:marRight w:val="0"/>
      <w:marTop w:val="0"/>
      <w:marBottom w:val="0"/>
      <w:divBdr>
        <w:top w:val="none" w:sz="0" w:space="0" w:color="auto"/>
        <w:left w:val="none" w:sz="0" w:space="0" w:color="auto"/>
        <w:bottom w:val="none" w:sz="0" w:space="0" w:color="auto"/>
        <w:right w:val="none" w:sz="0" w:space="0" w:color="auto"/>
      </w:divBdr>
    </w:div>
    <w:div w:id="1485317984">
      <w:bodyDiv w:val="1"/>
      <w:marLeft w:val="0"/>
      <w:marRight w:val="0"/>
      <w:marTop w:val="0"/>
      <w:marBottom w:val="0"/>
      <w:divBdr>
        <w:top w:val="none" w:sz="0" w:space="0" w:color="auto"/>
        <w:left w:val="none" w:sz="0" w:space="0" w:color="auto"/>
        <w:bottom w:val="none" w:sz="0" w:space="0" w:color="auto"/>
        <w:right w:val="none" w:sz="0" w:space="0" w:color="auto"/>
      </w:divBdr>
    </w:div>
    <w:div w:id="1494762407">
      <w:bodyDiv w:val="1"/>
      <w:marLeft w:val="0"/>
      <w:marRight w:val="0"/>
      <w:marTop w:val="0"/>
      <w:marBottom w:val="0"/>
      <w:divBdr>
        <w:top w:val="none" w:sz="0" w:space="0" w:color="auto"/>
        <w:left w:val="none" w:sz="0" w:space="0" w:color="auto"/>
        <w:bottom w:val="none" w:sz="0" w:space="0" w:color="auto"/>
        <w:right w:val="none" w:sz="0" w:space="0" w:color="auto"/>
      </w:divBdr>
    </w:div>
    <w:div w:id="1516920047">
      <w:bodyDiv w:val="1"/>
      <w:marLeft w:val="0"/>
      <w:marRight w:val="0"/>
      <w:marTop w:val="0"/>
      <w:marBottom w:val="0"/>
      <w:divBdr>
        <w:top w:val="none" w:sz="0" w:space="0" w:color="auto"/>
        <w:left w:val="none" w:sz="0" w:space="0" w:color="auto"/>
        <w:bottom w:val="none" w:sz="0" w:space="0" w:color="auto"/>
        <w:right w:val="none" w:sz="0" w:space="0" w:color="auto"/>
      </w:divBdr>
    </w:div>
    <w:div w:id="1529030201">
      <w:bodyDiv w:val="1"/>
      <w:marLeft w:val="0"/>
      <w:marRight w:val="0"/>
      <w:marTop w:val="0"/>
      <w:marBottom w:val="0"/>
      <w:divBdr>
        <w:top w:val="none" w:sz="0" w:space="0" w:color="auto"/>
        <w:left w:val="none" w:sz="0" w:space="0" w:color="auto"/>
        <w:bottom w:val="none" w:sz="0" w:space="0" w:color="auto"/>
        <w:right w:val="none" w:sz="0" w:space="0" w:color="auto"/>
      </w:divBdr>
    </w:div>
    <w:div w:id="1600219344">
      <w:bodyDiv w:val="1"/>
      <w:marLeft w:val="0"/>
      <w:marRight w:val="0"/>
      <w:marTop w:val="0"/>
      <w:marBottom w:val="0"/>
      <w:divBdr>
        <w:top w:val="none" w:sz="0" w:space="0" w:color="auto"/>
        <w:left w:val="none" w:sz="0" w:space="0" w:color="auto"/>
        <w:bottom w:val="none" w:sz="0" w:space="0" w:color="auto"/>
        <w:right w:val="none" w:sz="0" w:space="0" w:color="auto"/>
      </w:divBdr>
    </w:div>
    <w:div w:id="1614902964">
      <w:bodyDiv w:val="1"/>
      <w:marLeft w:val="0"/>
      <w:marRight w:val="0"/>
      <w:marTop w:val="0"/>
      <w:marBottom w:val="0"/>
      <w:divBdr>
        <w:top w:val="none" w:sz="0" w:space="0" w:color="auto"/>
        <w:left w:val="none" w:sz="0" w:space="0" w:color="auto"/>
        <w:bottom w:val="none" w:sz="0" w:space="0" w:color="auto"/>
        <w:right w:val="none" w:sz="0" w:space="0" w:color="auto"/>
      </w:divBdr>
    </w:div>
    <w:div w:id="1623346299">
      <w:bodyDiv w:val="1"/>
      <w:marLeft w:val="0"/>
      <w:marRight w:val="0"/>
      <w:marTop w:val="0"/>
      <w:marBottom w:val="0"/>
      <w:divBdr>
        <w:top w:val="none" w:sz="0" w:space="0" w:color="auto"/>
        <w:left w:val="none" w:sz="0" w:space="0" w:color="auto"/>
        <w:bottom w:val="none" w:sz="0" w:space="0" w:color="auto"/>
        <w:right w:val="none" w:sz="0" w:space="0" w:color="auto"/>
      </w:divBdr>
    </w:div>
    <w:div w:id="1643805347">
      <w:bodyDiv w:val="1"/>
      <w:marLeft w:val="0"/>
      <w:marRight w:val="0"/>
      <w:marTop w:val="0"/>
      <w:marBottom w:val="0"/>
      <w:divBdr>
        <w:top w:val="none" w:sz="0" w:space="0" w:color="auto"/>
        <w:left w:val="none" w:sz="0" w:space="0" w:color="auto"/>
        <w:bottom w:val="none" w:sz="0" w:space="0" w:color="auto"/>
        <w:right w:val="none" w:sz="0" w:space="0" w:color="auto"/>
      </w:divBdr>
    </w:div>
    <w:div w:id="1655794560">
      <w:bodyDiv w:val="1"/>
      <w:marLeft w:val="0"/>
      <w:marRight w:val="0"/>
      <w:marTop w:val="0"/>
      <w:marBottom w:val="0"/>
      <w:divBdr>
        <w:top w:val="none" w:sz="0" w:space="0" w:color="auto"/>
        <w:left w:val="none" w:sz="0" w:space="0" w:color="auto"/>
        <w:bottom w:val="none" w:sz="0" w:space="0" w:color="auto"/>
        <w:right w:val="none" w:sz="0" w:space="0" w:color="auto"/>
      </w:divBdr>
    </w:div>
    <w:div w:id="1714650764">
      <w:bodyDiv w:val="1"/>
      <w:marLeft w:val="0"/>
      <w:marRight w:val="0"/>
      <w:marTop w:val="0"/>
      <w:marBottom w:val="0"/>
      <w:divBdr>
        <w:top w:val="none" w:sz="0" w:space="0" w:color="auto"/>
        <w:left w:val="none" w:sz="0" w:space="0" w:color="auto"/>
        <w:bottom w:val="none" w:sz="0" w:space="0" w:color="auto"/>
        <w:right w:val="none" w:sz="0" w:space="0" w:color="auto"/>
      </w:divBdr>
    </w:div>
    <w:div w:id="1722287022">
      <w:bodyDiv w:val="1"/>
      <w:marLeft w:val="0"/>
      <w:marRight w:val="0"/>
      <w:marTop w:val="0"/>
      <w:marBottom w:val="0"/>
      <w:divBdr>
        <w:top w:val="none" w:sz="0" w:space="0" w:color="auto"/>
        <w:left w:val="none" w:sz="0" w:space="0" w:color="auto"/>
        <w:bottom w:val="none" w:sz="0" w:space="0" w:color="auto"/>
        <w:right w:val="none" w:sz="0" w:space="0" w:color="auto"/>
      </w:divBdr>
    </w:div>
    <w:div w:id="1724865773">
      <w:bodyDiv w:val="1"/>
      <w:marLeft w:val="0"/>
      <w:marRight w:val="0"/>
      <w:marTop w:val="0"/>
      <w:marBottom w:val="0"/>
      <w:divBdr>
        <w:top w:val="none" w:sz="0" w:space="0" w:color="auto"/>
        <w:left w:val="none" w:sz="0" w:space="0" w:color="auto"/>
        <w:bottom w:val="none" w:sz="0" w:space="0" w:color="auto"/>
        <w:right w:val="none" w:sz="0" w:space="0" w:color="auto"/>
      </w:divBdr>
    </w:div>
    <w:div w:id="1726564478">
      <w:bodyDiv w:val="1"/>
      <w:marLeft w:val="0"/>
      <w:marRight w:val="0"/>
      <w:marTop w:val="0"/>
      <w:marBottom w:val="0"/>
      <w:divBdr>
        <w:top w:val="none" w:sz="0" w:space="0" w:color="auto"/>
        <w:left w:val="none" w:sz="0" w:space="0" w:color="auto"/>
        <w:bottom w:val="none" w:sz="0" w:space="0" w:color="auto"/>
        <w:right w:val="none" w:sz="0" w:space="0" w:color="auto"/>
      </w:divBdr>
    </w:div>
    <w:div w:id="1763066370">
      <w:bodyDiv w:val="1"/>
      <w:marLeft w:val="0"/>
      <w:marRight w:val="0"/>
      <w:marTop w:val="0"/>
      <w:marBottom w:val="0"/>
      <w:divBdr>
        <w:top w:val="none" w:sz="0" w:space="0" w:color="auto"/>
        <w:left w:val="none" w:sz="0" w:space="0" w:color="auto"/>
        <w:bottom w:val="none" w:sz="0" w:space="0" w:color="auto"/>
        <w:right w:val="none" w:sz="0" w:space="0" w:color="auto"/>
      </w:divBdr>
    </w:div>
    <w:div w:id="1789927395">
      <w:bodyDiv w:val="1"/>
      <w:marLeft w:val="0"/>
      <w:marRight w:val="0"/>
      <w:marTop w:val="0"/>
      <w:marBottom w:val="0"/>
      <w:divBdr>
        <w:top w:val="none" w:sz="0" w:space="0" w:color="auto"/>
        <w:left w:val="none" w:sz="0" w:space="0" w:color="auto"/>
        <w:bottom w:val="none" w:sz="0" w:space="0" w:color="auto"/>
        <w:right w:val="none" w:sz="0" w:space="0" w:color="auto"/>
      </w:divBdr>
    </w:div>
    <w:div w:id="1809273681">
      <w:bodyDiv w:val="1"/>
      <w:marLeft w:val="0"/>
      <w:marRight w:val="0"/>
      <w:marTop w:val="0"/>
      <w:marBottom w:val="0"/>
      <w:divBdr>
        <w:top w:val="none" w:sz="0" w:space="0" w:color="auto"/>
        <w:left w:val="none" w:sz="0" w:space="0" w:color="auto"/>
        <w:bottom w:val="none" w:sz="0" w:space="0" w:color="auto"/>
        <w:right w:val="none" w:sz="0" w:space="0" w:color="auto"/>
      </w:divBdr>
    </w:div>
    <w:div w:id="1888909498">
      <w:bodyDiv w:val="1"/>
      <w:marLeft w:val="0"/>
      <w:marRight w:val="0"/>
      <w:marTop w:val="0"/>
      <w:marBottom w:val="0"/>
      <w:divBdr>
        <w:top w:val="none" w:sz="0" w:space="0" w:color="auto"/>
        <w:left w:val="none" w:sz="0" w:space="0" w:color="auto"/>
        <w:bottom w:val="none" w:sz="0" w:space="0" w:color="auto"/>
        <w:right w:val="none" w:sz="0" w:space="0" w:color="auto"/>
      </w:divBdr>
    </w:div>
    <w:div w:id="1897083840">
      <w:bodyDiv w:val="1"/>
      <w:marLeft w:val="0"/>
      <w:marRight w:val="0"/>
      <w:marTop w:val="0"/>
      <w:marBottom w:val="0"/>
      <w:divBdr>
        <w:top w:val="none" w:sz="0" w:space="0" w:color="auto"/>
        <w:left w:val="none" w:sz="0" w:space="0" w:color="auto"/>
        <w:bottom w:val="none" w:sz="0" w:space="0" w:color="auto"/>
        <w:right w:val="none" w:sz="0" w:space="0" w:color="auto"/>
      </w:divBdr>
    </w:div>
    <w:div w:id="1950163630">
      <w:bodyDiv w:val="1"/>
      <w:marLeft w:val="0"/>
      <w:marRight w:val="0"/>
      <w:marTop w:val="0"/>
      <w:marBottom w:val="0"/>
      <w:divBdr>
        <w:top w:val="none" w:sz="0" w:space="0" w:color="auto"/>
        <w:left w:val="none" w:sz="0" w:space="0" w:color="auto"/>
        <w:bottom w:val="none" w:sz="0" w:space="0" w:color="auto"/>
        <w:right w:val="none" w:sz="0" w:space="0" w:color="auto"/>
      </w:divBdr>
    </w:div>
    <w:div w:id="2005009880">
      <w:bodyDiv w:val="1"/>
      <w:marLeft w:val="0"/>
      <w:marRight w:val="0"/>
      <w:marTop w:val="0"/>
      <w:marBottom w:val="0"/>
      <w:divBdr>
        <w:top w:val="none" w:sz="0" w:space="0" w:color="auto"/>
        <w:left w:val="none" w:sz="0" w:space="0" w:color="auto"/>
        <w:bottom w:val="none" w:sz="0" w:space="0" w:color="auto"/>
        <w:right w:val="none" w:sz="0" w:space="0" w:color="auto"/>
      </w:divBdr>
    </w:div>
    <w:div w:id="2041203580">
      <w:bodyDiv w:val="1"/>
      <w:marLeft w:val="0"/>
      <w:marRight w:val="0"/>
      <w:marTop w:val="0"/>
      <w:marBottom w:val="0"/>
      <w:divBdr>
        <w:top w:val="none" w:sz="0" w:space="0" w:color="auto"/>
        <w:left w:val="none" w:sz="0" w:space="0" w:color="auto"/>
        <w:bottom w:val="none" w:sz="0" w:space="0" w:color="auto"/>
        <w:right w:val="none" w:sz="0" w:space="0" w:color="auto"/>
      </w:divBdr>
    </w:div>
    <w:div w:id="2051495889">
      <w:bodyDiv w:val="1"/>
      <w:marLeft w:val="0"/>
      <w:marRight w:val="0"/>
      <w:marTop w:val="0"/>
      <w:marBottom w:val="0"/>
      <w:divBdr>
        <w:top w:val="none" w:sz="0" w:space="0" w:color="auto"/>
        <w:left w:val="none" w:sz="0" w:space="0" w:color="auto"/>
        <w:bottom w:val="none" w:sz="0" w:space="0" w:color="auto"/>
        <w:right w:val="none" w:sz="0" w:space="0" w:color="auto"/>
      </w:divBdr>
    </w:div>
    <w:div w:id="2058776369">
      <w:bodyDiv w:val="1"/>
      <w:marLeft w:val="0"/>
      <w:marRight w:val="0"/>
      <w:marTop w:val="0"/>
      <w:marBottom w:val="0"/>
      <w:divBdr>
        <w:top w:val="none" w:sz="0" w:space="0" w:color="auto"/>
        <w:left w:val="none" w:sz="0" w:space="0" w:color="auto"/>
        <w:bottom w:val="none" w:sz="0" w:space="0" w:color="auto"/>
        <w:right w:val="none" w:sz="0" w:space="0" w:color="auto"/>
      </w:divBdr>
    </w:div>
    <w:div w:id="2065592106">
      <w:bodyDiv w:val="1"/>
      <w:marLeft w:val="0"/>
      <w:marRight w:val="0"/>
      <w:marTop w:val="0"/>
      <w:marBottom w:val="0"/>
      <w:divBdr>
        <w:top w:val="none" w:sz="0" w:space="0" w:color="auto"/>
        <w:left w:val="none" w:sz="0" w:space="0" w:color="auto"/>
        <w:bottom w:val="none" w:sz="0" w:space="0" w:color="auto"/>
        <w:right w:val="none" w:sz="0" w:space="0" w:color="auto"/>
      </w:divBdr>
    </w:div>
    <w:div w:id="208753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043D94463BB9488C346B9F75960F08" ma:contentTypeVersion="7" ma:contentTypeDescription="Crie um novo documento." ma:contentTypeScope="" ma:versionID="062854f77fe124d2d10d87937cf834ba">
  <xsd:schema xmlns:xsd="http://www.w3.org/2001/XMLSchema" xmlns:xs="http://www.w3.org/2001/XMLSchema" xmlns:p="http://schemas.microsoft.com/office/2006/metadata/properties" xmlns:ns2="af2311c6-9f8f-4e83-8333-ea23326f37f5" targetNamespace="http://schemas.microsoft.com/office/2006/metadata/properties" ma:root="true" ma:fieldsID="16007cbf6d9732a02c56e70f3b65fb11" ns2:_="">
    <xsd:import namespace="af2311c6-9f8f-4e83-8333-ea23326f37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11c6-9f8f-4e83-8333-ea23326f3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F851F-0B4A-4A24-924D-D8BDB9589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11c6-9f8f-4e83-8333-ea23326f3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1EF8E-A0CA-4C36-9543-A193A5051C04}">
  <ds:schemaRefs>
    <ds:schemaRef ds:uri="http://schemas.microsoft.com/sharepoint/v3/contenttype/forms"/>
  </ds:schemaRefs>
</ds:datastoreItem>
</file>

<file path=customXml/itemProps3.xml><?xml version="1.0" encoding="utf-8"?>
<ds:datastoreItem xmlns:ds="http://schemas.openxmlformats.org/officeDocument/2006/customXml" ds:itemID="{1B9E1419-E046-428C-8187-D63A9F54A56A}">
  <ds:schemaRefs>
    <ds:schemaRef ds:uri="http://schemas.openxmlformats.org/officeDocument/2006/bibliography"/>
  </ds:schemaRefs>
</ds:datastoreItem>
</file>

<file path=customXml/itemProps4.xml><?xml version="1.0" encoding="utf-8"?>
<ds:datastoreItem xmlns:ds="http://schemas.openxmlformats.org/officeDocument/2006/customXml" ds:itemID="{0F4AA8F3-A484-4667-AE48-ACC7B572BF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9794</Words>
  <Characters>52889</Characters>
  <Application>Microsoft Office Word</Application>
  <DocSecurity>4</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Toledo</dc:creator>
  <cp:keywords/>
  <cp:lastModifiedBy>3103 - Ana Claudia De Mendonca</cp:lastModifiedBy>
  <cp:revision>2</cp:revision>
  <cp:lastPrinted>2018-07-23T21:20:00Z</cp:lastPrinted>
  <dcterms:created xsi:type="dcterms:W3CDTF">2021-03-17T12:18:00Z</dcterms:created>
  <dcterms:modified xsi:type="dcterms:W3CDTF">2021-03-17T12:18:00Z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0x010100AE043D94463BB9488C346B9F75960F08</vt:lpwstr>
  </property>
  <property fmtid="{D5CDD505-2E9C-101B-9397-08002B2CF9AE}" pid="3" name="MSIP_Label_6459b2e0-2ec4-47e6-afc1-6e3f8b684f6a_Enabled">
    <vt:lpwstr>true</vt:lpwstr>
  </property>
  <property fmtid="{D5CDD505-2E9C-101B-9397-08002B2CF9AE}" pid="4" name="MSIP_Label_6459b2e0-2ec4-47e6-afc1-6e3f8b684f6a_SetDate">
    <vt:lpwstr>2021-03-11T18:04:01Z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f0cc412b-007a-433e-969a-06cc78373028</vt:lpwstr>
  </property>
  <property fmtid="{D5CDD505-2E9C-101B-9397-08002B2CF9AE}" pid="9" name="MSIP_Label_6459b2e0-2ec4-47e6-afc1-6e3f8b684f6a_ContentBits">
    <vt:lpwstr>0</vt:lpwstr>
  </property>
</Properties>
</file>