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</w:tblGrid>
      <w:tr w:rsidR="00326059" w:rsidRPr="00E3626C" w14:paraId="70EA82F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F86293" w14:textId="77777777" w:rsidR="00326059" w:rsidRPr="00E3626C" w:rsidRDefault="00644131" w:rsidP="00307B6C">
            <w:pPr>
              <w:jc w:val="both"/>
              <w:divId w:val="1622571094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E362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6A56F1" wp14:editId="3D964A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" name="AutoShape 1028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69742" id="AutoShape 102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PvKHp8gEAAN8DAAAOAAAAAAAAAAAAAAAAAC4CAABkcnMvZTJvRG9j&#10;LnhtbFBLAQItABQABgAIAAAAIQCGW4fV2AAAAAUBAAAPAAAAAAAAAAAAAAAAAEwEAABkcnMvZG93&#10;bnJldi54bWxQSwUGAAAAAAQABADzAAAAUQUAAAAA&#10;" filled="f" stroked="f">
                      <v:stroke joinstyle="round"/>
                      <o:lock v:ext="edit" aspectratio="t" selection="t"/>
                    </v:rect>
                  </w:pict>
                </mc:Fallback>
              </mc:AlternateContent>
            </w:r>
            <w:r w:rsidRPr="00E362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9A46B4E" wp14:editId="43B576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-5080000</wp:posOffset>
                      </wp:positionV>
                      <wp:extent cx="635000" cy="635000"/>
                      <wp:effectExtent l="0" t="0" r="0" b="0"/>
                      <wp:wrapNone/>
                      <wp:docPr id="7" name="Picture 1" descr="VH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ECC45" id="Picture 1" o:spid="_x0000_s1026" alt="VHB" style="position:absolute;margin-left:0;margin-top:-400pt;width:50pt;height:5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</w:tbl>
    <w:p w14:paraId="6FAEDDDF" w14:textId="77777777" w:rsidR="00326059" w:rsidRPr="00E3626C" w:rsidRDefault="003F5A9C" w:rsidP="003F5A9C">
      <w:pPr>
        <w:pStyle w:val="NormalWeb"/>
        <w:tabs>
          <w:tab w:val="left" w:pos="1343"/>
          <w:tab w:val="center" w:pos="5386"/>
        </w:tabs>
        <w:rPr>
          <w:sz w:val="20"/>
          <w:szCs w:val="20"/>
        </w:rPr>
      </w:pPr>
      <w:r w:rsidRPr="00E3626C">
        <w:rPr>
          <w:rFonts w:ascii="Arial" w:hAnsi="Arial" w:cs="Arial"/>
          <w:b/>
          <w:bCs/>
          <w:sz w:val="20"/>
          <w:szCs w:val="20"/>
        </w:rPr>
        <w:tab/>
      </w:r>
      <w:r w:rsidRPr="00E3626C">
        <w:rPr>
          <w:rFonts w:ascii="Arial" w:hAnsi="Arial" w:cs="Arial"/>
          <w:b/>
          <w:bCs/>
          <w:sz w:val="20"/>
          <w:szCs w:val="20"/>
        </w:rPr>
        <w:tab/>
      </w:r>
      <w:r w:rsidR="0061210B" w:rsidRPr="00E3626C">
        <w:rPr>
          <w:rFonts w:ascii="Arial" w:hAnsi="Arial" w:cs="Arial"/>
          <w:b/>
          <w:bCs/>
          <w:sz w:val="20"/>
          <w:szCs w:val="20"/>
        </w:rPr>
        <w:t>RELATÓRIO DA ADMINISTRAÇÃO</w:t>
      </w:r>
    </w:p>
    <w:p w14:paraId="2282B15E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Senhores Associados,</w:t>
      </w:r>
    </w:p>
    <w:p w14:paraId="0ADB38A5" w14:textId="77777777" w:rsidR="0061210B" w:rsidRPr="00E3626C" w:rsidRDefault="0061210B" w:rsidP="00307B6C">
      <w:pPr>
        <w:jc w:val="both"/>
        <w:rPr>
          <w:rFonts w:ascii="Arial" w:hAnsi="Arial" w:cs="Arial"/>
          <w:sz w:val="20"/>
          <w:szCs w:val="20"/>
        </w:rPr>
      </w:pPr>
    </w:p>
    <w:p w14:paraId="1718CF16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hAnsi="Arial" w:cs="Arial"/>
          <w:sz w:val="20"/>
          <w:szCs w:val="20"/>
        </w:rPr>
        <w:t xml:space="preserve">Submetemos à apreciação 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de </w:t>
      </w:r>
      <w:proofErr w:type="spellStart"/>
      <w:r w:rsidRPr="00E3626C">
        <w:rPr>
          <w:rFonts w:ascii="Arial" w:eastAsia="Times New Roman" w:hAnsi="Arial" w:cs="Arial"/>
          <w:color w:val="000000"/>
          <w:sz w:val="20"/>
          <w:szCs w:val="20"/>
        </w:rPr>
        <w:t>V.S.as</w:t>
      </w:r>
      <w:proofErr w:type="spellEnd"/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as demonstraçõe</w:t>
      </w:r>
      <w:r w:rsidR="00E6120C" w:rsidRPr="00E3626C">
        <w:rPr>
          <w:rFonts w:ascii="Arial" w:eastAsia="Times New Roman" w:hAnsi="Arial" w:cs="Arial"/>
          <w:color w:val="000000"/>
          <w:sz w:val="20"/>
          <w:szCs w:val="20"/>
        </w:rPr>
        <w:t>s contábeis do exercício de 201</w:t>
      </w:r>
      <w:r w:rsidR="003F5A9C" w:rsidRPr="00E3626C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da </w:t>
      </w:r>
      <w:r w:rsidR="00E6120C" w:rsidRPr="00E3626C">
        <w:rPr>
          <w:rFonts w:ascii="Arial" w:hAnsi="Arial" w:cs="Arial"/>
          <w:sz w:val="20"/>
          <w:szCs w:val="20"/>
        </w:rPr>
        <w:t>Cooperativa de Economia e Crédito Mútuo dos Empregados do Grupo CVRD e Entidades Vinculadas Ltda - SICOOB COOPVALE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>, na forma da Legislação em vigor.</w:t>
      </w:r>
    </w:p>
    <w:p w14:paraId="2DCD3ADD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557E8C8" w14:textId="77777777"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Política Operacional</w:t>
      </w:r>
    </w:p>
    <w:p w14:paraId="088A18DA" w14:textId="77777777"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4E80EA8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Em 201</w:t>
      </w:r>
      <w:r w:rsidR="003F5A9C" w:rsidRPr="00E3626C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r w:rsidR="00E6120C" w:rsidRPr="00E3626C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completou </w:t>
      </w:r>
      <w:r w:rsidR="00F94E53" w:rsidRPr="00E3626C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3F5A9C" w:rsidRPr="00E3626C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9305BD"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anos mantendo sua vocação de instituição voltada para fomentar o crédito para seu público alvo, os cooperados. A atuação junto aos seus cooperados se dá principalmente por meio da concessão de empréstimos e de captação de depósitos. </w:t>
      </w:r>
    </w:p>
    <w:p w14:paraId="458703FE" w14:textId="77777777"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7B1139E" w14:textId="77777777"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Avaliação de Resultados</w:t>
      </w:r>
    </w:p>
    <w:p w14:paraId="0F4A8744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93400A3" w14:textId="77777777" w:rsidR="0061210B" w:rsidRPr="00E3626C" w:rsidRDefault="0061210B" w:rsidP="00307B6C">
      <w:pPr>
        <w:jc w:val="both"/>
        <w:rPr>
          <w:rFonts w:ascii="Arial" w:eastAsia="Times New Roman" w:hAnsi="Arial" w:cs="Arial"/>
          <w:sz w:val="20"/>
          <w:szCs w:val="20"/>
        </w:rPr>
      </w:pPr>
      <w:r w:rsidRPr="00E3626C">
        <w:rPr>
          <w:rFonts w:ascii="Arial" w:eastAsia="Times New Roman" w:hAnsi="Arial" w:cs="Arial"/>
          <w:sz w:val="20"/>
          <w:szCs w:val="20"/>
        </w:rPr>
        <w:t>No exercício de 201</w:t>
      </w:r>
      <w:r w:rsidR="003F5A9C" w:rsidRPr="00E3626C">
        <w:rPr>
          <w:rFonts w:ascii="Arial" w:eastAsia="Times New Roman" w:hAnsi="Arial" w:cs="Arial"/>
          <w:sz w:val="20"/>
          <w:szCs w:val="20"/>
        </w:rPr>
        <w:t>9</w:t>
      </w:r>
      <w:r w:rsidRPr="00E3626C">
        <w:rPr>
          <w:rFonts w:ascii="Arial" w:eastAsia="Times New Roman" w:hAnsi="Arial" w:cs="Arial"/>
          <w:sz w:val="20"/>
          <w:szCs w:val="20"/>
        </w:rPr>
        <w:t xml:space="preserve">, o </w:t>
      </w:r>
      <w:r w:rsidR="00E6120C" w:rsidRPr="00E3626C">
        <w:rPr>
          <w:rFonts w:ascii="Arial" w:eastAsia="Times New Roman" w:hAnsi="Arial" w:cs="Arial"/>
          <w:sz w:val="20"/>
          <w:szCs w:val="20"/>
        </w:rPr>
        <w:t>SICOOB COOPVALE</w:t>
      </w:r>
      <w:r w:rsidRPr="00E3626C">
        <w:rPr>
          <w:rFonts w:ascii="Arial" w:eastAsia="Times New Roman" w:hAnsi="Arial" w:cs="Arial"/>
          <w:sz w:val="20"/>
          <w:szCs w:val="20"/>
        </w:rPr>
        <w:t xml:space="preserve"> obteve um resultado de R$ </w:t>
      </w:r>
      <w:r w:rsidR="003F5A9C" w:rsidRPr="00E3626C">
        <w:rPr>
          <w:rFonts w:ascii="Arial" w:eastAsia="Times New Roman" w:hAnsi="Arial" w:cs="Arial"/>
          <w:sz w:val="20"/>
          <w:szCs w:val="20"/>
        </w:rPr>
        <w:t>658.856,40</w:t>
      </w:r>
      <w:r w:rsidRPr="00E3626C">
        <w:rPr>
          <w:rFonts w:ascii="Arial" w:eastAsia="Times New Roman" w:hAnsi="Arial" w:cs="Arial"/>
          <w:sz w:val="20"/>
          <w:szCs w:val="20"/>
        </w:rPr>
        <w:t xml:space="preserve"> representando um retorno anual sobre o patrimônio líquido de </w:t>
      </w:r>
      <w:r w:rsidR="003F5A9C" w:rsidRPr="00E3626C">
        <w:rPr>
          <w:rFonts w:ascii="Arial" w:eastAsia="Times New Roman" w:hAnsi="Arial" w:cs="Arial"/>
          <w:sz w:val="20"/>
          <w:szCs w:val="20"/>
        </w:rPr>
        <w:t>7</w:t>
      </w:r>
      <w:r w:rsidRPr="00E3626C">
        <w:rPr>
          <w:rFonts w:ascii="Arial" w:eastAsia="Times New Roman" w:hAnsi="Arial" w:cs="Arial"/>
          <w:sz w:val="20"/>
          <w:szCs w:val="20"/>
        </w:rPr>
        <w:t>%.</w:t>
      </w:r>
    </w:p>
    <w:p w14:paraId="1B094B41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E98AE84" w14:textId="77777777"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Ativos</w:t>
      </w:r>
    </w:p>
    <w:p w14:paraId="526BD6BE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E1A1A3B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Os recursos depositados na centralização financeira somaram R$ </w:t>
      </w:r>
      <w:r w:rsidR="003F5A9C" w:rsidRPr="00E3626C">
        <w:rPr>
          <w:rFonts w:ascii="Arial" w:eastAsia="Times New Roman" w:hAnsi="Arial" w:cs="Arial"/>
          <w:color w:val="000000"/>
          <w:sz w:val="20"/>
          <w:szCs w:val="20"/>
        </w:rPr>
        <w:t>2.808.818,89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. Por sua vez a carteira de créditos representava R$ </w:t>
      </w:r>
      <w:r w:rsidR="00292E22" w:rsidRPr="00E3626C">
        <w:rPr>
          <w:rFonts w:ascii="Arial" w:eastAsia="Times New Roman" w:hAnsi="Arial" w:cs="Arial"/>
          <w:color w:val="000000"/>
          <w:sz w:val="20"/>
          <w:szCs w:val="20"/>
        </w:rPr>
        <w:t>19.926.805,60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>. A carteira de crédito encontrava-se assim distribuída:</w:t>
      </w:r>
    </w:p>
    <w:p w14:paraId="1A6D0FCB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3828"/>
        <w:gridCol w:w="1849"/>
      </w:tblGrid>
      <w:tr w:rsidR="00326059" w:rsidRPr="00E3626C" w14:paraId="7D0488E7" w14:textId="77777777" w:rsidTr="00F94E53"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6503A7B9" w14:textId="77777777" w:rsidR="00326059" w:rsidRPr="00E3626C" w:rsidRDefault="0061210B" w:rsidP="00307B6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3626C">
              <w:rPr>
                <w:rFonts w:ascii="Arial" w:eastAsia="Times New Roman" w:hAnsi="Arial" w:cs="Arial"/>
                <w:bCs/>
                <w:sz w:val="20"/>
                <w:szCs w:val="20"/>
              </w:rPr>
              <w:t>Carteira Comercial</w:t>
            </w: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58466143" w14:textId="77777777" w:rsidR="00326059" w:rsidRPr="00E3626C" w:rsidRDefault="00292E22" w:rsidP="00CD37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3626C">
              <w:rPr>
                <w:rFonts w:ascii="Arial" w:eastAsia="Times New Roman" w:hAnsi="Arial" w:cs="Arial"/>
                <w:bCs/>
                <w:sz w:val="20"/>
                <w:szCs w:val="20"/>
              </w:rPr>
              <w:t>19.926.805,60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1F0E2740" w14:textId="77777777" w:rsidR="00326059" w:rsidRPr="00E3626C" w:rsidRDefault="009305BD" w:rsidP="00CD37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3626C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</w:tr>
    </w:tbl>
    <w:p w14:paraId="32051123" w14:textId="77777777" w:rsidR="00326059" w:rsidRPr="00E3626C" w:rsidRDefault="00644131" w:rsidP="00307B6C">
      <w:pPr>
        <w:jc w:val="both"/>
        <w:rPr>
          <w:sz w:val="20"/>
          <w:szCs w:val="20"/>
        </w:rPr>
      </w:pPr>
      <w:r w:rsidRPr="00E3626C">
        <w:rPr>
          <w:sz w:val="20"/>
          <w:szCs w:val="20"/>
        </w:rPr>
        <w:t> </w:t>
      </w:r>
    </w:p>
    <w:p w14:paraId="076F3214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Os </w:t>
      </w:r>
      <w:r w:rsidR="00F94E53"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dez 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>maiores devedores representavam na data-base de 31/12/201</w:t>
      </w:r>
      <w:r w:rsidR="00292E22" w:rsidRPr="00E3626C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o percentual de </w:t>
      </w:r>
      <w:r w:rsidR="00292E22" w:rsidRPr="00E3626C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% da carteira, </w:t>
      </w:r>
      <w:r w:rsidR="009305BD"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no montante de R$ </w:t>
      </w:r>
      <w:r w:rsidR="00292E22" w:rsidRPr="00E3626C">
        <w:rPr>
          <w:rFonts w:ascii="Arial" w:eastAsia="Times New Roman" w:hAnsi="Arial" w:cs="Arial"/>
          <w:color w:val="000000"/>
          <w:sz w:val="20"/>
          <w:szCs w:val="20"/>
        </w:rPr>
        <w:t>1.262.425,39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FE0CBE2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7DFA73CA" w14:textId="77777777"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Captação</w:t>
      </w:r>
    </w:p>
    <w:p w14:paraId="0C3912A8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048D7DB1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As captações, no total de R$ </w:t>
      </w:r>
      <w:r w:rsidR="00FE7043" w:rsidRPr="00E3626C">
        <w:rPr>
          <w:rFonts w:ascii="Arial" w:eastAsia="Times New Roman" w:hAnsi="Arial" w:cs="Arial"/>
          <w:color w:val="000000"/>
          <w:sz w:val="20"/>
          <w:szCs w:val="20"/>
        </w:rPr>
        <w:t>11.088.736,09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, apresentaram uma evolução em relação ao mesmo período do exercício anterior de </w:t>
      </w:r>
      <w:r w:rsidR="00FE7043" w:rsidRPr="00E3626C">
        <w:rPr>
          <w:rFonts w:ascii="Arial" w:eastAsia="Times New Roman" w:hAnsi="Arial" w:cs="Arial"/>
          <w:color w:val="000000"/>
          <w:sz w:val="20"/>
          <w:szCs w:val="20"/>
        </w:rPr>
        <w:t>17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>%. As captações encontravam-se assim distribuídas:</w:t>
      </w:r>
    </w:p>
    <w:p w14:paraId="431BADCB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3828"/>
        <w:gridCol w:w="1849"/>
      </w:tblGrid>
      <w:tr w:rsidR="009305BD" w:rsidRPr="00E3626C" w14:paraId="3B1DEF68" w14:textId="77777777" w:rsidTr="00F94E53"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17E70AF5" w14:textId="77777777" w:rsidR="0061210B" w:rsidRPr="00E3626C" w:rsidRDefault="009305BD" w:rsidP="00307B6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3626C">
              <w:rPr>
                <w:rFonts w:ascii="Arial" w:eastAsia="Times New Roman" w:hAnsi="Arial" w:cs="Arial"/>
                <w:bCs/>
                <w:sz w:val="20"/>
                <w:szCs w:val="20"/>
              </w:rPr>
              <w:t>Depósitos à Vista</w:t>
            </w: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159C140D" w14:textId="77777777" w:rsidR="0061210B" w:rsidRPr="00E3626C" w:rsidRDefault="00FE7043" w:rsidP="00CD37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3626C">
              <w:rPr>
                <w:rFonts w:ascii="Arial" w:eastAsia="Times New Roman" w:hAnsi="Arial" w:cs="Arial"/>
                <w:bCs/>
                <w:sz w:val="20"/>
                <w:szCs w:val="20"/>
              </w:rPr>
              <w:t>1.072.239,55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1FB9EF4C" w14:textId="77777777" w:rsidR="0061210B" w:rsidRPr="00E3626C" w:rsidRDefault="00FE7043" w:rsidP="00CD37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3626C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="009305BD" w:rsidRPr="00E3626C">
              <w:rPr>
                <w:rFonts w:ascii="Arial" w:eastAsia="Times New Roman" w:hAnsi="Arial" w:cs="Arial"/>
                <w:bCs/>
                <w:sz w:val="20"/>
                <w:szCs w:val="20"/>
              </w:rPr>
              <w:t>%</w:t>
            </w:r>
          </w:p>
        </w:tc>
      </w:tr>
      <w:tr w:rsidR="009305BD" w:rsidRPr="00E3626C" w14:paraId="214AFFDC" w14:textId="77777777" w:rsidTr="00F94E53"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14:paraId="0676367C" w14:textId="77777777" w:rsidR="0061210B" w:rsidRPr="00E3626C" w:rsidRDefault="009305BD" w:rsidP="00307B6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626C">
              <w:rPr>
                <w:rFonts w:ascii="Arial" w:eastAsia="Times New Roman" w:hAnsi="Arial" w:cs="Arial"/>
                <w:bCs/>
                <w:sz w:val="20"/>
                <w:szCs w:val="20"/>
              </w:rPr>
              <w:t>Depósitos à Prazo</w:t>
            </w: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14:paraId="0014F463" w14:textId="77777777" w:rsidR="0061210B" w:rsidRPr="00E3626C" w:rsidRDefault="00FE7043" w:rsidP="00CD374C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626C">
              <w:rPr>
                <w:rFonts w:ascii="Arial" w:eastAsia="Times New Roman" w:hAnsi="Arial" w:cs="Arial"/>
                <w:bCs/>
                <w:sz w:val="20"/>
                <w:szCs w:val="20"/>
              </w:rPr>
              <w:t>10.016.496,54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14:paraId="3EF03C6D" w14:textId="77777777" w:rsidR="0061210B" w:rsidRPr="00E3626C" w:rsidRDefault="0092721E" w:rsidP="00CD374C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626C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FE7043" w:rsidRPr="00E3626C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9305BD" w:rsidRPr="00E3626C">
              <w:rPr>
                <w:rFonts w:ascii="Arial" w:eastAsia="Times New Roman" w:hAnsi="Arial" w:cs="Arial"/>
                <w:bCs/>
                <w:sz w:val="20"/>
                <w:szCs w:val="20"/>
              </w:rPr>
              <w:t>%</w:t>
            </w:r>
          </w:p>
        </w:tc>
      </w:tr>
    </w:tbl>
    <w:p w14:paraId="55466F5D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A2B37D4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Os </w:t>
      </w:r>
      <w:r w:rsidR="00FE7043" w:rsidRPr="00E3626C">
        <w:rPr>
          <w:rFonts w:ascii="Arial" w:eastAsia="Times New Roman" w:hAnsi="Arial" w:cs="Arial"/>
          <w:color w:val="000000"/>
          <w:sz w:val="20"/>
          <w:szCs w:val="20"/>
        </w:rPr>
        <w:t>dez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maiores depositantes representavam na data-base de 31/12/201</w:t>
      </w:r>
      <w:r w:rsidR="00FE7043" w:rsidRPr="00E3626C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o percentual de </w:t>
      </w:r>
      <w:r w:rsidR="00FE7043" w:rsidRPr="00E3626C">
        <w:rPr>
          <w:rFonts w:ascii="Arial" w:eastAsia="Times New Roman" w:hAnsi="Arial" w:cs="Arial"/>
          <w:color w:val="000000"/>
          <w:sz w:val="20"/>
          <w:szCs w:val="20"/>
        </w:rPr>
        <w:t>57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% da captação, no montante de R$ </w:t>
      </w:r>
      <w:r w:rsidR="00FE7043" w:rsidRPr="00E3626C">
        <w:rPr>
          <w:rFonts w:ascii="Arial" w:eastAsia="Times New Roman" w:hAnsi="Arial" w:cs="Arial"/>
          <w:color w:val="000000"/>
          <w:sz w:val="20"/>
          <w:szCs w:val="20"/>
        </w:rPr>
        <w:t>6.103.857,15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70968DA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F084CCE" w14:textId="77777777"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Patrimônio de Referência</w:t>
      </w:r>
    </w:p>
    <w:p w14:paraId="7C778453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01C7059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O patrimônio de referência do </w:t>
      </w:r>
      <w:r w:rsidR="00E6120C" w:rsidRPr="00E3626C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era de R$ </w:t>
      </w:r>
      <w:r w:rsidR="00FE7043" w:rsidRPr="00E3626C">
        <w:rPr>
          <w:rFonts w:ascii="Arial" w:eastAsia="Times New Roman" w:hAnsi="Arial" w:cs="Arial"/>
          <w:color w:val="000000"/>
          <w:sz w:val="20"/>
          <w:szCs w:val="20"/>
        </w:rPr>
        <w:t>8.123.527,06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. O quadro de associados era composto por </w:t>
      </w:r>
      <w:r w:rsidR="00FE7043" w:rsidRPr="00E3626C">
        <w:rPr>
          <w:rFonts w:ascii="Arial" w:eastAsia="Times New Roman" w:hAnsi="Arial" w:cs="Arial"/>
          <w:color w:val="000000"/>
          <w:sz w:val="20"/>
          <w:szCs w:val="20"/>
        </w:rPr>
        <w:t>4.6</w:t>
      </w:r>
      <w:r w:rsidR="00531231" w:rsidRPr="00E3626C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FE7043" w:rsidRPr="00E3626C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cooperados, havendo um </w:t>
      </w:r>
      <w:r w:rsidR="00827FD4" w:rsidRPr="00E3626C">
        <w:rPr>
          <w:rFonts w:ascii="Arial" w:eastAsia="Times New Roman" w:hAnsi="Arial" w:cs="Arial"/>
          <w:color w:val="000000"/>
          <w:sz w:val="20"/>
          <w:szCs w:val="20"/>
        </w:rPr>
        <w:t>de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créscimo de </w:t>
      </w:r>
      <w:r w:rsidR="00FE7043" w:rsidRPr="00E3626C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>% em relação ao mesmo período do exercício anterior.</w:t>
      </w:r>
    </w:p>
    <w:p w14:paraId="2E0EB41D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052095B4" w14:textId="77777777"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Política de Crédito</w:t>
      </w:r>
    </w:p>
    <w:p w14:paraId="4E1BD3B6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1C95C53C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 concessão de crédito está pautada em prévia análise do propenso tomador, havendo limites de alçadas pré-estabelecidos a serem observados e cumpridos, cercando ainda a cooperativa de todas as consultas cadastrais e com análise do risco do associado e de suas operações por meio do “RATING” (</w:t>
      </w:r>
      <w:r w:rsidR="002D616F" w:rsidRPr="00E3626C">
        <w:rPr>
          <w:rFonts w:ascii="Arial" w:eastAsia="Times New Roman" w:hAnsi="Arial" w:cs="Arial"/>
          <w:color w:val="000000"/>
          <w:sz w:val="20"/>
          <w:szCs w:val="20"/>
        </w:rPr>
        <w:t>ponderação da probabilidade de perda do tomador pela garantia fornecida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>), buscando assim garantir ao máximo a liquidez das operações.</w:t>
      </w:r>
    </w:p>
    <w:p w14:paraId="38BC59A7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2CC820C1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O </w:t>
      </w:r>
      <w:r w:rsidR="00E6120C" w:rsidRPr="00E3626C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adota a política de classificação de crédito de sua carteira de acordo com as diretrizes estabelecidas na Resolução CMN nº 2.682/99.</w:t>
      </w:r>
    </w:p>
    <w:p w14:paraId="149D51BA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7254F63A" w14:textId="77777777" w:rsidR="00FE7043" w:rsidRPr="00E3626C" w:rsidRDefault="00FE7043" w:rsidP="00FE7043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Governança Corporativa</w:t>
      </w:r>
    </w:p>
    <w:p w14:paraId="40770EF9" w14:textId="77777777" w:rsidR="00FE7043" w:rsidRPr="00E3626C" w:rsidRDefault="00FE7043" w:rsidP="00FE7043">
      <w:pPr>
        <w:jc w:val="both"/>
        <w:rPr>
          <w:sz w:val="20"/>
          <w:szCs w:val="20"/>
        </w:rPr>
      </w:pPr>
    </w:p>
    <w:p w14:paraId="328642B2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Governança corporativa é o conjunto de mecanismos e controles, internos e externos, que permitem aos associados definir e assegurar a execução dos objetivos da cooperativa, garantindo a sua continuidade, os princípios cooperativistas ou, simplesmente, a adoção de boas práticas de gestão.</w:t>
      </w:r>
    </w:p>
    <w:p w14:paraId="63B97124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C36610C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Nesse sentido, a administração da Cooperativa tem na assembleia geral, que é a reunião de todos os associados, o poder maior de decisão. </w:t>
      </w:r>
    </w:p>
    <w:p w14:paraId="2D35E393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7684C8E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 gestão da Cooperativa está alicerçada em papéis definidos, com clara separação de funções. Cabem ao Conselho de Administração as decisões estratégicas e à Diretoria Executiva, a gestão dos negócios da Cooperativa no seu dia a dia.</w:t>
      </w:r>
    </w:p>
    <w:p w14:paraId="474DA85F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941149D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A Cooperativa possui ainda um Agente de Controles Internos, supervisionado diretamente pelo SICOOB CENTRAL RIO, que, por sua vez, faz as auditorias internas. </w:t>
      </w:r>
    </w:p>
    <w:p w14:paraId="20C0852F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4C20DC1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Os balanços da Cooperativa são auditados por auditor externo, que emite relatórios, levados ao conhecimento dos Conselhos e da Diretoria. Todos esses processos são acompanhados e fiscalizados pelo Banco Central do Brasil, órgão ao qual cabe a competência de fiscalizar a Cooperativa.</w:t>
      </w:r>
    </w:p>
    <w:p w14:paraId="739668FF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C46EE34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Tendo em vista o risco que envolve a intermediação financeira, a Cooperativa adota ferramentas de gestão. Para exemplificar, na concessão de crédito, a Cooperativa adota o Manual de Crédito, aprovado, como muitos outros manuais, pelo Sicoob Confederação e homologado pela Central. </w:t>
      </w:r>
    </w:p>
    <w:p w14:paraId="782D2C8F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8136AE6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Além do Estatuto Social, são adotados regimentos e regulamentos, entre os quais destacamos o Regimento Interno, o Regimento do Conselho de Administração, o Regimento do Conselho Fiscal, o Regulamento Eleitoral. </w:t>
      </w:r>
    </w:p>
    <w:p w14:paraId="1BF8EAA0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74DB359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 Cooperativa adota procedimentos para cumprir todas as normas contábeis e fiscais, além de ter uma política de remuneração de seus empregados e estagiários dentro de um plano de cargos e salários que contempla a remuneração adequada, a separação de funções e o gerenciamento do desempenho de todo o seu quadro funcional.</w:t>
      </w:r>
    </w:p>
    <w:p w14:paraId="3AE63227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1ECD53" w14:textId="77777777" w:rsidR="0061210B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Todos esses mecanismos de controle, além de necessários, são fundamentais para levar aos associados e à sociedade em geral a transparência da gestão e de todas as atividades desenvolvidas pela instituição.</w:t>
      </w:r>
    </w:p>
    <w:p w14:paraId="34B7A3BF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0411B1E1" w14:textId="77777777"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8. Conselho Fiscal</w:t>
      </w:r>
    </w:p>
    <w:p w14:paraId="35E1AFE6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2E25D602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Eleito </w:t>
      </w:r>
      <w:r w:rsidR="00827FD4" w:rsidRPr="00E3626C">
        <w:rPr>
          <w:rFonts w:ascii="Arial" w:eastAsia="Times New Roman" w:hAnsi="Arial" w:cs="Arial"/>
          <w:color w:val="000000"/>
          <w:sz w:val="20"/>
          <w:szCs w:val="20"/>
        </w:rPr>
        <w:t>a cada três anos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na AGO, conselho fiscal tem função complementar à do conselho de administração. Sua responsabilidade é verificar de forma sistemática os atos da administração da cooperativa, bem como validar seus balancetes mensais e</w:t>
      </w:r>
      <w:r w:rsidR="00827FD4"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seu balanço patrimonial anual.</w:t>
      </w:r>
    </w:p>
    <w:p w14:paraId="7C8FE131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36BF062B" w14:textId="77777777"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9. Código de Ética</w:t>
      </w:r>
    </w:p>
    <w:p w14:paraId="595C72B7" w14:textId="77777777"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AA9C12E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Todos os integrantes da equipe do </w:t>
      </w:r>
      <w:r w:rsidR="00E6120C" w:rsidRPr="00E3626C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aderiram</w:t>
      </w:r>
      <w:r w:rsidR="00E82F72"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>por meio de compromisso firmado, ao código de ética e de conduta profissional proposto pela Confederação Nacional das Cooperativas do SICOOB – SICOOB CONFEDERAÇÃO. A partir de então, todos os novos funcionários, ao ingressar na cooperativa, assumem o mesmo compromisso.</w:t>
      </w:r>
    </w:p>
    <w:p w14:paraId="6D64CE5C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4F4D98A8" w14:textId="77777777" w:rsidR="0061210B" w:rsidRPr="00E3626C" w:rsidRDefault="0061210B" w:rsidP="00307B6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 Sistema de Ouvidoria</w:t>
      </w:r>
    </w:p>
    <w:p w14:paraId="6EE63AF9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11714969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 ouvidoria, constituída em 2007 representou um importante avanço a serviço dos cooperados, dispõe de diretor responsável pela área e de um ouvidor. Atende às manifestações recebidas por meio do sistema de ouvidoria do SICOOB, composto por sistema tecnológico específico, atendimento via DDG 0800 e sítio na internet integrado com o sistema informatizado de ouvidoria tendo a atribuição de assegurar o cumprimento das normas relacionadas aos direitos dos usuários de nossos produtos, além de atuar como canal de comunicação com os nossos associados e integrantes das comunidades onde estamos presentes.</w:t>
      </w:r>
    </w:p>
    <w:p w14:paraId="421A0ACD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7C1D2326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No exer</w:t>
      </w:r>
      <w:r w:rsidR="00E82F72" w:rsidRPr="00E3626C">
        <w:rPr>
          <w:rFonts w:ascii="Arial" w:eastAsia="Times New Roman" w:hAnsi="Arial" w:cs="Arial"/>
          <w:color w:val="000000"/>
          <w:sz w:val="20"/>
          <w:szCs w:val="20"/>
        </w:rPr>
        <w:t>cício de 201</w:t>
      </w:r>
      <w:r w:rsidR="00FE7043" w:rsidRPr="00E3626C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9008A9"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, a ouvidoria do </w:t>
      </w:r>
      <w:r w:rsidR="00E6120C" w:rsidRPr="00E3626C">
        <w:rPr>
          <w:rFonts w:ascii="Arial" w:eastAsia="Times New Roman" w:hAnsi="Arial" w:cs="Arial"/>
          <w:color w:val="000000"/>
          <w:sz w:val="20"/>
          <w:szCs w:val="20"/>
        </w:rPr>
        <w:t>SICOOB COOPVALE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registrou </w:t>
      </w:r>
      <w:r w:rsidR="001B2667" w:rsidRPr="00E3626C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F94E53" w:rsidRPr="00E3626C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manifestações de cooperados sobre a qualidade dos produtos e serviços oferecidos pela Cooperativa. Dentre elas, havia reclamações, pedidos de esclarecimento de dúvidas e solicitações de providências relacionadas principalmente a atendimento, conta corrente, cartão de crédito e operações de crédito.</w:t>
      </w:r>
    </w:p>
    <w:p w14:paraId="04DA705B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4B14F6CD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Das </w:t>
      </w:r>
      <w:r w:rsidR="001B2667" w:rsidRPr="00E3626C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0F3F5A" w:rsidRPr="00E3626C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reclamações, </w:t>
      </w:r>
      <w:r w:rsidR="00FE7043" w:rsidRPr="00E3626C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foram consideradas procedentes e resolvidas dentro dos prazos legais, de maneira satisfatória para as partes envolvidas, em perfeito acordo com o previsto na legislação vigente.</w:t>
      </w:r>
    </w:p>
    <w:p w14:paraId="7E4CE299" w14:textId="77777777" w:rsidR="00FE7043" w:rsidRPr="00E3626C" w:rsidRDefault="00FE7043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69DF666" w14:textId="77777777" w:rsidR="00FE7043" w:rsidRPr="00E3626C" w:rsidRDefault="00FE7043" w:rsidP="00FE7043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11. Fundo Garantidor do Cooperativismo de Crédito - </w:t>
      </w:r>
      <w:proofErr w:type="spellStart"/>
      <w:r w:rsidRPr="00E3626C">
        <w:rPr>
          <w:rFonts w:ascii="Arial" w:eastAsia="Times New Roman" w:hAnsi="Arial" w:cs="Arial"/>
          <w:b/>
          <w:bCs/>
          <w:color w:val="000000"/>
          <w:sz w:val="20"/>
          <w:szCs w:val="20"/>
        </w:rPr>
        <w:t>FGCoop</w:t>
      </w:r>
      <w:proofErr w:type="spellEnd"/>
    </w:p>
    <w:p w14:paraId="550299C5" w14:textId="77777777" w:rsidR="00FE7043" w:rsidRPr="00E3626C" w:rsidRDefault="00FE7043" w:rsidP="00FE7043">
      <w:pPr>
        <w:jc w:val="both"/>
        <w:rPr>
          <w:sz w:val="20"/>
          <w:szCs w:val="20"/>
        </w:rPr>
      </w:pPr>
    </w:p>
    <w:p w14:paraId="5FD1F7ED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De acordo com seu estatuto, o Fundo Garantidor do Cooperativismo de Crédito- </w:t>
      </w:r>
      <w:proofErr w:type="spellStart"/>
      <w:r w:rsidRPr="00E3626C">
        <w:rPr>
          <w:rFonts w:ascii="Arial" w:eastAsia="Times New Roman" w:hAnsi="Arial" w:cs="Arial"/>
          <w:color w:val="000000"/>
          <w:sz w:val="20"/>
          <w:szCs w:val="20"/>
        </w:rPr>
        <w:t>FGCoop</w:t>
      </w:r>
      <w:proofErr w:type="spellEnd"/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tem por objeto prestar garantia de créditos nos casos de decretação de intervenção ou de liquidação extrajudicial de instituição associada, até o limite </w:t>
      </w:r>
      <w:r w:rsidRPr="00E3626C">
        <w:rPr>
          <w:rFonts w:ascii="Arial" w:eastAsia="Times New Roman" w:hAnsi="Arial" w:cs="Arial"/>
          <w:color w:val="000000"/>
          <w:sz w:val="20"/>
          <w:szCs w:val="20"/>
        </w:rPr>
        <w:lastRenderedPageBreak/>
        <w:t>de R$ 250 mil por associado, bem como contratar operações de assistência, de suporte financeiro e de liquidez com essas instituições. O Conselho Monetário Nacional (CMN) aprovou resolução que estabelece a forma de contribuição das instituições associadas ao Fundo Garantidor do Cooperativismo de Crédito (</w:t>
      </w:r>
      <w:proofErr w:type="spellStart"/>
      <w:r w:rsidRPr="00E3626C">
        <w:rPr>
          <w:rFonts w:ascii="Arial" w:eastAsia="Times New Roman" w:hAnsi="Arial" w:cs="Arial"/>
          <w:color w:val="000000"/>
          <w:sz w:val="20"/>
          <w:szCs w:val="20"/>
        </w:rPr>
        <w:t>FGCoop</w:t>
      </w:r>
      <w:proofErr w:type="spellEnd"/>
      <w:r w:rsidRPr="00E3626C">
        <w:rPr>
          <w:rFonts w:ascii="Arial" w:eastAsia="Times New Roman" w:hAnsi="Arial" w:cs="Arial"/>
          <w:color w:val="000000"/>
          <w:sz w:val="20"/>
          <w:szCs w:val="20"/>
        </w:rPr>
        <w:t>), ratifica também seu estatuto e regulamento. Conforme previsto na Resolução CMN nº 4.150/12, esse fundo possui como instituições associadas todas as cooperativas singulares de crédito do Brasil e os bancos cooperativos integrantes do Sistema Nacional de Crédito Cooperativo (SNCC).</w:t>
      </w:r>
    </w:p>
    <w:p w14:paraId="15212561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3A3AB64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Conforme previsto no artigo 2º da Resolução CMN nº 4.284/13, a contribuição mensal ordinária das instituições associadas ao Fundo é de 0,0125%, dos saldos das obrigações garantidas, que abrangem as mesmas modalidades protegidas pelo Fundo Garantidor de Créditos dos bancos, o FGC, ou seja, os depósitos à vista e a prazo, as letras de crédito do agronegócio, entre outros.</w:t>
      </w:r>
    </w:p>
    <w:p w14:paraId="28F2FB2A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C9A39F3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As contribuições ao </w:t>
      </w:r>
      <w:proofErr w:type="spellStart"/>
      <w:r w:rsidRPr="00E3626C">
        <w:rPr>
          <w:rFonts w:ascii="Arial" w:eastAsia="Times New Roman" w:hAnsi="Arial" w:cs="Arial"/>
          <w:color w:val="000000"/>
          <w:sz w:val="20"/>
          <w:szCs w:val="20"/>
        </w:rPr>
        <w:t>FGCoop</w:t>
      </w:r>
      <w:proofErr w:type="spellEnd"/>
      <w:r w:rsidRPr="00E3626C">
        <w:rPr>
          <w:rFonts w:ascii="Arial" w:eastAsia="Times New Roman" w:hAnsi="Arial" w:cs="Arial"/>
          <w:color w:val="000000"/>
          <w:sz w:val="20"/>
          <w:szCs w:val="20"/>
        </w:rPr>
        <w:t xml:space="preserve"> pelas instituições a ele associadas tiveram início a partir do mês de março de 2014 e recolhidas no prazo estabelecido no § 4º do art. 3º da Circular Bacen nº 3.700/14.</w:t>
      </w:r>
    </w:p>
    <w:p w14:paraId="13ADE1E4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0BFADAA" w14:textId="77777777" w:rsidR="00FE7043" w:rsidRPr="00E3626C" w:rsidRDefault="00FE7043" w:rsidP="00FE704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Ainda nos termos de seu estatuto, a governança do Fundo será exercida pela Assembleia Geral, pelo Conselho de Administração e pela Diretoria Executiva, e está estruturada de modo a permitir a efetiva representatividade das associadas, sejam elas cooperativas independentes ou filiadas a sistemas cooperativistas de crédito, sendo o direito de voto proporcional às respectivas contribuições ordinárias.</w:t>
      </w:r>
    </w:p>
    <w:p w14:paraId="24761153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60836A54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Agradecimentos</w:t>
      </w:r>
    </w:p>
    <w:p w14:paraId="2C92F5CE" w14:textId="77777777" w:rsidR="0061210B" w:rsidRPr="00E3626C" w:rsidRDefault="0061210B" w:rsidP="00307B6C">
      <w:pPr>
        <w:jc w:val="both"/>
        <w:rPr>
          <w:sz w:val="20"/>
          <w:szCs w:val="20"/>
        </w:rPr>
      </w:pPr>
    </w:p>
    <w:p w14:paraId="1CEC98C9" w14:textId="77777777" w:rsidR="0061210B" w:rsidRPr="00E3626C" w:rsidRDefault="0061210B" w:rsidP="00307B6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626C">
        <w:rPr>
          <w:rFonts w:ascii="Arial" w:eastAsia="Times New Roman" w:hAnsi="Arial" w:cs="Arial"/>
          <w:color w:val="000000"/>
          <w:sz w:val="20"/>
          <w:szCs w:val="20"/>
        </w:rPr>
        <w:t>Agradecemos aos nossos associados pela preferência e confiança e aos funcionários e colaboradores pela dedicação.</w:t>
      </w:r>
    </w:p>
    <w:p w14:paraId="3BAE0C4B" w14:textId="77777777" w:rsidR="000F3F5A" w:rsidRPr="00E3626C" w:rsidRDefault="000F3F5A" w:rsidP="000F3F5A">
      <w:pPr>
        <w:pStyle w:val="NormalWeb"/>
        <w:jc w:val="right"/>
        <w:rPr>
          <w:rFonts w:ascii="Arial" w:hAnsi="Arial" w:cs="Arial"/>
          <w:bCs/>
          <w:sz w:val="20"/>
          <w:szCs w:val="20"/>
        </w:rPr>
      </w:pPr>
    </w:p>
    <w:p w14:paraId="1F1A78B5" w14:textId="270D1FA4" w:rsidR="000F3F5A" w:rsidRPr="00E3626C" w:rsidRDefault="000F3F5A" w:rsidP="000F3F5A">
      <w:pPr>
        <w:pStyle w:val="NormalWeb"/>
        <w:jc w:val="right"/>
      </w:pPr>
      <w:r w:rsidRPr="00E3626C">
        <w:rPr>
          <w:rFonts w:ascii="Arial" w:hAnsi="Arial" w:cs="Arial"/>
          <w:bCs/>
          <w:sz w:val="20"/>
          <w:szCs w:val="20"/>
        </w:rPr>
        <w:t xml:space="preserve">Rio de Janeiro/RJ, </w:t>
      </w:r>
      <w:r w:rsidR="00FE7043" w:rsidRPr="00E3626C">
        <w:rPr>
          <w:rFonts w:ascii="Arial" w:hAnsi="Arial" w:cs="Arial"/>
          <w:bCs/>
          <w:sz w:val="20"/>
          <w:szCs w:val="20"/>
        </w:rPr>
        <w:t>2</w:t>
      </w:r>
      <w:r w:rsidR="000122DE">
        <w:rPr>
          <w:rFonts w:ascii="Arial" w:hAnsi="Arial" w:cs="Arial"/>
          <w:bCs/>
          <w:sz w:val="20"/>
          <w:szCs w:val="20"/>
        </w:rPr>
        <w:t>8</w:t>
      </w:r>
      <w:r w:rsidRPr="00E3626C">
        <w:rPr>
          <w:rFonts w:ascii="Arial" w:hAnsi="Arial" w:cs="Arial"/>
          <w:bCs/>
          <w:sz w:val="20"/>
          <w:szCs w:val="20"/>
        </w:rPr>
        <w:t xml:space="preserve"> de </w:t>
      </w:r>
      <w:r w:rsidR="00FE7043" w:rsidRPr="00E3626C">
        <w:rPr>
          <w:rFonts w:ascii="Arial" w:hAnsi="Arial" w:cs="Arial"/>
          <w:bCs/>
          <w:sz w:val="20"/>
          <w:szCs w:val="20"/>
        </w:rPr>
        <w:t>fevereiro</w:t>
      </w:r>
      <w:r w:rsidRPr="00E3626C">
        <w:rPr>
          <w:rFonts w:ascii="Arial" w:hAnsi="Arial" w:cs="Arial"/>
          <w:bCs/>
          <w:sz w:val="20"/>
          <w:szCs w:val="20"/>
        </w:rPr>
        <w:t xml:space="preserve"> de 20</w:t>
      </w:r>
      <w:r w:rsidR="00FE7043" w:rsidRPr="00E3626C">
        <w:rPr>
          <w:rFonts w:ascii="Arial" w:hAnsi="Arial" w:cs="Arial"/>
          <w:bCs/>
          <w:sz w:val="20"/>
          <w:szCs w:val="20"/>
        </w:rPr>
        <w:t>20</w:t>
      </w:r>
    </w:p>
    <w:p w14:paraId="55957AF7" w14:textId="77777777" w:rsidR="000F3F5A" w:rsidRPr="00E3626C" w:rsidRDefault="000F3F5A" w:rsidP="000F3F5A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</w:p>
    <w:p w14:paraId="629B2CF2" w14:textId="77777777" w:rsidR="00FE7043" w:rsidRPr="00E3626C" w:rsidRDefault="00FE7043" w:rsidP="000F3F5A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</w:p>
    <w:p w14:paraId="76182A3C" w14:textId="77777777"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>______________________________________________________</w:t>
      </w:r>
    </w:p>
    <w:p w14:paraId="18193656" w14:textId="77777777"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>ANGELO GALATOLI</w:t>
      </w:r>
    </w:p>
    <w:p w14:paraId="1A464282" w14:textId="77777777"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>Diretor Presidente</w:t>
      </w:r>
    </w:p>
    <w:p w14:paraId="147230B9" w14:textId="77777777"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</w:p>
    <w:p w14:paraId="7BC3E539" w14:textId="77777777"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</w:p>
    <w:p w14:paraId="253DA881" w14:textId="77777777"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</w:p>
    <w:p w14:paraId="49762CD0" w14:textId="77777777"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</w:p>
    <w:p w14:paraId="55A1FA22" w14:textId="77777777"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>______________________________________________________</w:t>
      </w:r>
    </w:p>
    <w:p w14:paraId="4205CAA2" w14:textId="77777777" w:rsidR="000F3F5A" w:rsidRPr="00E3626C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>JOSÉ ROBERTO MENEGARDO</w:t>
      </w:r>
    </w:p>
    <w:p w14:paraId="733B9259" w14:textId="77777777" w:rsidR="000F3F5A" w:rsidRDefault="000F3F5A" w:rsidP="000F3F5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E3626C">
        <w:rPr>
          <w:rFonts w:ascii="Arial" w:hAnsi="Arial" w:cs="Arial"/>
          <w:bCs/>
          <w:sz w:val="20"/>
          <w:szCs w:val="20"/>
        </w:rPr>
        <w:t>Diretor Administrativo/Financeiro</w:t>
      </w:r>
    </w:p>
    <w:sectPr w:rsidR="000F3F5A" w:rsidSect="000F3F5A">
      <w:headerReference w:type="default" r:id="rId7"/>
      <w:footerReference w:type="default" r:id="rId8"/>
      <w:pgSz w:w="11907" w:h="16840"/>
      <w:pgMar w:top="567" w:right="567" w:bottom="567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D975" w14:textId="77777777" w:rsidR="00E11664" w:rsidRDefault="00E11664">
      <w:r>
        <w:separator/>
      </w:r>
    </w:p>
  </w:endnote>
  <w:endnote w:type="continuationSeparator" w:id="0">
    <w:p w14:paraId="21B4A39C" w14:textId="77777777" w:rsidR="00E11664" w:rsidRDefault="00E1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1338" w14:textId="77777777" w:rsidR="0092721E" w:rsidRDefault="0092721E">
    <w:pPr>
      <w:rPr>
        <w:rFonts w:eastAsia="Times New Roman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192FFC" wp14:editId="6D52CB5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AutoShap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54397" id="AutoShape 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o9GzzPABAADcAwAADgAAAAAAAAAAAAAAAAAuAgAAZHJzL2Uyb0RvYy54&#10;bWxQSwECLQAUAAYACAAAACEAhluH1dgAAAAFAQAADwAAAAAAAAAAAAAAAABKBAAAZHJzL2Rvd25y&#10;ZXYueG1sUEsFBgAAAAAEAAQA8wAAAE8FAAAAAA==&#10;" filled="f" stroked="f">
              <v:stroke joinstyle="round"/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506928" wp14:editId="53DEEA30">
              <wp:simplePos x="0" y="0"/>
              <wp:positionH relativeFrom="column">
                <wp:posOffset>0</wp:posOffset>
              </wp:positionH>
              <wp:positionV relativeFrom="paragraph">
                <wp:posOffset>-5080000</wp:posOffset>
              </wp:positionV>
              <wp:extent cx="635000" cy="635000"/>
              <wp:effectExtent l="0" t="0" r="0" b="0"/>
              <wp:wrapNone/>
              <wp:docPr id="1" name="Picture 1" descr="VH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4477E2" id="Picture 1" o:spid="_x0000_s1026" alt="VHB" style="position:absolute;margin-left:0;margin-top:-400pt;width:50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" filled="f" stroked="f">
              <v:stroke joinstyle="round"/>
              <o:lock v:ext="edit" aspectratio="t"/>
            </v:rect>
          </w:pict>
        </mc:Fallback>
      </mc:AlternateContent>
    </w:r>
  </w:p>
  <w:p w14:paraId="427BF3F4" w14:textId="77777777" w:rsidR="0092721E" w:rsidRDefault="0092721E" w:rsidP="004C0178">
    <w:pPr>
      <w:pStyle w:val="Rodap"/>
      <w:jc w:val="right"/>
      <w:rPr>
        <w:noProof/>
      </w:rPr>
    </w:pPr>
    <w:r>
      <w:rPr>
        <w:noProof/>
      </w:rPr>
      <w:tab/>
    </w:r>
    <w:r>
      <w:rPr>
        <w:noProof/>
      </w:rPr>
      <w:tab/>
      <w:t xml:space="preserve"> </w: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0536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DE85" w14:textId="77777777" w:rsidR="00E11664" w:rsidRDefault="00E11664">
      <w:r>
        <w:separator/>
      </w:r>
    </w:p>
  </w:footnote>
  <w:footnote w:type="continuationSeparator" w:id="0">
    <w:p w14:paraId="6CD8F4C2" w14:textId="77777777" w:rsidR="00E11664" w:rsidRDefault="00E1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39BD" w14:textId="77777777" w:rsidR="003F5A9C" w:rsidRDefault="003F5A9C">
    <w:pPr>
      <w:pStyle w:val="Cabealho"/>
    </w:pPr>
    <w:r w:rsidRPr="003F414D">
      <w:rPr>
        <w:noProof/>
      </w:rPr>
      <w:drawing>
        <wp:inline distT="0" distB="0" distL="0" distR="0" wp14:anchorId="0289D84E" wp14:editId="7D3BD9A3">
          <wp:extent cx="1323975" cy="285750"/>
          <wp:effectExtent l="0" t="0" r="0" b="0"/>
          <wp:docPr id="3" name="Imagem 3" descr="C:\Users\gilson.prata\Desktop\image_2019_03_14T18_10_20_086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son.prata\Desktop\image_2019_03_14T18_10_20_086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032E"/>
    <w:rsid w:val="000122DE"/>
    <w:rsid w:val="00082CF5"/>
    <w:rsid w:val="000D56E7"/>
    <w:rsid w:val="000F3F5A"/>
    <w:rsid w:val="001B2667"/>
    <w:rsid w:val="001C69CD"/>
    <w:rsid w:val="00292E22"/>
    <w:rsid w:val="002D616F"/>
    <w:rsid w:val="002F3FCB"/>
    <w:rsid w:val="00307B6C"/>
    <w:rsid w:val="00316218"/>
    <w:rsid w:val="00321E3C"/>
    <w:rsid w:val="00326059"/>
    <w:rsid w:val="00374F8B"/>
    <w:rsid w:val="003F5A9C"/>
    <w:rsid w:val="00407ED2"/>
    <w:rsid w:val="0043464E"/>
    <w:rsid w:val="004374BE"/>
    <w:rsid w:val="004C0178"/>
    <w:rsid w:val="004C032E"/>
    <w:rsid w:val="00531231"/>
    <w:rsid w:val="00592F41"/>
    <w:rsid w:val="0061210B"/>
    <w:rsid w:val="00644131"/>
    <w:rsid w:val="006479E0"/>
    <w:rsid w:val="0070536E"/>
    <w:rsid w:val="00730EF8"/>
    <w:rsid w:val="007617EA"/>
    <w:rsid w:val="007841BF"/>
    <w:rsid w:val="0079251A"/>
    <w:rsid w:val="00793F22"/>
    <w:rsid w:val="00813593"/>
    <w:rsid w:val="00827FD4"/>
    <w:rsid w:val="009008A9"/>
    <w:rsid w:val="0092721E"/>
    <w:rsid w:val="009305BD"/>
    <w:rsid w:val="00942455"/>
    <w:rsid w:val="00947D8F"/>
    <w:rsid w:val="00951178"/>
    <w:rsid w:val="00975B0D"/>
    <w:rsid w:val="00983176"/>
    <w:rsid w:val="00A15F32"/>
    <w:rsid w:val="00AC0C58"/>
    <w:rsid w:val="00B55086"/>
    <w:rsid w:val="00CD374C"/>
    <w:rsid w:val="00CD7041"/>
    <w:rsid w:val="00CF6378"/>
    <w:rsid w:val="00DC1D91"/>
    <w:rsid w:val="00E11664"/>
    <w:rsid w:val="00E30FA7"/>
    <w:rsid w:val="00E3626C"/>
    <w:rsid w:val="00E6120C"/>
    <w:rsid w:val="00E82F72"/>
    <w:rsid w:val="00EC6D7A"/>
    <w:rsid w:val="00F94E53"/>
    <w:rsid w:val="00FC211B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6FBB74"/>
  <w15:docId w15:val="{72CFDDB6-A332-4ECD-994D-E193C7D6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pPr>
      <w:spacing w:before="100" w:beforeAutospacing="1" w:after="100" w:afterAutospacing="1"/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881E-1432-4F90-9C24-0CD0D61D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1349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Dias</dc:creator>
  <cp:lastModifiedBy>Edimilson Artilha Vieira</cp:lastModifiedBy>
  <cp:revision>20</cp:revision>
  <cp:lastPrinted>2018-02-05T11:41:00Z</cp:lastPrinted>
  <dcterms:created xsi:type="dcterms:W3CDTF">2018-01-23T16:16:00Z</dcterms:created>
  <dcterms:modified xsi:type="dcterms:W3CDTF">2020-03-13T17:20:00Z</dcterms:modified>
</cp:coreProperties>
</file>