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 w:type="dxa"/>
        <w:tblCellSpacing w:w="0" w:type="dxa"/>
        <w:tblInd w:w="21600" w:type="dxa"/>
        <w:tblCellMar>
          <w:left w:w="0" w:type="dxa"/>
          <w:right w:w="0" w:type="dxa"/>
        </w:tblCellMar>
        <w:tblLook w:val="04A0" w:firstRow="1" w:lastRow="0" w:firstColumn="1" w:lastColumn="0" w:noHBand="0" w:noVBand="1"/>
      </w:tblPr>
      <w:tblGrid>
        <w:gridCol w:w="15"/>
      </w:tblGrid>
      <w:tr w:rsidR="00D12C59">
        <w:trPr>
          <w:tblCellSpacing w:w="0" w:type="dxa"/>
        </w:trPr>
        <w:tc>
          <w:tcPr>
            <w:tcW w:w="0" w:type="auto"/>
            <w:vAlign w:val="center"/>
            <w:hideMark/>
          </w:tcPr>
          <w:p w:rsidR="00D12C59" w:rsidRDefault="008A5BAE">
            <w:pPr>
              <w:divId w:val="1099830934"/>
              <w:rPr>
                <w:rFonts w:ascii="Arial" w:eastAsia="Times New Roman" w:hAnsi="Arial" w:cs="Arial"/>
                <w:sz w:val="20"/>
                <w:szCs w:val="20"/>
              </w:rPr>
            </w:pPr>
            <w:r>
              <w:rPr>
                <w:rFonts w:ascii="Arial" w:eastAsia="Times New Roman" w:hAnsi="Arial" w:cs="Arial"/>
                <w:noProof/>
                <w:sz w:val="20"/>
                <w:szCs w:val="20"/>
              </w:rPr>
              <w:pict>
                <v:rect id="AutoShape 1028" o:spid="_x0000_s1026" style="position:absolute;margin-left:0;margin-top:0;width:50pt;height:50pt;z-index:2516561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" filled="f" stroked="f">
                  <v:stroke joinstyle="round"/>
                  <o:lock v:ext="edit" aspectratio="t" selection="t"/>
                </v:rect>
              </w:pict>
            </w:r>
            <w:r>
              <w:rPr>
                <w:noProof/>
              </w:rPr>
              <w:pict>
                <v:rect id="Picture 1" o:spid="_x0000_s1029" alt="Descrição: VHB" style="position:absolute;margin-left:0;margin-top:-400pt;width:50pt;height:5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" filled="f" stroked="f">
                  <o:lock v:ext="edit" aspectratio="t"/>
                </v:rect>
              </w:pict>
            </w:r>
          </w:p>
        </w:tc>
      </w:tr>
    </w:tbl>
    <w:p w:rsidR="00D12C59" w:rsidRDefault="00D00485">
      <w:pPr>
        <w:pStyle w:val="NormalWeb"/>
        <w:jc w:val="center"/>
      </w:pPr>
      <w:r>
        <w:rPr>
          <w:rFonts w:ascii="Arial" w:hAnsi="Arial" w:cs="Arial"/>
          <w:b/>
          <w:bCs/>
          <w:sz w:val="20"/>
          <w:szCs w:val="20"/>
        </w:rPr>
        <w:t>COOPERATIVA DE ECONOMIA E CRÉDITO MÚTUO DOS EMPREGADOS DO GRUPO CVRD E ENTIDADES VINCULADAS LTDA</w:t>
      </w:r>
    </w:p>
    <w:p w:rsidR="00D12C59" w:rsidRDefault="00D00485">
      <w:pPr>
        <w:pStyle w:val="NormalWeb"/>
        <w:jc w:val="center"/>
      </w:pPr>
      <w:r>
        <w:rPr>
          <w:rFonts w:ascii="Arial" w:hAnsi="Arial" w:cs="Arial"/>
          <w:b/>
          <w:bCs/>
          <w:sz w:val="20"/>
          <w:szCs w:val="20"/>
        </w:rPr>
        <w:t xml:space="preserve">NOTAS EXPLICATIVAS ÀS DEMONSTRAÇÕES CONTÁBEIS PARA OS EXERCÍCIOS FINDOS EM </w:t>
      </w:r>
      <w:r w:rsidR="00212CCB">
        <w:rPr>
          <w:rFonts w:ascii="Arial" w:hAnsi="Arial" w:cs="Arial"/>
          <w:b/>
          <w:bCs/>
          <w:sz w:val="20"/>
          <w:szCs w:val="20"/>
        </w:rPr>
        <w:t xml:space="preserve">31 DE DEZEMBRO </w:t>
      </w:r>
      <w:r>
        <w:rPr>
          <w:rFonts w:ascii="Arial" w:hAnsi="Arial" w:cs="Arial"/>
          <w:b/>
          <w:bCs/>
          <w:sz w:val="20"/>
          <w:szCs w:val="20"/>
        </w:rPr>
        <w:t>DE 2015 E 2014</w:t>
      </w:r>
    </w:p>
    <w:p w:rsidR="00D12C59" w:rsidRDefault="00212CCB">
      <w:pPr>
        <w:pStyle w:val="NormalWeb"/>
        <w:jc w:val="center"/>
      </w:pPr>
      <w:r>
        <w:rPr>
          <w:rFonts w:ascii="Arial" w:hAnsi="Arial" w:cs="Arial"/>
          <w:sz w:val="20"/>
          <w:szCs w:val="20"/>
        </w:rPr>
        <w:t>(Em Reais</w:t>
      </w:r>
      <w:r w:rsidR="00D00485">
        <w:rPr>
          <w:rFonts w:ascii="Arial" w:hAnsi="Arial" w:cs="Arial"/>
          <w:sz w:val="20"/>
          <w:szCs w:val="20"/>
        </w:rPr>
        <w:t>)</w:t>
      </w:r>
    </w:p>
    <w:p w:rsidR="00D12C59" w:rsidRDefault="00D00485">
      <w:pPr>
        <w:pStyle w:val="NormalWeb"/>
        <w:jc w:val="both"/>
      </w:pPr>
      <w:r w:rsidRPr="00212CCB">
        <w:rPr>
          <w:rFonts w:ascii="Arial" w:hAnsi="Arial" w:cs="Arial"/>
          <w:sz w:val="20"/>
          <w:szCs w:val="20"/>
        </w:rPr>
        <w:t xml:space="preserve">A </w:t>
      </w:r>
      <w:r w:rsidRPr="00212CCB">
        <w:rPr>
          <w:rFonts w:ascii="Arial" w:hAnsi="Arial" w:cs="Arial"/>
          <w:bCs/>
          <w:sz w:val="20"/>
          <w:szCs w:val="20"/>
        </w:rPr>
        <w:t xml:space="preserve">COOPERATIVA DE ECONOMIA E CRÉDITO MÚTUO DOS EMPREGADOS DO GRUPO CVRD E ENTIDADES VINCULADAS LTDA - </w:t>
      </w:r>
      <w:r w:rsidR="00212CCB">
        <w:rPr>
          <w:rFonts w:ascii="Arial" w:hAnsi="Arial" w:cs="Arial"/>
          <w:bCs/>
          <w:sz w:val="20"/>
          <w:szCs w:val="20"/>
        </w:rPr>
        <w:t>SICOOB COOPVALE</w:t>
      </w:r>
      <w:r w:rsidRPr="00212CCB">
        <w:rPr>
          <w:rFonts w:ascii="Arial" w:hAnsi="Arial" w:cs="Arial"/>
          <w:sz w:val="20"/>
          <w:szCs w:val="20"/>
        </w:rPr>
        <w:t>, é uma cooperativa de crédito singular, instituição financeira não bancária, fundada em</w:t>
      </w:r>
      <w:r w:rsidR="00212CCB" w:rsidRPr="00212CCB">
        <w:rPr>
          <w:rFonts w:ascii="Arial" w:hAnsi="Arial" w:cs="Arial"/>
          <w:sz w:val="20"/>
          <w:szCs w:val="20"/>
        </w:rPr>
        <w:t xml:space="preserve"> 20/11/1968,</w:t>
      </w:r>
      <w:r w:rsidRPr="00212CCB">
        <w:rPr>
          <w:rFonts w:ascii="Arial" w:hAnsi="Arial" w:cs="Arial"/>
          <w:sz w:val="20"/>
          <w:szCs w:val="20"/>
        </w:rPr>
        <w:t xml:space="preserve"> filiada à </w:t>
      </w:r>
      <w:r w:rsidRPr="00212CCB">
        <w:rPr>
          <w:rFonts w:ascii="Arial" w:hAnsi="Arial" w:cs="Arial"/>
          <w:bCs/>
          <w:sz w:val="20"/>
          <w:szCs w:val="20"/>
        </w:rPr>
        <w:t>CCC RIO DE JANEIRO LTDA</w:t>
      </w:r>
      <w:r w:rsidRPr="00212CCB">
        <w:rPr>
          <w:rFonts w:ascii="Arial" w:hAnsi="Arial" w:cs="Arial"/>
          <w:sz w:val="20"/>
          <w:szCs w:val="20"/>
        </w:rPr>
        <w:t xml:space="preserve"> – </w:t>
      </w:r>
      <w:r w:rsidRPr="00212CCB">
        <w:rPr>
          <w:rFonts w:ascii="Arial" w:hAnsi="Arial" w:cs="Arial"/>
          <w:bCs/>
          <w:sz w:val="20"/>
          <w:szCs w:val="20"/>
        </w:rPr>
        <w:t>SICOOB CENTRAL RIO</w:t>
      </w:r>
      <w:r w:rsidRPr="00212CCB">
        <w:rPr>
          <w:rFonts w:ascii="Arial" w:hAnsi="Arial" w:cs="Arial"/>
          <w:sz w:val="20"/>
          <w:szCs w:val="20"/>
        </w:rPr>
        <w:t xml:space="preserve"> e componente da Confederação Nacional das Cooperativas do SICOOB – SICOOB CONFEDERAÇÃO, em conjunto com outras cooperativas singulares e centrais. Tem sua constituição e o funcionamento regulamentados pela Lei nº 4.595/1964, que dispõe s</w:t>
      </w:r>
      <w:r>
        <w:rPr>
          <w:rFonts w:ascii="Arial" w:hAnsi="Arial" w:cs="Arial"/>
          <w:sz w:val="20"/>
          <w:szCs w:val="20"/>
        </w:rPr>
        <w:t xml:space="preserve">obre a Política e as Instituições Monetárias, Bancárias e Creditícias, pela Lei nº 5.764/1971, que define a Política Nacional do Cooperativismo, pela Lei Complementar nº 130/2009, que dispõe sobre o Sistema Nacional de Crédito Cooperativo e pela Resolução CMN nº </w:t>
      </w:r>
      <w:r w:rsidR="001B2631">
        <w:rPr>
          <w:rFonts w:ascii="Arial" w:hAnsi="Arial" w:cs="Arial"/>
          <w:sz w:val="20"/>
          <w:szCs w:val="20"/>
        </w:rPr>
        <w:t>4.434/2015</w:t>
      </w:r>
      <w:r>
        <w:rPr>
          <w:rFonts w:ascii="Arial" w:hAnsi="Arial" w:cs="Arial"/>
          <w:sz w:val="20"/>
          <w:szCs w:val="20"/>
        </w:rPr>
        <w:t>, do Conselho Monetário Nacional, que dispõe sobre a constituição e funcionamento de cooperativas de crédito.</w:t>
      </w:r>
    </w:p>
    <w:p w:rsidR="00D12C59" w:rsidRPr="001B2631" w:rsidRDefault="00D00485">
      <w:pPr>
        <w:pStyle w:val="NormalWeb"/>
        <w:jc w:val="both"/>
      </w:pPr>
      <w:r>
        <w:rPr>
          <w:rFonts w:ascii="Arial" w:hAnsi="Arial" w:cs="Arial"/>
          <w:sz w:val="20"/>
          <w:szCs w:val="20"/>
        </w:rPr>
        <w:t xml:space="preserve">O </w:t>
      </w:r>
      <w:r w:rsidR="00212CCB" w:rsidRPr="001B2631">
        <w:rPr>
          <w:rFonts w:ascii="Arial" w:hAnsi="Arial" w:cs="Arial"/>
          <w:bCs/>
          <w:sz w:val="20"/>
          <w:szCs w:val="20"/>
        </w:rPr>
        <w:t>SICOOB COOPVALE</w:t>
      </w:r>
      <w:r w:rsidRPr="001B2631">
        <w:rPr>
          <w:rFonts w:ascii="Arial" w:hAnsi="Arial" w:cs="Arial"/>
          <w:sz w:val="20"/>
          <w:szCs w:val="20"/>
        </w:rPr>
        <w:t xml:space="preserve"> tem como atividade preponderante a operação na área creditícia, tendo como finalidade:</w:t>
      </w:r>
    </w:p>
    <w:p w:rsidR="00D12C59" w:rsidRDefault="00D00485">
      <w:pPr>
        <w:pStyle w:val="NormalWeb"/>
        <w:jc w:val="both"/>
      </w:pPr>
      <w:r>
        <w:rPr>
          <w:rFonts w:ascii="Arial" w:hAnsi="Arial" w:cs="Arial"/>
          <w:sz w:val="20"/>
          <w:szCs w:val="20"/>
        </w:rPr>
        <w:t>(i) Proporcionar, através da mutualidade, assistência financeira aos associados;</w:t>
      </w:r>
    </w:p>
    <w:p w:rsidR="00D12C59" w:rsidRDefault="00D00485">
      <w:pPr>
        <w:pStyle w:val="NormalWeb"/>
        <w:jc w:val="both"/>
      </w:pPr>
      <w:r>
        <w:rPr>
          <w:rFonts w:ascii="Arial" w:hAnsi="Arial" w:cs="Arial"/>
          <w:sz w:val="20"/>
          <w:szCs w:val="20"/>
        </w:rPr>
        <w:t>(ii) A formação educacional de seus associados, no sentido de fomentar o cooperativismo, através da ajuda mútua da economia sistemática e do uso adequado do crédito; e</w:t>
      </w:r>
    </w:p>
    <w:p w:rsidR="00D12C59" w:rsidRDefault="00D00485">
      <w:pPr>
        <w:pStyle w:val="NormalWeb"/>
        <w:jc w:val="both"/>
      </w:pPr>
      <w:r>
        <w:rPr>
          <w:rFonts w:ascii="Arial" w:hAnsi="Arial" w:cs="Arial"/>
          <w:sz w:val="20"/>
          <w:szCs w:val="20"/>
        </w:rPr>
        <w:t>(iii) Praticar, nos termos dos normativos vigentes, as seguintes operações dentre outras: captação de recursos, concessão de créditos, prestação de garantias, prestação de serviços, formalização de convênios com outras instituições financeiras e aplicação de recursos no mercado financeiro, inclusive depósitos a prazo com ou sem emissão de certificado, visando preservar o poder de compra da moeda e remunerar os recursos.</w:t>
      </w:r>
    </w:p>
    <w:p w:rsidR="00D12C59" w:rsidRDefault="00D00485">
      <w:pPr>
        <w:pStyle w:val="NormalWeb"/>
        <w:jc w:val="both"/>
      </w:pPr>
      <w:r>
        <w:rPr>
          <w:rFonts w:ascii="Arial" w:hAnsi="Arial" w:cs="Arial"/>
          <w:b/>
          <w:bCs/>
          <w:sz w:val="20"/>
          <w:szCs w:val="20"/>
        </w:rPr>
        <w:t>1. Apresentação das demonstrações contábeis</w:t>
      </w:r>
    </w:p>
    <w:p w:rsidR="00D12C59" w:rsidRDefault="00D00485">
      <w:pPr>
        <w:pStyle w:val="NormalWeb"/>
        <w:jc w:val="both"/>
      </w:pPr>
      <w:r>
        <w:rPr>
          <w:rFonts w:ascii="Arial" w:hAnsi="Arial" w:cs="Arial"/>
          <w:sz w:val="20"/>
          <w:szCs w:val="20"/>
        </w:rPr>
        <w:t>As demonstrações contábeis são de responsabilidades da Administração da Cooperativa e foram elaborados de acordo com as práticas contábeis adotadas no Brasil, consideradas as alterações exigidas pelas Leis nº 11.638/2007 e nº 11.941/2009, adaptadas às peculiaridades da legislação cooperativista e às normas e instruções do Banco Central do Brasil – BACEN, bem como apresentadas conforme o Plano Contábil das Instituições do Sistema Financeiro Nacional – COSIF. Consideram ainda, no que for julgado pertinente e relevante, os pronunciamentos, orientações e as interpretações técnicas emitidos pelo Comitê de Pronunciamentos Contábeis – CPC.</w:t>
      </w:r>
    </w:p>
    <w:p w:rsidR="001B2631" w:rsidRPr="0043464E" w:rsidRDefault="001B2631" w:rsidP="001B2631">
      <w:pPr>
        <w:pStyle w:val="NormalWeb"/>
        <w:jc w:val="both"/>
      </w:pPr>
      <w:r w:rsidRPr="0043464E">
        <w:rPr>
          <w:rFonts w:ascii="Arial" w:hAnsi="Arial" w:cs="Arial"/>
          <w:sz w:val="20"/>
          <w:szCs w:val="20"/>
        </w:rPr>
        <w:t xml:space="preserve">As demonstrações contábeis são uniformes em relação aos exercícios apresentados, sendo as possíveis mudanças de critérios ocorridas demonstrada em nota específica. A autorização para conclusão e emissão destas demonstrações contábeis foi dada pela administração em </w:t>
      </w:r>
      <w:r>
        <w:rPr>
          <w:rFonts w:ascii="Arial" w:hAnsi="Arial" w:cs="Arial"/>
          <w:sz w:val="20"/>
          <w:szCs w:val="20"/>
        </w:rPr>
        <w:t>07</w:t>
      </w:r>
      <w:r w:rsidRPr="0043464E">
        <w:rPr>
          <w:rFonts w:ascii="Arial" w:hAnsi="Arial" w:cs="Arial"/>
          <w:sz w:val="20"/>
          <w:szCs w:val="20"/>
        </w:rPr>
        <w:t>/0</w:t>
      </w:r>
      <w:r>
        <w:rPr>
          <w:rFonts w:ascii="Arial" w:hAnsi="Arial" w:cs="Arial"/>
          <w:sz w:val="20"/>
          <w:szCs w:val="20"/>
        </w:rPr>
        <w:t>3</w:t>
      </w:r>
      <w:r w:rsidRPr="0043464E">
        <w:rPr>
          <w:rFonts w:ascii="Arial" w:hAnsi="Arial" w:cs="Arial"/>
          <w:sz w:val="20"/>
          <w:szCs w:val="20"/>
        </w:rPr>
        <w:t>/2016.</w:t>
      </w:r>
    </w:p>
    <w:p w:rsidR="001B2631" w:rsidRDefault="001B2631">
      <w:pPr>
        <w:pStyle w:val="NormalWeb"/>
        <w:jc w:val="both"/>
        <w:rPr>
          <w:rFonts w:ascii="Arial" w:hAnsi="Arial" w:cs="Arial"/>
          <w:sz w:val="20"/>
          <w:szCs w:val="20"/>
        </w:rPr>
      </w:pPr>
      <w:r w:rsidRPr="0043464E">
        <w:rPr>
          <w:rFonts w:ascii="Arial" w:hAnsi="Arial" w:cs="Arial"/>
          <w:sz w:val="20"/>
          <w:szCs w:val="20"/>
        </w:rPr>
        <w:t>Em aderência ao processo de convergência com as normas internacionais de contabilidade, algumas normas e suas interpretações foram emitidas pelo Comitê de Pronunciamentos Contábeis (CPC), as quais serão aplicadas às instituições financeiras quando aprovadas pelo Banco Central do Brasil. Nesse sentido, os pronunciamentos contábeis recepcionados pelo Banco Central do Brasil e convertidos em Norma Brasileira de Contabilidade pelo Conselho Federal de Contabilidade são os seguintes: Redução ao Valor Recuperável do Ativo (CPC 01) – Resolução CFC nº 1.292/2010 e Resolução CMN nº 3.566/2008; Divulgação sobre Partes Relacionadas CPC 05 (R1) – Resolução CFC nº 1.297/2010 e Resolução CMN nº 3.750/2009; Políticas Contábeis, Mudança de Estimativa e Retificação de Erro (CPC 23) – Resolução CFC nº 1.179/2009 e Resolução CMN nº 4.007/2011; Demonstração dos Fluxos de Caixa CPC 03 (R2) – Resolução CFC nº 1.296/2010 e Resolução CMN nº 3.604/2008; Evento Subsequente (CPC 24) – Resolução CFC nº 1.184/2009 e Resolução CMN nº 3.973/2011; e Provisões, Passivos Contingentes e Ativos Contingentes (CPC 25) – Resolução CFC nº 1.180/2009 e Resolução CMN nº 3.823/2009. Os demais pronunciamentos serão aplicáveis a partir de sua aprovação pelo órgão regulador</w:t>
      </w:r>
    </w:p>
    <w:p w:rsidR="00D12C59" w:rsidRDefault="00D00485">
      <w:pPr>
        <w:pStyle w:val="NormalWeb"/>
        <w:jc w:val="both"/>
      </w:pPr>
      <w:r>
        <w:rPr>
          <w:rFonts w:ascii="Arial" w:hAnsi="Arial" w:cs="Arial"/>
          <w:b/>
          <w:bCs/>
          <w:sz w:val="20"/>
          <w:szCs w:val="20"/>
        </w:rPr>
        <w:t xml:space="preserve">2. Resumo das principais práticas contábeis </w:t>
      </w:r>
    </w:p>
    <w:p w:rsidR="00D12C59" w:rsidRDefault="00D00485">
      <w:pPr>
        <w:pStyle w:val="NormalWeb"/>
        <w:jc w:val="both"/>
      </w:pPr>
      <w:r>
        <w:rPr>
          <w:rFonts w:ascii="Arial" w:hAnsi="Arial" w:cs="Arial"/>
          <w:b/>
          <w:bCs/>
          <w:sz w:val="20"/>
          <w:szCs w:val="20"/>
        </w:rPr>
        <w:lastRenderedPageBreak/>
        <w:t>a)</w:t>
      </w:r>
      <w:r>
        <w:rPr>
          <w:rFonts w:ascii="Arial" w:hAnsi="Arial" w:cs="Arial"/>
          <w:sz w:val="20"/>
          <w:szCs w:val="20"/>
        </w:rPr>
        <w:t xml:space="preserve"> </w:t>
      </w:r>
      <w:r>
        <w:rPr>
          <w:rFonts w:ascii="Arial" w:hAnsi="Arial" w:cs="Arial"/>
          <w:b/>
          <w:bCs/>
          <w:sz w:val="20"/>
          <w:szCs w:val="20"/>
        </w:rPr>
        <w:t>Apuração do resultado</w:t>
      </w:r>
    </w:p>
    <w:p w:rsidR="00D12C59" w:rsidRDefault="00D00485">
      <w:pPr>
        <w:pStyle w:val="NormalWeb"/>
        <w:jc w:val="both"/>
      </w:pPr>
      <w:r>
        <w:rPr>
          <w:rFonts w:ascii="Arial" w:hAnsi="Arial" w:cs="Arial"/>
          <w:sz w:val="20"/>
          <w:szCs w:val="20"/>
        </w:rPr>
        <w:t>Os ingressos/receitas e os dispêndios/despesas são registrados de acordo com o regime de competência.</w:t>
      </w:r>
    </w:p>
    <w:p w:rsidR="00D12C59" w:rsidRDefault="00D00485">
      <w:pPr>
        <w:pStyle w:val="NormalWeb"/>
        <w:jc w:val="both"/>
      </w:pPr>
      <w:r>
        <w:rPr>
          <w:rFonts w:ascii="Arial" w:hAnsi="Arial" w:cs="Arial"/>
          <w:sz w:val="20"/>
          <w:szCs w:val="20"/>
        </w:rPr>
        <w:t>As operações de crédito com taxas pré-fixadas são registradas pelo valor de resgate, e os ingressos e dispêndios correspondentes ao período futuro são apresentados em conta redutora dos respectivos ativos e passivos.</w:t>
      </w:r>
    </w:p>
    <w:p w:rsidR="00D12C59" w:rsidRDefault="00D00485">
      <w:pPr>
        <w:pStyle w:val="NormalWeb"/>
        <w:jc w:val="both"/>
      </w:pPr>
      <w:r>
        <w:rPr>
          <w:rFonts w:ascii="Arial" w:hAnsi="Arial" w:cs="Arial"/>
          <w:sz w:val="20"/>
          <w:szCs w:val="20"/>
        </w:rPr>
        <w:t xml:space="preserve">Os ingressos e dispêndios de natureza financeira são contabilizados pelo critério </w:t>
      </w:r>
      <w:proofErr w:type="gramStart"/>
      <w:r>
        <w:rPr>
          <w:rFonts w:ascii="Arial" w:hAnsi="Arial" w:cs="Arial"/>
          <w:sz w:val="20"/>
          <w:szCs w:val="20"/>
        </w:rPr>
        <w:t>"</w:t>
      </w:r>
      <w:r>
        <w:rPr>
          <w:rFonts w:ascii="Arial" w:hAnsi="Arial" w:cs="Arial"/>
          <w:i/>
          <w:iCs/>
          <w:sz w:val="20"/>
          <w:szCs w:val="20"/>
        </w:rPr>
        <w:t>pro</w:t>
      </w:r>
      <w:proofErr w:type="gramEnd"/>
      <w:r>
        <w:rPr>
          <w:rFonts w:ascii="Arial" w:hAnsi="Arial" w:cs="Arial"/>
          <w:i/>
          <w:iCs/>
          <w:sz w:val="20"/>
          <w:szCs w:val="20"/>
        </w:rPr>
        <w:t>-rata temporis</w:t>
      </w:r>
      <w:r>
        <w:rPr>
          <w:rFonts w:ascii="Arial" w:hAnsi="Arial" w:cs="Arial"/>
          <w:sz w:val="20"/>
          <w:szCs w:val="20"/>
        </w:rPr>
        <w:t>" e calculados com base no método exponencial, exceto aquelas relativas a títulos descontados, que são calculadas com base no método linear.</w:t>
      </w:r>
    </w:p>
    <w:p w:rsidR="00D12C59" w:rsidRDefault="00D00485">
      <w:pPr>
        <w:pStyle w:val="NormalWeb"/>
        <w:jc w:val="both"/>
      </w:pPr>
      <w:r>
        <w:rPr>
          <w:rFonts w:ascii="Arial" w:hAnsi="Arial" w:cs="Arial"/>
          <w:sz w:val="20"/>
          <w:szCs w:val="20"/>
        </w:rPr>
        <w:t>As operações de crédito com taxas pós-fixadas são atualizadas até a data do balanço.</w:t>
      </w:r>
    </w:p>
    <w:p w:rsidR="00D12C59" w:rsidRDefault="00D00485">
      <w:pPr>
        <w:pStyle w:val="NormalWeb"/>
        <w:jc w:val="both"/>
      </w:pPr>
      <w:r>
        <w:rPr>
          <w:rFonts w:ascii="Arial" w:hAnsi="Arial" w:cs="Arial"/>
          <w:sz w:val="20"/>
          <w:szCs w:val="20"/>
        </w:rPr>
        <w:t>As receitas com prestação de serviços, típicas ao sistema financeiro, são reconhecidas quando da prestação de serviços ao associado ou a terceiros.</w:t>
      </w:r>
    </w:p>
    <w:p w:rsidR="00D12C59" w:rsidRDefault="00D00485">
      <w:pPr>
        <w:pStyle w:val="NormalWeb"/>
        <w:jc w:val="both"/>
      </w:pPr>
      <w:r>
        <w:rPr>
          <w:rFonts w:ascii="Arial" w:hAnsi="Arial" w:cs="Arial"/>
          <w:sz w:val="20"/>
          <w:szCs w:val="20"/>
        </w:rPr>
        <w:t>Os dispêndios e as despesas e os ingressos e receitas operacionais, são proporcionalizados de acordo com os montantes do ingresso bruto de ato cooperativo e da receita bruta de ato não-cooperativo, quando não identificados com cada atividade.</w:t>
      </w:r>
    </w:p>
    <w:p w:rsidR="00D12C59" w:rsidRDefault="00D00485">
      <w:pPr>
        <w:pStyle w:val="NormalWeb"/>
        <w:jc w:val="both"/>
      </w:pPr>
      <w:r>
        <w:rPr>
          <w:rFonts w:ascii="Arial" w:hAnsi="Arial" w:cs="Arial"/>
          <w:b/>
          <w:bCs/>
          <w:sz w:val="20"/>
          <w:szCs w:val="20"/>
        </w:rPr>
        <w:t>b) Estimativas contábeis</w:t>
      </w:r>
    </w:p>
    <w:p w:rsidR="00D12C59" w:rsidRDefault="00D00485">
      <w:pPr>
        <w:pStyle w:val="NormalWeb"/>
        <w:jc w:val="both"/>
      </w:pPr>
      <w:r>
        <w:rPr>
          <w:rFonts w:ascii="Arial" w:hAnsi="Arial" w:cs="Arial"/>
          <w:sz w:val="20"/>
          <w:szCs w:val="20"/>
        </w:rPr>
        <w:t>Na elaboração das demonstrações contábeis faz-se necessário utilizar estimativas para contabilizar certos ativos, passivos e outras transações. As demonstrações contábeis da Cooperativa incluem, portanto, estimativas referentes à provisão para créditos de liquidação duvidosa, à seleção das vidas úteis dos bens do ativo imobilizado, provisões necessárias para passivos contingentes, entre outros. Os resultados reais podem apresentar variação em relação às estimativas utilizadas. A Cooperativa revisa as estimativas e premissas, no mínimo, semestralmente.</w:t>
      </w:r>
    </w:p>
    <w:p w:rsidR="00D12C59" w:rsidRDefault="00D00485">
      <w:pPr>
        <w:pStyle w:val="NormalWeb"/>
        <w:jc w:val="both"/>
      </w:pPr>
      <w:r>
        <w:rPr>
          <w:rFonts w:ascii="Arial" w:hAnsi="Arial" w:cs="Arial"/>
          <w:b/>
          <w:bCs/>
          <w:sz w:val="20"/>
          <w:szCs w:val="20"/>
        </w:rPr>
        <w:t>c) Caixa e equivalentes de caixa</w:t>
      </w:r>
    </w:p>
    <w:p w:rsidR="00D12C59" w:rsidRDefault="00D00485">
      <w:pPr>
        <w:pStyle w:val="NormalWeb"/>
        <w:jc w:val="both"/>
      </w:pPr>
      <w:r>
        <w:rPr>
          <w:rFonts w:ascii="Arial" w:hAnsi="Arial" w:cs="Arial"/>
          <w:sz w:val="20"/>
          <w:szCs w:val="20"/>
        </w:rPr>
        <w:t>Conforme Resolução CMN nº 3.604/2008, incluem as rubricas caixa, depósitos bancários e as relações interfinanceiras de curto prazo e de alta liquidez, com risco insignificante de mudança de valores e limites, com prazo de vencimento igual ou inferior a 90 dias.</w:t>
      </w:r>
    </w:p>
    <w:p w:rsidR="00D12C59" w:rsidRDefault="00D00485">
      <w:pPr>
        <w:pStyle w:val="NormalWeb"/>
        <w:jc w:val="both"/>
      </w:pPr>
      <w:r>
        <w:rPr>
          <w:rFonts w:ascii="Arial" w:hAnsi="Arial" w:cs="Arial"/>
          <w:sz w:val="20"/>
          <w:szCs w:val="20"/>
        </w:rPr>
        <w:t>O caixa e equivalente de caixa compreendem:</w:t>
      </w:r>
    </w:p>
    <w:tbl>
      <w:tblPr>
        <w:tblW w:w="5000" w:type="pct"/>
        <w:tblCellMar>
          <w:left w:w="0" w:type="dxa"/>
          <w:right w:w="0" w:type="dxa"/>
        </w:tblCellMar>
        <w:tblLook w:val="04A0" w:firstRow="1" w:lastRow="0" w:firstColumn="1" w:lastColumn="0" w:noHBand="0" w:noVBand="1"/>
      </w:tblPr>
      <w:tblGrid>
        <w:gridCol w:w="6345"/>
        <w:gridCol w:w="1655"/>
        <w:gridCol w:w="1655"/>
      </w:tblGrid>
      <w:tr w:rsidR="00D12C59" w:rsidRPr="00930EF0">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930EF0" w:rsidRDefault="00D00485">
            <w:pPr>
              <w:jc w:val="center"/>
              <w:rPr>
                <w:rFonts w:eastAsia="Times New Roman"/>
                <w:sz w:val="18"/>
                <w:szCs w:val="18"/>
              </w:rPr>
            </w:pPr>
            <w:r w:rsidRPr="00930EF0">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930EF0" w:rsidRDefault="00D00485">
            <w:pPr>
              <w:jc w:val="center"/>
              <w:rPr>
                <w:rFonts w:eastAsia="Times New Roman"/>
                <w:sz w:val="18"/>
                <w:szCs w:val="18"/>
              </w:rPr>
            </w:pPr>
            <w:r w:rsidRPr="00930EF0">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930EF0" w:rsidRDefault="00D00485">
            <w:pPr>
              <w:jc w:val="center"/>
              <w:rPr>
                <w:rFonts w:eastAsia="Times New Roman"/>
                <w:sz w:val="18"/>
                <w:szCs w:val="18"/>
              </w:rPr>
            </w:pPr>
            <w:r w:rsidRPr="00930EF0">
              <w:rPr>
                <w:rFonts w:ascii="Arial" w:eastAsia="Times New Roman" w:hAnsi="Arial" w:cs="Arial"/>
                <w:b/>
                <w:bCs/>
                <w:sz w:val="18"/>
                <w:szCs w:val="18"/>
              </w:rPr>
              <w:t>31/12/2014</w:t>
            </w:r>
          </w:p>
        </w:tc>
      </w:tr>
      <w:tr w:rsidR="00D12C59" w:rsidRPr="00930EF0">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930EF0" w:rsidRDefault="00D00485">
            <w:pPr>
              <w:rPr>
                <w:rFonts w:eastAsia="Times New Roman"/>
                <w:sz w:val="18"/>
                <w:szCs w:val="18"/>
              </w:rPr>
            </w:pPr>
            <w:r w:rsidRPr="00930EF0">
              <w:rPr>
                <w:rFonts w:ascii="Arial" w:eastAsia="Times New Roman" w:hAnsi="Arial" w:cs="Arial"/>
                <w:sz w:val="18"/>
                <w:szCs w:val="18"/>
              </w:rPr>
              <w:t>Caixa e depósitos bancários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930EF0" w:rsidRDefault="00D00485" w:rsidP="00EC58EA">
            <w:pPr>
              <w:jc w:val="right"/>
              <w:rPr>
                <w:rFonts w:eastAsia="Times New Roman"/>
                <w:sz w:val="18"/>
                <w:szCs w:val="18"/>
              </w:rPr>
            </w:pPr>
            <w:r w:rsidRPr="00930EF0">
              <w:rPr>
                <w:rFonts w:ascii="Arial" w:eastAsia="Times New Roman" w:hAnsi="Arial" w:cs="Arial"/>
                <w:sz w:val="18"/>
                <w:szCs w:val="18"/>
              </w:rPr>
              <w:t>107.966,26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930EF0" w:rsidRDefault="00D00485" w:rsidP="00EC58EA">
            <w:pPr>
              <w:jc w:val="right"/>
              <w:rPr>
                <w:rFonts w:eastAsia="Times New Roman"/>
                <w:sz w:val="18"/>
                <w:szCs w:val="18"/>
              </w:rPr>
            </w:pPr>
            <w:r w:rsidRPr="00930EF0">
              <w:rPr>
                <w:rFonts w:ascii="Arial" w:eastAsia="Times New Roman" w:hAnsi="Arial" w:cs="Arial"/>
                <w:sz w:val="18"/>
                <w:szCs w:val="18"/>
              </w:rPr>
              <w:t>10.449,95</w:t>
            </w:r>
          </w:p>
        </w:tc>
      </w:tr>
      <w:tr w:rsidR="00D12C59" w:rsidRPr="00930EF0">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930EF0" w:rsidRDefault="00D00485">
            <w:pPr>
              <w:rPr>
                <w:rFonts w:eastAsia="Times New Roman"/>
                <w:sz w:val="18"/>
                <w:szCs w:val="18"/>
              </w:rPr>
            </w:pPr>
            <w:r w:rsidRPr="00930EF0">
              <w:rPr>
                <w:rFonts w:ascii="Arial" w:eastAsia="Times New Roman" w:hAnsi="Arial" w:cs="Arial"/>
                <w:sz w:val="18"/>
                <w:szCs w:val="18"/>
              </w:rPr>
              <w:t>Relações interfinanceiras - centralização financeira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930EF0" w:rsidRDefault="00D00485" w:rsidP="00EC58EA">
            <w:pPr>
              <w:jc w:val="right"/>
              <w:rPr>
                <w:rFonts w:eastAsia="Times New Roman"/>
                <w:sz w:val="18"/>
                <w:szCs w:val="18"/>
              </w:rPr>
            </w:pPr>
            <w:r w:rsidRPr="00930EF0">
              <w:rPr>
                <w:rFonts w:ascii="Arial" w:eastAsia="Times New Roman" w:hAnsi="Arial" w:cs="Arial"/>
                <w:sz w:val="18"/>
                <w:szCs w:val="18"/>
              </w:rPr>
              <w:t>3.240.201,10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930EF0" w:rsidRDefault="00D00485" w:rsidP="00EC58EA">
            <w:pPr>
              <w:jc w:val="right"/>
              <w:rPr>
                <w:rFonts w:eastAsia="Times New Roman"/>
                <w:sz w:val="18"/>
                <w:szCs w:val="18"/>
              </w:rPr>
            </w:pPr>
            <w:r w:rsidRPr="00930EF0">
              <w:rPr>
                <w:rFonts w:ascii="Arial" w:eastAsia="Times New Roman" w:hAnsi="Arial" w:cs="Arial"/>
                <w:sz w:val="18"/>
                <w:szCs w:val="18"/>
              </w:rPr>
              <w:t>1.833.882,31</w:t>
            </w:r>
          </w:p>
        </w:tc>
      </w:tr>
      <w:tr w:rsidR="00D12C59" w:rsidRPr="00930EF0">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930EF0" w:rsidRDefault="00D00485">
            <w:pPr>
              <w:jc w:val="center"/>
              <w:rPr>
                <w:rFonts w:eastAsia="Times New Roman"/>
                <w:sz w:val="18"/>
                <w:szCs w:val="18"/>
              </w:rPr>
            </w:pPr>
            <w:r w:rsidRPr="00930EF0">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930EF0" w:rsidRDefault="00D00485" w:rsidP="00EC58EA">
            <w:pPr>
              <w:jc w:val="right"/>
              <w:rPr>
                <w:rFonts w:eastAsia="Times New Roman"/>
                <w:sz w:val="18"/>
                <w:szCs w:val="18"/>
              </w:rPr>
            </w:pPr>
            <w:r w:rsidRPr="00930EF0">
              <w:rPr>
                <w:rFonts w:ascii="Arial" w:eastAsia="Times New Roman" w:hAnsi="Arial" w:cs="Arial"/>
                <w:b/>
                <w:bCs/>
                <w:sz w:val="18"/>
                <w:szCs w:val="18"/>
              </w:rPr>
              <w:t>3.348.167,36</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930EF0" w:rsidRDefault="00D00485" w:rsidP="00EC58EA">
            <w:pPr>
              <w:jc w:val="right"/>
              <w:rPr>
                <w:rFonts w:eastAsia="Times New Roman"/>
                <w:sz w:val="18"/>
                <w:szCs w:val="18"/>
              </w:rPr>
            </w:pPr>
            <w:r w:rsidRPr="00930EF0">
              <w:rPr>
                <w:rFonts w:ascii="Arial" w:eastAsia="Times New Roman" w:hAnsi="Arial" w:cs="Arial"/>
                <w:b/>
                <w:bCs/>
                <w:sz w:val="18"/>
                <w:szCs w:val="18"/>
              </w:rPr>
              <w:t>1.844.332,26</w:t>
            </w:r>
          </w:p>
        </w:tc>
      </w:tr>
    </w:tbl>
    <w:p w:rsidR="00A57306" w:rsidRDefault="00A57306"/>
    <w:p w:rsidR="00D12C59" w:rsidRDefault="00D00485">
      <w:r>
        <w:t> </w:t>
      </w:r>
    </w:p>
    <w:p w:rsidR="00D12C59" w:rsidRDefault="00D00485">
      <w:pPr>
        <w:pStyle w:val="NormalWeb"/>
        <w:jc w:val="both"/>
      </w:pPr>
      <w:r>
        <w:rPr>
          <w:rFonts w:ascii="Arial" w:hAnsi="Arial" w:cs="Arial"/>
          <w:b/>
          <w:bCs/>
          <w:sz w:val="20"/>
          <w:szCs w:val="20"/>
        </w:rPr>
        <w:t>d) Operações de crédito</w:t>
      </w:r>
    </w:p>
    <w:p w:rsidR="00D12C59" w:rsidRDefault="00D00485">
      <w:pPr>
        <w:pStyle w:val="NormalWeb"/>
        <w:jc w:val="both"/>
      </w:pPr>
      <w:r>
        <w:rPr>
          <w:rFonts w:ascii="Arial" w:hAnsi="Arial" w:cs="Arial"/>
          <w:sz w:val="20"/>
          <w:szCs w:val="20"/>
        </w:rPr>
        <w:t xml:space="preserve">As operações de crédito com encargos financeiros pré-fixados são registradas a valor futuro, retificadas por conta de rendas a apropriar e as operações de crédito pós-fixadas são registradas a valor presente, calculadas </w:t>
      </w:r>
      <w:proofErr w:type="gramStart"/>
      <w:r>
        <w:rPr>
          <w:rFonts w:ascii="Arial" w:hAnsi="Arial" w:cs="Arial"/>
          <w:i/>
          <w:iCs/>
          <w:sz w:val="20"/>
          <w:szCs w:val="20"/>
        </w:rPr>
        <w:t>"pro</w:t>
      </w:r>
      <w:proofErr w:type="gramEnd"/>
      <w:r>
        <w:rPr>
          <w:rFonts w:ascii="Arial" w:hAnsi="Arial" w:cs="Arial"/>
          <w:i/>
          <w:iCs/>
          <w:sz w:val="20"/>
          <w:szCs w:val="20"/>
        </w:rPr>
        <w:t xml:space="preserve"> rata temporis"</w:t>
      </w:r>
      <w:r>
        <w:rPr>
          <w:rFonts w:ascii="Arial" w:hAnsi="Arial" w:cs="Arial"/>
          <w:sz w:val="20"/>
          <w:szCs w:val="20"/>
        </w:rPr>
        <w:t>, com base na variação dos respectivos indexadores pactuados.</w:t>
      </w:r>
    </w:p>
    <w:p w:rsidR="00D12C59" w:rsidRDefault="00D00485">
      <w:pPr>
        <w:pStyle w:val="NormalWeb"/>
        <w:jc w:val="both"/>
      </w:pPr>
      <w:r>
        <w:rPr>
          <w:rFonts w:ascii="Arial" w:hAnsi="Arial" w:cs="Arial"/>
          <w:sz w:val="20"/>
          <w:szCs w:val="20"/>
        </w:rPr>
        <w:t>A apropriação dos juros é interrompida após vencidas há mais de 60 dias. As operações classificadas como nível "H" permanecem nessa classificação por 6 meses, quando então são baixadas contra a provisão existente e controladas em conta de compensação, não mais figurando no balanço patrimonial.</w:t>
      </w:r>
    </w:p>
    <w:p w:rsidR="00D12C59" w:rsidRDefault="00D00485">
      <w:pPr>
        <w:pStyle w:val="NormalWeb"/>
        <w:jc w:val="both"/>
      </w:pPr>
      <w:r>
        <w:rPr>
          <w:rFonts w:ascii="Arial" w:hAnsi="Arial" w:cs="Arial"/>
          <w:b/>
          <w:bCs/>
          <w:sz w:val="20"/>
          <w:szCs w:val="20"/>
        </w:rPr>
        <w:t>e) Provisão para operações de crédito</w:t>
      </w:r>
    </w:p>
    <w:p w:rsidR="00D12C59" w:rsidRDefault="00D00485">
      <w:pPr>
        <w:pStyle w:val="NormalWeb"/>
        <w:jc w:val="both"/>
      </w:pPr>
      <w:r>
        <w:rPr>
          <w:rFonts w:ascii="Arial" w:hAnsi="Arial" w:cs="Arial"/>
          <w:sz w:val="20"/>
          <w:szCs w:val="20"/>
        </w:rPr>
        <w:t>Constituída em montante julgado suficiente pela Administração para cobrir eventuais perdas na realização dos valores a receber, levando-se em consideração a análise das operações em aberto, as garantias existentes, a experiência passada, a capacidade de pagamento e liquidez do tomador do crédito e os riscos específicos apresentados em cada operação, além da conjuntura econômica.</w:t>
      </w:r>
    </w:p>
    <w:p w:rsidR="00D12C59" w:rsidRDefault="00D00485">
      <w:pPr>
        <w:pStyle w:val="NormalWeb"/>
        <w:jc w:val="both"/>
      </w:pPr>
      <w:r>
        <w:rPr>
          <w:rFonts w:ascii="Arial" w:hAnsi="Arial" w:cs="Arial"/>
          <w:sz w:val="20"/>
          <w:szCs w:val="20"/>
        </w:rPr>
        <w:t>As Resoluções CMN nº 2697/2000 e 2.682/1999 introduziram os critérios para classificação das operações de crédito definindo regras para constituição da provisão para operações de crédito, as quais estabelecem nove níveis de risco, de AA (risco mínimo) a H (risco máximo).</w:t>
      </w:r>
    </w:p>
    <w:p w:rsidR="00D12C59" w:rsidRDefault="001468A8">
      <w:pPr>
        <w:pStyle w:val="NormalWeb"/>
        <w:jc w:val="both"/>
      </w:pPr>
      <w:r>
        <w:rPr>
          <w:rFonts w:ascii="Arial" w:hAnsi="Arial" w:cs="Arial"/>
          <w:b/>
          <w:bCs/>
          <w:sz w:val="20"/>
          <w:szCs w:val="20"/>
        </w:rPr>
        <w:t>f</w:t>
      </w:r>
      <w:r w:rsidR="00D00485">
        <w:rPr>
          <w:rFonts w:ascii="Arial" w:hAnsi="Arial" w:cs="Arial"/>
          <w:b/>
          <w:bCs/>
          <w:sz w:val="20"/>
          <w:szCs w:val="20"/>
        </w:rPr>
        <w:t>) Investimentos</w:t>
      </w:r>
    </w:p>
    <w:p w:rsidR="00D12C59" w:rsidRDefault="00D00485">
      <w:pPr>
        <w:pStyle w:val="NormalWeb"/>
        <w:jc w:val="both"/>
      </w:pPr>
      <w:r>
        <w:rPr>
          <w:rFonts w:ascii="Arial" w:hAnsi="Arial" w:cs="Arial"/>
          <w:sz w:val="20"/>
          <w:szCs w:val="20"/>
        </w:rPr>
        <w:t xml:space="preserve">Representados substancialmente por quotas do </w:t>
      </w:r>
      <w:r w:rsidRPr="001468A8">
        <w:rPr>
          <w:rFonts w:ascii="Arial" w:hAnsi="Arial" w:cs="Arial"/>
          <w:bCs/>
          <w:sz w:val="20"/>
          <w:szCs w:val="20"/>
        </w:rPr>
        <w:t>SICOOB CENTRAL RIO</w:t>
      </w:r>
      <w:r w:rsidRPr="001468A8">
        <w:rPr>
          <w:rFonts w:ascii="Arial" w:hAnsi="Arial" w:cs="Arial"/>
          <w:sz w:val="20"/>
          <w:szCs w:val="20"/>
        </w:rPr>
        <w:t xml:space="preserve"> e</w:t>
      </w:r>
      <w:r>
        <w:rPr>
          <w:rFonts w:ascii="Arial" w:hAnsi="Arial" w:cs="Arial"/>
          <w:sz w:val="20"/>
          <w:szCs w:val="20"/>
        </w:rPr>
        <w:t xml:space="preserve"> ações do Bancoob, avaliadas pelo método de custo de aquisição.</w:t>
      </w:r>
    </w:p>
    <w:p w:rsidR="00D12C59" w:rsidRDefault="00A0413B">
      <w:pPr>
        <w:pStyle w:val="NormalWeb"/>
        <w:jc w:val="both"/>
      </w:pPr>
      <w:r>
        <w:rPr>
          <w:rFonts w:ascii="Arial" w:hAnsi="Arial" w:cs="Arial"/>
          <w:b/>
          <w:bCs/>
          <w:sz w:val="20"/>
          <w:szCs w:val="20"/>
        </w:rPr>
        <w:t>g</w:t>
      </w:r>
      <w:r w:rsidR="00D00485">
        <w:rPr>
          <w:rFonts w:ascii="Arial" w:hAnsi="Arial" w:cs="Arial"/>
          <w:b/>
          <w:bCs/>
          <w:sz w:val="20"/>
          <w:szCs w:val="20"/>
        </w:rPr>
        <w:t>) Imobilizado</w:t>
      </w:r>
    </w:p>
    <w:p w:rsidR="00D12C59" w:rsidRDefault="00D00485">
      <w:pPr>
        <w:pStyle w:val="NormalWeb"/>
        <w:jc w:val="both"/>
      </w:pPr>
      <w:r>
        <w:rPr>
          <w:rFonts w:ascii="Arial" w:hAnsi="Arial" w:cs="Arial"/>
          <w:sz w:val="20"/>
          <w:szCs w:val="20"/>
        </w:rPr>
        <w:t>Equipamentos de processamento de dados, móveis, utensílios e outros equipamentos, instalações, edificações, veículos, benfeitorias em imóveis de terceiros e softwares, são demonstrados pelo custo de aquisição, deduzido da depreciação acumulada. A depreciação é calculada pelo método linear para baixar o custo de cada ativo a seus valores residuais de acordo com as taxas divulgadas em nota específica abaixo, que levam em consideração a vida útil econômica dos bens.</w:t>
      </w:r>
    </w:p>
    <w:p w:rsidR="00D12C59" w:rsidRDefault="00A0413B">
      <w:pPr>
        <w:pStyle w:val="NormalWeb"/>
        <w:jc w:val="both"/>
      </w:pPr>
      <w:r>
        <w:rPr>
          <w:rFonts w:ascii="Arial" w:hAnsi="Arial" w:cs="Arial"/>
          <w:b/>
          <w:bCs/>
          <w:sz w:val="20"/>
          <w:szCs w:val="20"/>
        </w:rPr>
        <w:t>h</w:t>
      </w:r>
      <w:r w:rsidR="00D00485">
        <w:rPr>
          <w:rFonts w:ascii="Arial" w:hAnsi="Arial" w:cs="Arial"/>
          <w:b/>
          <w:bCs/>
          <w:sz w:val="20"/>
          <w:szCs w:val="20"/>
        </w:rPr>
        <w:t>) Intangível</w:t>
      </w:r>
    </w:p>
    <w:p w:rsidR="00D12C59" w:rsidRDefault="00D00485">
      <w:pPr>
        <w:pStyle w:val="NormalWeb"/>
        <w:jc w:val="both"/>
      </w:pPr>
      <w:r>
        <w:rPr>
          <w:rFonts w:ascii="Arial" w:hAnsi="Arial" w:cs="Arial"/>
          <w:sz w:val="20"/>
          <w:szCs w:val="20"/>
        </w:rPr>
        <w:t>Correspondem aos direitos adquiridos que tenham por objeto bens incorpóreos destinados à manutenção da Cooperativa ou exercidos com essa finalidade. Os ativos intangíveis com vida útil definida são geralmente amortizados de forma linear no decorrer de um período estimado de benefício econômico.</w:t>
      </w:r>
    </w:p>
    <w:p w:rsidR="00D12C59" w:rsidRDefault="00A0413B">
      <w:pPr>
        <w:pStyle w:val="NormalWeb"/>
        <w:jc w:val="both"/>
      </w:pPr>
      <w:r>
        <w:rPr>
          <w:rFonts w:ascii="Arial" w:hAnsi="Arial" w:cs="Arial"/>
          <w:b/>
          <w:bCs/>
          <w:sz w:val="20"/>
          <w:szCs w:val="20"/>
        </w:rPr>
        <w:t>i</w:t>
      </w:r>
      <w:r w:rsidR="00D00485">
        <w:rPr>
          <w:rFonts w:ascii="Arial" w:hAnsi="Arial" w:cs="Arial"/>
          <w:b/>
          <w:bCs/>
          <w:sz w:val="20"/>
          <w:szCs w:val="20"/>
        </w:rPr>
        <w:t>) Obrigações por empréstimos e repasses</w:t>
      </w:r>
    </w:p>
    <w:p w:rsidR="00D12C59" w:rsidRDefault="00D00485">
      <w:pPr>
        <w:pStyle w:val="NormalWeb"/>
        <w:jc w:val="both"/>
      </w:pPr>
      <w:r>
        <w:rPr>
          <w:rFonts w:ascii="Arial" w:hAnsi="Arial" w:cs="Arial"/>
          <w:sz w:val="20"/>
          <w:szCs w:val="20"/>
        </w:rPr>
        <w:t>As obrigações por empréstimos e repasses são reconhecidas inicialmente no recebimento dos recursos, líquidos dos custos da transação. Em seguida, os saldos dos empréstimos tomados são acrescidos de encargos e juros proporcionais ao período incorrido (</w:t>
      </w:r>
      <w:proofErr w:type="gramStart"/>
      <w:r>
        <w:rPr>
          <w:rFonts w:ascii="Arial" w:hAnsi="Arial" w:cs="Arial"/>
          <w:i/>
          <w:iCs/>
          <w:sz w:val="20"/>
          <w:szCs w:val="20"/>
        </w:rPr>
        <w:t>“pro</w:t>
      </w:r>
      <w:proofErr w:type="gramEnd"/>
      <w:r>
        <w:rPr>
          <w:rFonts w:ascii="Arial" w:hAnsi="Arial" w:cs="Arial"/>
          <w:i/>
          <w:iCs/>
          <w:sz w:val="20"/>
          <w:szCs w:val="20"/>
        </w:rPr>
        <w:t xml:space="preserve"> rata temporis”</w:t>
      </w:r>
      <w:r>
        <w:rPr>
          <w:rFonts w:ascii="Arial" w:hAnsi="Arial" w:cs="Arial"/>
          <w:sz w:val="20"/>
          <w:szCs w:val="20"/>
        </w:rPr>
        <w:t>), assim como das despesas a apropriar referente aos encargos contratados até o final do contrato, quando calculáveis.</w:t>
      </w:r>
    </w:p>
    <w:p w:rsidR="00D12C59" w:rsidRDefault="00A0413B">
      <w:pPr>
        <w:pStyle w:val="NormalWeb"/>
        <w:jc w:val="both"/>
      </w:pPr>
      <w:r>
        <w:rPr>
          <w:rFonts w:ascii="Arial" w:hAnsi="Arial" w:cs="Arial"/>
          <w:b/>
          <w:bCs/>
          <w:sz w:val="20"/>
          <w:szCs w:val="20"/>
        </w:rPr>
        <w:t>j</w:t>
      </w:r>
      <w:r w:rsidR="00D00485">
        <w:rPr>
          <w:rFonts w:ascii="Arial" w:hAnsi="Arial" w:cs="Arial"/>
          <w:b/>
          <w:bCs/>
          <w:sz w:val="20"/>
          <w:szCs w:val="20"/>
        </w:rPr>
        <w:t>) Demais ativos e passivos</w:t>
      </w:r>
    </w:p>
    <w:p w:rsidR="00D12C59" w:rsidRDefault="00D00485">
      <w:pPr>
        <w:pStyle w:val="NormalWeb"/>
        <w:jc w:val="both"/>
      </w:pPr>
      <w:r>
        <w:rPr>
          <w:rFonts w:ascii="Arial" w:hAnsi="Arial" w:cs="Arial"/>
          <w:sz w:val="20"/>
          <w:szCs w:val="20"/>
        </w:rPr>
        <w:t>São registrados pelo regime de competência, apresentados ao valor de custo ou de realização, incluindo, quando aplicável, os rendimentos e as variações monetárias auferidas, até a data do balanço. Os demais passivos são demonstrados pelos valores conhecidos ou calculáveis, acrescidos, quando aplicável, dos correspondentes encargos e das variações monetárias incorridas.</w:t>
      </w:r>
    </w:p>
    <w:p w:rsidR="00D12C59" w:rsidRDefault="00A0413B">
      <w:pPr>
        <w:pStyle w:val="NormalWeb"/>
        <w:jc w:val="both"/>
      </w:pPr>
      <w:r>
        <w:rPr>
          <w:rFonts w:ascii="Arial" w:hAnsi="Arial" w:cs="Arial"/>
          <w:b/>
          <w:bCs/>
          <w:sz w:val="20"/>
          <w:szCs w:val="20"/>
        </w:rPr>
        <w:t>k</w:t>
      </w:r>
      <w:r w:rsidR="00D00485">
        <w:rPr>
          <w:rFonts w:ascii="Arial" w:hAnsi="Arial" w:cs="Arial"/>
          <w:b/>
          <w:bCs/>
          <w:sz w:val="20"/>
          <w:szCs w:val="20"/>
        </w:rPr>
        <w:t>) Provisões</w:t>
      </w:r>
    </w:p>
    <w:p w:rsidR="00D12C59" w:rsidRDefault="00D00485">
      <w:pPr>
        <w:pStyle w:val="NormalWeb"/>
        <w:jc w:val="both"/>
      </w:pPr>
      <w:r>
        <w:rPr>
          <w:rFonts w:ascii="Arial" w:hAnsi="Arial" w:cs="Arial"/>
          <w:sz w:val="20"/>
          <w:szCs w:val="20"/>
        </w:rPr>
        <w:t>São reconhecidas quando a cooperativa tem uma obrigação presente legal ou implícita como resultado de eventos passados, sendo provável que um recurso econômico seja requerido para saldar uma obrigação legal. As provisões são registradas tendo como base as melhores estimativas do risco envolvido.</w:t>
      </w:r>
    </w:p>
    <w:p w:rsidR="00D12C59" w:rsidRDefault="00A0413B">
      <w:pPr>
        <w:pStyle w:val="NormalWeb"/>
        <w:jc w:val="both"/>
      </w:pPr>
      <w:r>
        <w:rPr>
          <w:rFonts w:ascii="Arial" w:hAnsi="Arial" w:cs="Arial"/>
          <w:b/>
          <w:bCs/>
          <w:sz w:val="20"/>
          <w:szCs w:val="20"/>
        </w:rPr>
        <w:t>l</w:t>
      </w:r>
      <w:r w:rsidR="00D00485">
        <w:rPr>
          <w:rFonts w:ascii="Arial" w:hAnsi="Arial" w:cs="Arial"/>
          <w:b/>
          <w:bCs/>
          <w:sz w:val="20"/>
          <w:szCs w:val="20"/>
        </w:rPr>
        <w:t>) Passivos contingentes</w:t>
      </w:r>
    </w:p>
    <w:p w:rsidR="00D12C59" w:rsidRDefault="00D00485">
      <w:pPr>
        <w:pStyle w:val="NormalWeb"/>
        <w:jc w:val="both"/>
      </w:pPr>
      <w:r>
        <w:rPr>
          <w:rFonts w:ascii="Arial" w:hAnsi="Arial" w:cs="Arial"/>
          <w:sz w:val="20"/>
          <w:szCs w:val="20"/>
        </w:rPr>
        <w:t>São reconhecidos contabilmente quando, com base na opinião de assessores jurídicos, for considerado provável o risco de perda de uma ação judicial ou administrativa, gerando uma provável saída no futuro de recursos para liquidação das ações, e quando os montantes envolvidos forem mensurados com suficiente segurança. As ações com chance de perda possível são apenas divulgadas em nota explicativa às demonstrações contábeis e as ações com chance remota de perda não são divulgadas.</w:t>
      </w:r>
    </w:p>
    <w:p w:rsidR="00D12C59" w:rsidRDefault="00A0413B">
      <w:pPr>
        <w:pStyle w:val="NormalWeb"/>
        <w:jc w:val="both"/>
      </w:pPr>
      <w:r>
        <w:rPr>
          <w:rFonts w:ascii="Arial" w:hAnsi="Arial" w:cs="Arial"/>
          <w:b/>
          <w:bCs/>
          <w:sz w:val="20"/>
          <w:szCs w:val="20"/>
        </w:rPr>
        <w:t>m</w:t>
      </w:r>
      <w:r w:rsidR="00D00485">
        <w:rPr>
          <w:rFonts w:ascii="Arial" w:hAnsi="Arial" w:cs="Arial"/>
          <w:b/>
          <w:bCs/>
          <w:sz w:val="20"/>
          <w:szCs w:val="20"/>
        </w:rPr>
        <w:t xml:space="preserve">) Obrigações legais </w:t>
      </w:r>
    </w:p>
    <w:p w:rsidR="00D12C59" w:rsidRDefault="00D00485">
      <w:pPr>
        <w:pStyle w:val="NormalWeb"/>
        <w:jc w:val="both"/>
      </w:pPr>
      <w:r>
        <w:rPr>
          <w:rFonts w:ascii="Arial" w:hAnsi="Arial" w:cs="Arial"/>
          <w:sz w:val="20"/>
          <w:szCs w:val="20"/>
        </w:rPr>
        <w:t>São aquelas que decorrem de um contrato por meio de termos explícitos ou implícitos, de uma lei ou outro instrumento fundamentado em lei, aos quais a Cooperativa tem por diretriz.</w:t>
      </w:r>
    </w:p>
    <w:p w:rsidR="00D12C59" w:rsidRDefault="00A0413B">
      <w:pPr>
        <w:pStyle w:val="NormalWeb"/>
        <w:jc w:val="both"/>
      </w:pPr>
      <w:r>
        <w:rPr>
          <w:rFonts w:ascii="Arial" w:hAnsi="Arial" w:cs="Arial"/>
          <w:b/>
          <w:bCs/>
          <w:sz w:val="20"/>
          <w:szCs w:val="20"/>
        </w:rPr>
        <w:t>n</w:t>
      </w:r>
      <w:r w:rsidR="00D00485">
        <w:rPr>
          <w:rFonts w:ascii="Arial" w:hAnsi="Arial" w:cs="Arial"/>
          <w:b/>
          <w:bCs/>
          <w:sz w:val="20"/>
          <w:szCs w:val="20"/>
        </w:rPr>
        <w:t>) Imposto de renda e contribuição social</w:t>
      </w:r>
    </w:p>
    <w:p w:rsidR="00D12C59" w:rsidRDefault="00D00485">
      <w:pPr>
        <w:pStyle w:val="NormalWeb"/>
        <w:jc w:val="both"/>
      </w:pPr>
      <w:r>
        <w:rPr>
          <w:rFonts w:ascii="Arial" w:hAnsi="Arial" w:cs="Arial"/>
          <w:sz w:val="20"/>
          <w:szCs w:val="20"/>
        </w:rPr>
        <w:t>O imposto de renda e a contribuição social sobre o lucro são calculados sobre o resultado apurado em operações consideradas como atos não-cooperativos (Art. 183 Decreto 3.000/1999). O resultado apurado em operações realizadas com cooperados não tem incidência de tributação (Art. 182 Decreto 3.000/1999).</w:t>
      </w:r>
    </w:p>
    <w:p w:rsidR="00D12C59" w:rsidRDefault="00A0413B">
      <w:pPr>
        <w:pStyle w:val="NormalWeb"/>
        <w:jc w:val="both"/>
      </w:pPr>
      <w:r>
        <w:rPr>
          <w:rFonts w:ascii="Arial" w:hAnsi="Arial" w:cs="Arial"/>
          <w:b/>
          <w:bCs/>
          <w:sz w:val="20"/>
          <w:szCs w:val="20"/>
        </w:rPr>
        <w:t>o</w:t>
      </w:r>
      <w:r w:rsidR="00D00485">
        <w:rPr>
          <w:rFonts w:ascii="Arial" w:hAnsi="Arial" w:cs="Arial"/>
          <w:b/>
          <w:bCs/>
          <w:sz w:val="20"/>
          <w:szCs w:val="20"/>
        </w:rPr>
        <w:t>) Segregação em circulante e não circulante</w:t>
      </w:r>
    </w:p>
    <w:p w:rsidR="00D12C59" w:rsidRDefault="00D00485">
      <w:pPr>
        <w:pStyle w:val="NormalWeb"/>
        <w:jc w:val="both"/>
      </w:pPr>
      <w:r>
        <w:rPr>
          <w:rFonts w:ascii="Arial" w:hAnsi="Arial" w:cs="Arial"/>
          <w:sz w:val="20"/>
          <w:szCs w:val="20"/>
        </w:rPr>
        <w:t>Os valores realizáveis e exigíveis com prazos inferiores a 360 dias estão classificados no circulante, e os prazos superiores, no longo prazo (não circulante).</w:t>
      </w:r>
    </w:p>
    <w:p w:rsidR="00D12C59" w:rsidRDefault="00A0413B">
      <w:pPr>
        <w:pStyle w:val="NormalWeb"/>
        <w:jc w:val="both"/>
      </w:pPr>
      <w:r>
        <w:rPr>
          <w:rFonts w:ascii="Arial" w:hAnsi="Arial" w:cs="Arial"/>
          <w:b/>
          <w:bCs/>
          <w:sz w:val="20"/>
          <w:szCs w:val="20"/>
        </w:rPr>
        <w:t>p</w:t>
      </w:r>
      <w:r w:rsidR="00D00485">
        <w:rPr>
          <w:rFonts w:ascii="Arial" w:hAnsi="Arial" w:cs="Arial"/>
          <w:b/>
          <w:bCs/>
          <w:sz w:val="20"/>
          <w:szCs w:val="20"/>
        </w:rPr>
        <w:t xml:space="preserve">) Valor recuperável de ativos – </w:t>
      </w:r>
      <w:r w:rsidR="00D00485">
        <w:rPr>
          <w:rFonts w:ascii="Arial" w:hAnsi="Arial" w:cs="Arial"/>
          <w:b/>
          <w:bCs/>
          <w:i/>
          <w:iCs/>
          <w:sz w:val="20"/>
          <w:szCs w:val="20"/>
        </w:rPr>
        <w:t xml:space="preserve">impairment </w:t>
      </w:r>
    </w:p>
    <w:p w:rsidR="00D12C59" w:rsidRDefault="00D00485">
      <w:pPr>
        <w:pStyle w:val="NormalWeb"/>
        <w:jc w:val="both"/>
      </w:pPr>
      <w:r>
        <w:rPr>
          <w:rFonts w:ascii="Arial" w:hAnsi="Arial" w:cs="Arial"/>
          <w:sz w:val="20"/>
          <w:szCs w:val="20"/>
        </w:rPr>
        <w:t>A redução do valor recuperável dos ativos não financeiros (</w:t>
      </w:r>
      <w:r>
        <w:rPr>
          <w:rFonts w:ascii="Arial" w:hAnsi="Arial" w:cs="Arial"/>
          <w:i/>
          <w:iCs/>
          <w:sz w:val="20"/>
          <w:szCs w:val="20"/>
        </w:rPr>
        <w:t>impairment</w:t>
      </w:r>
      <w:r>
        <w:rPr>
          <w:rFonts w:ascii="Arial" w:hAnsi="Arial" w:cs="Arial"/>
          <w:sz w:val="20"/>
          <w:szCs w:val="20"/>
        </w:rPr>
        <w:t xml:space="preserve">) é reconhecida como perda, quando o valor de contabilização de um ativo, exceto outros valores e bens, for maior do que o seu valor recuperável ou de realização. As perdas por </w:t>
      </w:r>
      <w:r>
        <w:rPr>
          <w:rFonts w:ascii="Arial" w:hAnsi="Arial" w:cs="Arial"/>
          <w:i/>
          <w:iCs/>
          <w:sz w:val="20"/>
          <w:szCs w:val="20"/>
        </w:rPr>
        <w:t>“impairment”</w:t>
      </w:r>
      <w:r>
        <w:rPr>
          <w:rFonts w:ascii="Arial" w:hAnsi="Arial" w:cs="Arial"/>
          <w:sz w:val="20"/>
          <w:szCs w:val="20"/>
        </w:rPr>
        <w:t>, quando aplicável, são registradas no resultado do período em que foram identificadas.</w:t>
      </w:r>
    </w:p>
    <w:p w:rsidR="00D12C59" w:rsidRPr="001468A8" w:rsidRDefault="00D00485">
      <w:pPr>
        <w:pStyle w:val="NormalWeb"/>
        <w:jc w:val="both"/>
      </w:pPr>
      <w:r>
        <w:rPr>
          <w:rFonts w:ascii="Arial" w:hAnsi="Arial" w:cs="Arial"/>
          <w:sz w:val="20"/>
          <w:szCs w:val="20"/>
        </w:rPr>
        <w:t xml:space="preserve">Em </w:t>
      </w:r>
      <w:r w:rsidRPr="001468A8">
        <w:rPr>
          <w:rFonts w:ascii="Arial" w:hAnsi="Arial" w:cs="Arial"/>
          <w:bCs/>
          <w:sz w:val="20"/>
          <w:szCs w:val="20"/>
        </w:rPr>
        <w:t>31 de Dezembro de 2015</w:t>
      </w:r>
      <w:r w:rsidRPr="001468A8">
        <w:rPr>
          <w:rFonts w:ascii="Arial" w:hAnsi="Arial" w:cs="Arial"/>
          <w:sz w:val="20"/>
          <w:szCs w:val="20"/>
        </w:rPr>
        <w:t xml:space="preserve"> não existem indícios da necessidade de redução do valor recuperável dos ativos não financeiros.</w:t>
      </w:r>
    </w:p>
    <w:p w:rsidR="00D12C59" w:rsidRDefault="00A0413B">
      <w:pPr>
        <w:pStyle w:val="NormalWeb"/>
        <w:jc w:val="both"/>
      </w:pPr>
      <w:r>
        <w:rPr>
          <w:rFonts w:ascii="Arial" w:hAnsi="Arial" w:cs="Arial"/>
          <w:b/>
          <w:bCs/>
          <w:sz w:val="20"/>
          <w:szCs w:val="20"/>
        </w:rPr>
        <w:t>q</w:t>
      </w:r>
      <w:r w:rsidR="00D00485">
        <w:rPr>
          <w:rFonts w:ascii="Arial" w:hAnsi="Arial" w:cs="Arial"/>
          <w:b/>
          <w:bCs/>
          <w:sz w:val="20"/>
          <w:szCs w:val="20"/>
        </w:rPr>
        <w:t xml:space="preserve">) Eventos </w:t>
      </w:r>
      <w:r w:rsidR="001468A8">
        <w:rPr>
          <w:rFonts w:ascii="Arial" w:hAnsi="Arial" w:cs="Arial"/>
          <w:b/>
          <w:bCs/>
          <w:sz w:val="20"/>
          <w:szCs w:val="20"/>
        </w:rPr>
        <w:t>subsequentes</w:t>
      </w:r>
      <w:r w:rsidR="00D00485">
        <w:rPr>
          <w:rFonts w:ascii="Arial" w:hAnsi="Arial" w:cs="Arial"/>
          <w:b/>
          <w:bCs/>
          <w:sz w:val="20"/>
          <w:szCs w:val="20"/>
        </w:rPr>
        <w:t xml:space="preserve"> </w:t>
      </w:r>
    </w:p>
    <w:p w:rsidR="00D12C59" w:rsidRDefault="00D00485">
      <w:pPr>
        <w:pStyle w:val="NormalWeb"/>
        <w:jc w:val="both"/>
      </w:pPr>
      <w:r>
        <w:rPr>
          <w:rFonts w:ascii="Arial" w:hAnsi="Arial" w:cs="Arial"/>
          <w:sz w:val="20"/>
          <w:szCs w:val="20"/>
        </w:rPr>
        <w:t>Correspondem aos eventos ocorridos entre a data-base das demonstrações contábeis e a data de autorização para a sua emissão. São compostos por:</w:t>
      </w:r>
    </w:p>
    <w:p w:rsidR="00D12C59" w:rsidRDefault="00D00485">
      <w:pPr>
        <w:pStyle w:val="NormalWeb"/>
        <w:jc w:val="both"/>
      </w:pPr>
      <w:r>
        <w:rPr>
          <w:rFonts w:ascii="Arial" w:hAnsi="Arial" w:cs="Arial"/>
          <w:sz w:val="20"/>
          <w:szCs w:val="20"/>
        </w:rPr>
        <w:t>• Eventos que originam ajustes: são aqueles que evidenciam condições que já existiam na data-base das demonstrações contábeis; e</w:t>
      </w:r>
    </w:p>
    <w:p w:rsidR="00D12C59" w:rsidRDefault="00D00485">
      <w:pPr>
        <w:pStyle w:val="NormalWeb"/>
        <w:jc w:val="both"/>
      </w:pPr>
      <w:r>
        <w:rPr>
          <w:rFonts w:ascii="Arial" w:hAnsi="Arial" w:cs="Arial"/>
          <w:sz w:val="20"/>
          <w:szCs w:val="20"/>
        </w:rPr>
        <w:t>• Eventos que não originam ajustes: são aqueles que evidenciam condições que não existiam na data-base das demonstrações contábeis.</w:t>
      </w:r>
    </w:p>
    <w:p w:rsidR="00D12C59" w:rsidRPr="001468A8" w:rsidRDefault="00D00485">
      <w:pPr>
        <w:pStyle w:val="NormalWeb"/>
        <w:jc w:val="both"/>
      </w:pPr>
      <w:r w:rsidRPr="001468A8">
        <w:rPr>
          <w:rFonts w:ascii="Arial" w:hAnsi="Arial" w:cs="Arial"/>
          <w:sz w:val="20"/>
          <w:szCs w:val="20"/>
        </w:rPr>
        <w:t xml:space="preserve">Não houve qualquer evento </w:t>
      </w:r>
      <w:r w:rsidR="001468A8" w:rsidRPr="001468A8">
        <w:rPr>
          <w:rFonts w:ascii="Arial" w:hAnsi="Arial" w:cs="Arial"/>
          <w:sz w:val="20"/>
          <w:szCs w:val="20"/>
        </w:rPr>
        <w:t>subsequente</w:t>
      </w:r>
      <w:r w:rsidRPr="001468A8">
        <w:rPr>
          <w:rFonts w:ascii="Arial" w:hAnsi="Arial" w:cs="Arial"/>
          <w:sz w:val="20"/>
          <w:szCs w:val="20"/>
        </w:rPr>
        <w:t xml:space="preserve"> para as demonstrações contábeis encerradas em </w:t>
      </w:r>
      <w:r w:rsidRPr="001468A8">
        <w:rPr>
          <w:rFonts w:ascii="Arial" w:hAnsi="Arial" w:cs="Arial"/>
          <w:bCs/>
          <w:sz w:val="20"/>
          <w:szCs w:val="20"/>
        </w:rPr>
        <w:t>31 de Dezembro de 2015</w:t>
      </w:r>
      <w:r w:rsidR="001468A8">
        <w:rPr>
          <w:rFonts w:ascii="Arial" w:hAnsi="Arial" w:cs="Arial"/>
          <w:bCs/>
          <w:sz w:val="20"/>
          <w:szCs w:val="20"/>
        </w:rPr>
        <w:t>.</w:t>
      </w:r>
    </w:p>
    <w:p w:rsidR="00D12C59" w:rsidRDefault="00A0413B">
      <w:pPr>
        <w:pStyle w:val="NormalWeb"/>
        <w:jc w:val="both"/>
      </w:pPr>
      <w:r>
        <w:rPr>
          <w:rFonts w:ascii="Arial" w:hAnsi="Arial" w:cs="Arial"/>
          <w:b/>
          <w:bCs/>
          <w:sz w:val="20"/>
          <w:szCs w:val="20"/>
        </w:rPr>
        <w:t>3</w:t>
      </w:r>
      <w:r w:rsidR="00D00485">
        <w:rPr>
          <w:rFonts w:ascii="Arial" w:hAnsi="Arial" w:cs="Arial"/>
          <w:b/>
          <w:bCs/>
          <w:sz w:val="20"/>
          <w:szCs w:val="20"/>
        </w:rPr>
        <w:t>. Relações interfinanceiras</w:t>
      </w:r>
    </w:p>
    <w:p w:rsidR="00D12C59" w:rsidRDefault="00D00485">
      <w:pPr>
        <w:pStyle w:val="NormalWeb"/>
        <w:jc w:val="both"/>
      </w:pPr>
      <w:r>
        <w:rPr>
          <w:rFonts w:ascii="Arial" w:hAnsi="Arial" w:cs="Arial"/>
          <w:sz w:val="20"/>
          <w:szCs w:val="20"/>
        </w:rPr>
        <w:t>Em</w:t>
      </w:r>
      <w:r w:rsidR="001468A8">
        <w:rPr>
          <w:rFonts w:ascii="Arial" w:hAnsi="Arial" w:cs="Arial"/>
          <w:sz w:val="20"/>
          <w:szCs w:val="20"/>
        </w:rPr>
        <w:t xml:space="preserve"> 31 de dezembro de </w:t>
      </w:r>
      <w:r w:rsidRPr="001468A8">
        <w:rPr>
          <w:rFonts w:ascii="Arial" w:hAnsi="Arial" w:cs="Arial"/>
          <w:bCs/>
          <w:sz w:val="20"/>
          <w:szCs w:val="20"/>
        </w:rPr>
        <w:t>2015</w:t>
      </w:r>
      <w:r w:rsidRPr="001468A8">
        <w:rPr>
          <w:rFonts w:ascii="Arial" w:hAnsi="Arial" w:cs="Arial"/>
          <w:sz w:val="20"/>
          <w:szCs w:val="20"/>
        </w:rPr>
        <w:t xml:space="preserve"> e </w:t>
      </w:r>
      <w:r w:rsidRPr="001468A8">
        <w:rPr>
          <w:rFonts w:ascii="Arial" w:hAnsi="Arial" w:cs="Arial"/>
          <w:bCs/>
          <w:sz w:val="20"/>
          <w:szCs w:val="20"/>
        </w:rPr>
        <w:t>2014</w:t>
      </w:r>
      <w:r>
        <w:rPr>
          <w:rFonts w:ascii="Arial" w:hAnsi="Arial" w:cs="Arial"/>
          <w:sz w:val="20"/>
          <w:szCs w:val="20"/>
        </w:rPr>
        <w:t>, as aplicações em Relações Interfinanceiras estavam assim compostas:</w:t>
      </w:r>
    </w:p>
    <w:tbl>
      <w:tblPr>
        <w:tblW w:w="5000" w:type="pct"/>
        <w:tblCellMar>
          <w:left w:w="0" w:type="dxa"/>
          <w:right w:w="0" w:type="dxa"/>
        </w:tblCellMar>
        <w:tblLook w:val="04A0" w:firstRow="1" w:lastRow="0" w:firstColumn="1" w:lastColumn="0" w:noHBand="0" w:noVBand="1"/>
      </w:tblPr>
      <w:tblGrid>
        <w:gridCol w:w="5813"/>
        <w:gridCol w:w="1921"/>
        <w:gridCol w:w="1921"/>
      </w:tblGrid>
      <w:tr w:rsidR="00D12C59" w:rsidRPr="00A5730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A57306" w:rsidRDefault="00D00485">
            <w:pPr>
              <w:jc w:val="center"/>
              <w:rPr>
                <w:rFonts w:eastAsia="Times New Roman"/>
                <w:sz w:val="18"/>
                <w:szCs w:val="18"/>
              </w:rPr>
            </w:pPr>
            <w:r w:rsidRPr="00A57306">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A57306" w:rsidRDefault="00D00485">
            <w:pPr>
              <w:jc w:val="center"/>
              <w:rPr>
                <w:rFonts w:eastAsia="Times New Roman"/>
                <w:sz w:val="18"/>
                <w:szCs w:val="18"/>
              </w:rPr>
            </w:pPr>
            <w:r w:rsidRPr="00A57306">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A57306" w:rsidRDefault="00D00485">
            <w:pPr>
              <w:jc w:val="center"/>
              <w:rPr>
                <w:rFonts w:eastAsia="Times New Roman"/>
                <w:sz w:val="18"/>
                <w:szCs w:val="18"/>
              </w:rPr>
            </w:pPr>
            <w:r w:rsidRPr="00A57306">
              <w:rPr>
                <w:rFonts w:ascii="Arial" w:eastAsia="Times New Roman" w:hAnsi="Arial" w:cs="Arial"/>
                <w:b/>
                <w:bCs/>
                <w:sz w:val="18"/>
                <w:szCs w:val="18"/>
              </w:rPr>
              <w:t>31/12/2014</w:t>
            </w:r>
          </w:p>
        </w:tc>
      </w:tr>
      <w:tr w:rsidR="00D12C59" w:rsidRPr="00A5730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A57306" w:rsidRDefault="00D00485">
            <w:pPr>
              <w:rPr>
                <w:rFonts w:eastAsia="Times New Roman"/>
                <w:sz w:val="18"/>
                <w:szCs w:val="18"/>
              </w:rPr>
            </w:pPr>
            <w:r w:rsidRPr="00A57306">
              <w:rPr>
                <w:rFonts w:ascii="Arial" w:eastAsia="Times New Roman" w:hAnsi="Arial" w:cs="Arial"/>
                <w:sz w:val="18"/>
                <w:szCs w:val="18"/>
              </w:rPr>
              <w:t>Centralização Financeira - Cooperativas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A57306" w:rsidRDefault="00D00485" w:rsidP="00614D87">
            <w:pPr>
              <w:jc w:val="right"/>
              <w:rPr>
                <w:rFonts w:eastAsia="Times New Roman"/>
                <w:sz w:val="18"/>
                <w:szCs w:val="18"/>
              </w:rPr>
            </w:pPr>
            <w:r w:rsidRPr="00A57306">
              <w:rPr>
                <w:rFonts w:ascii="Arial" w:eastAsia="Times New Roman" w:hAnsi="Arial" w:cs="Arial"/>
                <w:sz w:val="18"/>
                <w:szCs w:val="18"/>
              </w:rPr>
              <w:t>3.240.201,10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A57306" w:rsidRDefault="00D00485" w:rsidP="00614D87">
            <w:pPr>
              <w:jc w:val="right"/>
              <w:rPr>
                <w:rFonts w:eastAsia="Times New Roman"/>
                <w:sz w:val="18"/>
                <w:szCs w:val="18"/>
              </w:rPr>
            </w:pPr>
            <w:r w:rsidRPr="00A57306">
              <w:rPr>
                <w:rFonts w:ascii="Arial" w:eastAsia="Times New Roman" w:hAnsi="Arial" w:cs="Arial"/>
                <w:sz w:val="18"/>
                <w:szCs w:val="18"/>
              </w:rPr>
              <w:t>1.833.882,31</w:t>
            </w:r>
          </w:p>
        </w:tc>
      </w:tr>
      <w:tr w:rsidR="00D12C59" w:rsidRPr="00A5730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A57306" w:rsidRDefault="00D00485">
            <w:pPr>
              <w:jc w:val="center"/>
              <w:rPr>
                <w:rFonts w:eastAsia="Times New Roman"/>
                <w:sz w:val="18"/>
                <w:szCs w:val="18"/>
              </w:rPr>
            </w:pPr>
            <w:r w:rsidRPr="00A57306">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A57306" w:rsidRDefault="00D00485" w:rsidP="00614D87">
            <w:pPr>
              <w:jc w:val="right"/>
              <w:rPr>
                <w:rFonts w:eastAsia="Times New Roman"/>
                <w:sz w:val="18"/>
                <w:szCs w:val="18"/>
              </w:rPr>
            </w:pPr>
            <w:r w:rsidRPr="00A57306">
              <w:rPr>
                <w:rFonts w:ascii="Arial" w:eastAsia="Times New Roman" w:hAnsi="Arial" w:cs="Arial"/>
                <w:b/>
                <w:bCs/>
                <w:sz w:val="18"/>
                <w:szCs w:val="18"/>
              </w:rPr>
              <w:t>3.240.201,10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A57306" w:rsidRDefault="00D00485" w:rsidP="00614D87">
            <w:pPr>
              <w:jc w:val="right"/>
              <w:rPr>
                <w:rFonts w:eastAsia="Times New Roman"/>
                <w:sz w:val="18"/>
                <w:szCs w:val="18"/>
              </w:rPr>
            </w:pPr>
            <w:r w:rsidRPr="00A57306">
              <w:rPr>
                <w:rFonts w:ascii="Arial" w:eastAsia="Times New Roman" w:hAnsi="Arial" w:cs="Arial"/>
                <w:b/>
                <w:bCs/>
                <w:sz w:val="18"/>
                <w:szCs w:val="18"/>
              </w:rPr>
              <w:t>1.833.882,31</w:t>
            </w:r>
          </w:p>
        </w:tc>
      </w:tr>
    </w:tbl>
    <w:p w:rsidR="00614D87" w:rsidRDefault="00D00485" w:rsidP="00614D87">
      <w:r>
        <w:t> </w:t>
      </w:r>
    </w:p>
    <w:p w:rsidR="00D12C59" w:rsidRPr="001468A8" w:rsidRDefault="00D00485" w:rsidP="00614D87">
      <w:pPr>
        <w:jc w:val="both"/>
      </w:pPr>
      <w:r>
        <w:rPr>
          <w:rFonts w:ascii="Arial" w:hAnsi="Arial" w:cs="Arial"/>
          <w:sz w:val="20"/>
          <w:szCs w:val="20"/>
        </w:rPr>
        <w:t xml:space="preserve">Refere-se à centralização financeira das disponibilidades líquidas da Cooperativa, depositadas junto ao </w:t>
      </w:r>
      <w:r w:rsidRPr="001468A8">
        <w:rPr>
          <w:rFonts w:ascii="Arial" w:hAnsi="Arial" w:cs="Arial"/>
          <w:bCs/>
          <w:sz w:val="20"/>
          <w:szCs w:val="20"/>
        </w:rPr>
        <w:t>SICOOB CENTRAL RIO</w:t>
      </w:r>
      <w:r w:rsidRPr="001468A8">
        <w:rPr>
          <w:rFonts w:ascii="Arial" w:hAnsi="Arial" w:cs="Arial"/>
          <w:sz w:val="20"/>
          <w:szCs w:val="20"/>
        </w:rPr>
        <w:t xml:space="preserve"> conforme determinado no art. 24, da Resolução CMN nº 4.434/15.</w:t>
      </w:r>
    </w:p>
    <w:p w:rsidR="00D12C59" w:rsidRDefault="00A0413B">
      <w:pPr>
        <w:pStyle w:val="NormalWeb"/>
      </w:pPr>
      <w:r>
        <w:rPr>
          <w:rFonts w:ascii="Arial" w:hAnsi="Arial" w:cs="Arial"/>
          <w:b/>
          <w:bCs/>
          <w:sz w:val="20"/>
          <w:szCs w:val="20"/>
        </w:rPr>
        <w:t>4</w:t>
      </w:r>
      <w:r w:rsidR="00D00485">
        <w:rPr>
          <w:rFonts w:ascii="Arial" w:hAnsi="Arial" w:cs="Arial"/>
          <w:b/>
          <w:bCs/>
          <w:sz w:val="20"/>
          <w:szCs w:val="20"/>
        </w:rPr>
        <w:t>. Operações de crédito</w:t>
      </w:r>
    </w:p>
    <w:p w:rsidR="00D12C59" w:rsidRPr="00614D87" w:rsidRDefault="00D00485">
      <w:pPr>
        <w:pStyle w:val="NormalWeb"/>
        <w:jc w:val="both"/>
        <w:rPr>
          <w:b/>
        </w:rPr>
      </w:pPr>
      <w:r w:rsidRPr="00614D87">
        <w:rPr>
          <w:rFonts w:ascii="Arial" w:hAnsi="Arial" w:cs="Arial"/>
          <w:b/>
          <w:sz w:val="20"/>
          <w:szCs w:val="20"/>
        </w:rPr>
        <w:t>a) Composição da carteira de crédito por modalidade:</w:t>
      </w:r>
    </w:p>
    <w:tbl>
      <w:tblPr>
        <w:tblW w:w="5000" w:type="pct"/>
        <w:tblCellMar>
          <w:left w:w="0" w:type="dxa"/>
          <w:right w:w="0" w:type="dxa"/>
        </w:tblCellMar>
        <w:tblLook w:val="04A0" w:firstRow="1" w:lastRow="0" w:firstColumn="1" w:lastColumn="0" w:noHBand="0" w:noVBand="1"/>
      </w:tblPr>
      <w:tblGrid>
        <w:gridCol w:w="4011"/>
        <w:gridCol w:w="1312"/>
        <w:gridCol w:w="1583"/>
        <w:gridCol w:w="1312"/>
        <w:gridCol w:w="1437"/>
      </w:tblGrid>
      <w:tr w:rsidR="00D12C59" w:rsidRPr="00614D87" w:rsidTr="00C10442">
        <w:tc>
          <w:tcPr>
            <w:tcW w:w="0" w:type="auto"/>
            <w:vMerge w:val="restart"/>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Modalidade</w:t>
            </w:r>
          </w:p>
        </w:tc>
        <w:tc>
          <w:tcPr>
            <w:tcW w:w="0" w:type="auto"/>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31/12/2015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31/12/2014</w:t>
            </w:r>
          </w:p>
        </w:tc>
      </w:tr>
      <w:tr w:rsidR="00D12C59" w:rsidRPr="00614D87" w:rsidTr="00C10442">
        <w:tc>
          <w:tcPr>
            <w:tcW w:w="0" w:type="auto"/>
            <w:vMerge/>
            <w:tcBorders>
              <w:top w:val="outset" w:sz="6" w:space="0" w:color="auto"/>
              <w:left w:val="outset" w:sz="6" w:space="0" w:color="auto"/>
              <w:bottom w:val="outset" w:sz="6" w:space="0" w:color="auto"/>
              <w:right w:val="outset" w:sz="6" w:space="0" w:color="auto"/>
            </w:tcBorders>
            <w:vAlign w:val="center"/>
            <w:hideMark/>
          </w:tcPr>
          <w:p w:rsidR="00D12C59" w:rsidRPr="00614D87" w:rsidRDefault="00D12C59">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Circulante</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Não Circulante</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2C59" w:rsidRPr="00614D87" w:rsidRDefault="00D12C59">
            <w:pPr>
              <w:rPr>
                <w:rFonts w:eastAsia="Times New Roman"/>
                <w:sz w:val="18"/>
                <w:szCs w:val="18"/>
              </w:rPr>
            </w:pPr>
          </w:p>
        </w:tc>
      </w:tr>
      <w:tr w:rsidR="00D12C59" w:rsidRPr="00614D87"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rPr>
                <w:rFonts w:eastAsia="Times New Roman"/>
                <w:sz w:val="18"/>
                <w:szCs w:val="18"/>
              </w:rPr>
            </w:pPr>
            <w:r w:rsidRPr="00614D87">
              <w:rPr>
                <w:rFonts w:ascii="Arial" w:eastAsia="Times New Roman" w:hAnsi="Arial" w:cs="Arial"/>
                <w:sz w:val="18"/>
                <w:szCs w:val="18"/>
              </w:rPr>
              <w:t>Adiantamento a Depositante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sz w:val="18"/>
                <w:szCs w:val="18"/>
              </w:rPr>
              <w:t>2.120,25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614D87" w:rsidRDefault="00C5679E" w:rsidP="00614D87">
            <w:pPr>
              <w:jc w:val="right"/>
              <w:rPr>
                <w:rFonts w:eastAsia="Times New Roman"/>
                <w:sz w:val="18"/>
                <w:szCs w:val="18"/>
              </w:rPr>
            </w:pPr>
            <w:r w:rsidRPr="00614D8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b/>
                <w:bCs/>
                <w:sz w:val="18"/>
                <w:szCs w:val="18"/>
              </w:rPr>
              <w:t>2.120,25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sz w:val="18"/>
                <w:szCs w:val="18"/>
              </w:rPr>
              <w:t>3.010,46</w:t>
            </w:r>
          </w:p>
        </w:tc>
      </w:tr>
      <w:tr w:rsidR="00D12C59" w:rsidRPr="00614D87"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rPr>
                <w:rFonts w:eastAsia="Times New Roman"/>
                <w:sz w:val="18"/>
                <w:szCs w:val="18"/>
              </w:rPr>
            </w:pPr>
            <w:r w:rsidRPr="00614D87">
              <w:rPr>
                <w:rFonts w:ascii="Arial" w:eastAsia="Times New Roman" w:hAnsi="Arial" w:cs="Arial"/>
                <w:sz w:val="18"/>
                <w:szCs w:val="18"/>
              </w:rPr>
              <w:t>Empréstimos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sz w:val="18"/>
                <w:szCs w:val="18"/>
              </w:rPr>
              <w:t>6.155.590,03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sz w:val="18"/>
                <w:szCs w:val="18"/>
              </w:rPr>
              <w:t>1.820.114,93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b/>
                <w:bCs/>
                <w:sz w:val="18"/>
                <w:szCs w:val="18"/>
              </w:rPr>
              <w:t>7.975.704,96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sz w:val="18"/>
                <w:szCs w:val="18"/>
              </w:rPr>
              <w:t>10.044.266,58</w:t>
            </w:r>
          </w:p>
        </w:tc>
      </w:tr>
      <w:tr w:rsidR="00D12C59" w:rsidRPr="00614D87"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rPr>
                <w:rFonts w:eastAsia="Times New Roman"/>
                <w:sz w:val="18"/>
                <w:szCs w:val="18"/>
              </w:rPr>
            </w:pPr>
            <w:r w:rsidRPr="00614D87">
              <w:rPr>
                <w:rFonts w:ascii="Arial" w:eastAsia="Times New Roman" w:hAnsi="Arial" w:cs="Arial"/>
                <w:sz w:val="18"/>
                <w:szCs w:val="18"/>
              </w:rPr>
              <w:t>(-) Provisões para Operações de Crédito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614D87" w:rsidRDefault="00212CCB" w:rsidP="00614D87">
            <w:pPr>
              <w:jc w:val="right"/>
              <w:rPr>
                <w:rFonts w:eastAsia="Times New Roman"/>
                <w:sz w:val="18"/>
                <w:szCs w:val="18"/>
              </w:rPr>
            </w:pPr>
            <w:r w:rsidRPr="00614D87">
              <w:rPr>
                <w:rFonts w:ascii="Arial" w:eastAsia="Times New Roman" w:hAnsi="Arial" w:cs="Arial"/>
                <w:sz w:val="18"/>
                <w:szCs w:val="18"/>
              </w:rPr>
              <w:t>(370.578,28)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614D87" w:rsidRDefault="00212CCB" w:rsidP="00614D87">
            <w:pPr>
              <w:jc w:val="right"/>
              <w:rPr>
                <w:rFonts w:eastAsia="Times New Roman"/>
                <w:sz w:val="18"/>
                <w:szCs w:val="18"/>
              </w:rPr>
            </w:pPr>
            <w:r w:rsidRPr="00614D87">
              <w:rPr>
                <w:rFonts w:ascii="Arial" w:eastAsia="Times New Roman" w:hAnsi="Arial" w:cs="Arial"/>
                <w:sz w:val="18"/>
                <w:szCs w:val="18"/>
              </w:rPr>
              <w:t>(39.065,65)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212CCB" w:rsidP="00614D87">
            <w:pPr>
              <w:jc w:val="right"/>
              <w:rPr>
                <w:rFonts w:eastAsia="Times New Roman"/>
                <w:sz w:val="18"/>
                <w:szCs w:val="18"/>
              </w:rPr>
            </w:pPr>
            <w:r w:rsidRPr="00614D87">
              <w:rPr>
                <w:rFonts w:ascii="Arial" w:eastAsia="Times New Roman" w:hAnsi="Arial" w:cs="Arial"/>
                <w:b/>
                <w:bCs/>
                <w:sz w:val="18"/>
                <w:szCs w:val="18"/>
              </w:rPr>
              <w:t>(409.643,93)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614D87" w:rsidRDefault="00212CCB" w:rsidP="00614D87">
            <w:pPr>
              <w:jc w:val="right"/>
              <w:rPr>
                <w:rFonts w:eastAsia="Times New Roman"/>
                <w:sz w:val="18"/>
                <w:szCs w:val="18"/>
              </w:rPr>
            </w:pPr>
            <w:r w:rsidRPr="00614D87">
              <w:rPr>
                <w:rFonts w:ascii="Arial" w:eastAsia="Times New Roman" w:hAnsi="Arial" w:cs="Arial"/>
                <w:sz w:val="18"/>
                <w:szCs w:val="18"/>
              </w:rPr>
              <w:t>(217.850,31)</w:t>
            </w:r>
          </w:p>
        </w:tc>
      </w:tr>
      <w:tr w:rsidR="00D12C59" w:rsidRPr="00614D87"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212CCB" w:rsidP="00614D87">
            <w:pPr>
              <w:jc w:val="right"/>
              <w:rPr>
                <w:rFonts w:eastAsia="Times New Roman"/>
                <w:sz w:val="18"/>
                <w:szCs w:val="18"/>
              </w:rPr>
            </w:pPr>
            <w:r w:rsidRPr="00614D87">
              <w:rPr>
                <w:rFonts w:ascii="Arial" w:eastAsia="Times New Roman" w:hAnsi="Arial" w:cs="Arial"/>
                <w:b/>
                <w:bCs/>
                <w:sz w:val="18"/>
                <w:szCs w:val="18"/>
              </w:rPr>
              <w:t>5.787.132,00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212CCB" w:rsidP="00614D87">
            <w:pPr>
              <w:jc w:val="right"/>
              <w:rPr>
                <w:rFonts w:eastAsia="Times New Roman"/>
                <w:sz w:val="18"/>
                <w:szCs w:val="18"/>
              </w:rPr>
            </w:pPr>
            <w:r w:rsidRPr="00614D87">
              <w:rPr>
                <w:rFonts w:ascii="Arial" w:eastAsia="Times New Roman" w:hAnsi="Arial" w:cs="Arial"/>
                <w:b/>
                <w:bCs/>
                <w:sz w:val="18"/>
                <w:szCs w:val="18"/>
              </w:rPr>
              <w:t>1.781.049,28</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212CCB" w:rsidP="00614D87">
            <w:pPr>
              <w:jc w:val="right"/>
              <w:rPr>
                <w:rFonts w:eastAsia="Times New Roman"/>
                <w:sz w:val="18"/>
                <w:szCs w:val="18"/>
              </w:rPr>
            </w:pPr>
            <w:r w:rsidRPr="00614D87">
              <w:rPr>
                <w:rFonts w:ascii="Arial" w:eastAsia="Times New Roman" w:hAnsi="Arial" w:cs="Arial"/>
                <w:b/>
                <w:bCs/>
                <w:sz w:val="18"/>
                <w:szCs w:val="18"/>
              </w:rPr>
              <w:t>7.568.181,28</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212CCB" w:rsidP="00614D87">
            <w:pPr>
              <w:jc w:val="right"/>
              <w:rPr>
                <w:rFonts w:eastAsia="Times New Roman"/>
                <w:sz w:val="18"/>
                <w:szCs w:val="18"/>
              </w:rPr>
            </w:pPr>
            <w:r w:rsidRPr="00614D87">
              <w:rPr>
                <w:rFonts w:ascii="Arial" w:eastAsia="Times New Roman" w:hAnsi="Arial" w:cs="Arial"/>
                <w:b/>
                <w:bCs/>
                <w:sz w:val="18"/>
                <w:szCs w:val="18"/>
              </w:rPr>
              <w:t>9.829.426,73</w:t>
            </w:r>
          </w:p>
        </w:tc>
      </w:tr>
    </w:tbl>
    <w:p w:rsidR="00614D87" w:rsidRDefault="00D00485" w:rsidP="00614D87">
      <w:r>
        <w:t> </w:t>
      </w:r>
    </w:p>
    <w:p w:rsidR="00D12C59" w:rsidRPr="00614D87" w:rsidRDefault="00D00485" w:rsidP="00614D87">
      <w:pPr>
        <w:rPr>
          <w:rFonts w:ascii="Arial" w:hAnsi="Arial" w:cs="Arial"/>
          <w:b/>
          <w:sz w:val="20"/>
          <w:szCs w:val="20"/>
        </w:rPr>
      </w:pPr>
      <w:r w:rsidRPr="00614D87">
        <w:rPr>
          <w:rFonts w:ascii="Arial" w:hAnsi="Arial" w:cs="Arial"/>
          <w:b/>
          <w:sz w:val="20"/>
          <w:szCs w:val="20"/>
        </w:rPr>
        <w:t>b) Composição por tipo de operação, e classificação por nível de risco de acordo com a Resolução CMN nº 2.682/1999:</w:t>
      </w:r>
    </w:p>
    <w:p w:rsidR="00614D87" w:rsidRDefault="00614D87" w:rsidP="00614D87"/>
    <w:tbl>
      <w:tblPr>
        <w:tblW w:w="5000" w:type="pct"/>
        <w:tblCellMar>
          <w:left w:w="0" w:type="dxa"/>
          <w:right w:w="0" w:type="dxa"/>
        </w:tblCellMar>
        <w:tblLook w:val="04A0" w:firstRow="1" w:lastRow="0" w:firstColumn="1" w:lastColumn="0" w:noHBand="0" w:noVBand="1"/>
      </w:tblPr>
      <w:tblGrid>
        <w:gridCol w:w="287"/>
        <w:gridCol w:w="544"/>
        <w:gridCol w:w="889"/>
        <w:gridCol w:w="1573"/>
        <w:gridCol w:w="2056"/>
        <w:gridCol w:w="1066"/>
        <w:gridCol w:w="1036"/>
        <w:gridCol w:w="1168"/>
        <w:gridCol w:w="1036"/>
      </w:tblGrid>
      <w:tr w:rsidR="00461E72" w:rsidRPr="00614D87" w:rsidTr="00F61539">
        <w:tc>
          <w:tcPr>
            <w:tcW w:w="934" w:type="pct"/>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b/>
                <w:bCs/>
                <w:sz w:val="18"/>
                <w:szCs w:val="18"/>
              </w:rPr>
              <w:t xml:space="preserve">Nível / Percentual </w:t>
            </w:r>
            <w:r w:rsidRPr="00614D87">
              <w:rPr>
                <w:rFonts w:ascii="Arial" w:eastAsia="Times New Roman" w:hAnsi="Arial" w:cs="Arial"/>
                <w:b/>
                <w:bCs/>
                <w:sz w:val="18"/>
                <w:szCs w:val="18"/>
              </w:rPr>
              <w:br/>
              <w:t>de Risco / Situação</w:t>
            </w:r>
          </w:p>
        </w:tc>
        <w:tc>
          <w:tcPr>
            <w:tcW w:w="82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b/>
                <w:bCs/>
                <w:sz w:val="18"/>
                <w:szCs w:val="18"/>
              </w:rPr>
              <w:t>Empréstimo</w:t>
            </w:r>
            <w:r w:rsidR="00614D87">
              <w:rPr>
                <w:rFonts w:ascii="Arial" w:eastAsia="Times New Roman" w:hAnsi="Arial" w:cs="Arial"/>
                <w:b/>
                <w:bCs/>
                <w:sz w:val="18"/>
                <w:szCs w:val="18"/>
              </w:rPr>
              <w:t>s</w:t>
            </w:r>
          </w:p>
        </w:tc>
        <w:tc>
          <w:tcPr>
            <w:tcW w:w="107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b/>
                <w:bCs/>
                <w:sz w:val="18"/>
                <w:szCs w:val="18"/>
              </w:rPr>
              <w:t>A.D / Cheque Especial</w:t>
            </w:r>
            <w:r w:rsidRPr="00614D87">
              <w:rPr>
                <w:rFonts w:ascii="Arial" w:eastAsia="Times New Roman" w:hAnsi="Arial" w:cs="Arial"/>
                <w:b/>
                <w:bCs/>
                <w:sz w:val="18"/>
                <w:szCs w:val="18"/>
              </w:rPr>
              <w:br/>
              <w:t>/ Conta Garantida</w:t>
            </w:r>
          </w:p>
        </w:tc>
        <w:tc>
          <w:tcPr>
            <w:tcW w:w="56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b/>
                <w:bCs/>
                <w:sz w:val="18"/>
                <w:szCs w:val="18"/>
              </w:rPr>
              <w:t>Total em</w:t>
            </w:r>
            <w:r w:rsidRPr="00614D87">
              <w:rPr>
                <w:rFonts w:ascii="Arial" w:eastAsia="Times New Roman" w:hAnsi="Arial" w:cs="Arial"/>
                <w:b/>
                <w:bCs/>
                <w:sz w:val="18"/>
                <w:szCs w:val="18"/>
              </w:rPr>
              <w:br/>
              <w:t>31/12/2015</w:t>
            </w:r>
          </w:p>
        </w:tc>
        <w:tc>
          <w:tcPr>
            <w:tcW w:w="487"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b/>
                <w:bCs/>
                <w:sz w:val="18"/>
                <w:szCs w:val="18"/>
              </w:rPr>
              <w:t>Provisões</w:t>
            </w:r>
            <w:r w:rsidRPr="00614D87">
              <w:rPr>
                <w:rFonts w:ascii="Arial" w:eastAsia="Times New Roman" w:hAnsi="Arial" w:cs="Arial"/>
                <w:b/>
                <w:bCs/>
                <w:sz w:val="18"/>
                <w:szCs w:val="18"/>
              </w:rPr>
              <w:br/>
              <w:t>31/12/2015</w:t>
            </w:r>
          </w:p>
        </w:tc>
        <w:tc>
          <w:tcPr>
            <w:tcW w:w="61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b/>
                <w:bCs/>
                <w:sz w:val="18"/>
                <w:szCs w:val="18"/>
              </w:rPr>
              <w:t>Total em</w:t>
            </w:r>
            <w:r w:rsidRPr="00614D87">
              <w:rPr>
                <w:rFonts w:ascii="Arial" w:eastAsia="Times New Roman" w:hAnsi="Arial" w:cs="Arial"/>
                <w:b/>
                <w:bCs/>
                <w:sz w:val="18"/>
                <w:szCs w:val="18"/>
              </w:rPr>
              <w:br/>
              <w:t>31/12/2014</w:t>
            </w:r>
          </w:p>
        </w:tc>
        <w:tc>
          <w:tcPr>
            <w:tcW w:w="48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b/>
                <w:bCs/>
                <w:sz w:val="18"/>
                <w:szCs w:val="18"/>
              </w:rPr>
              <w:t>Provisões</w:t>
            </w:r>
            <w:r w:rsidRPr="00614D87">
              <w:rPr>
                <w:rFonts w:ascii="Arial" w:eastAsia="Times New Roman" w:hAnsi="Arial" w:cs="Arial"/>
                <w:b/>
                <w:bCs/>
                <w:sz w:val="18"/>
                <w:szCs w:val="18"/>
              </w:rPr>
              <w:br/>
              <w:t>31/12/2014</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ascii="Arial" w:eastAsia="Times New Roman" w:hAnsi="Arial" w:cs="Arial"/>
                <w:sz w:val="18"/>
                <w:szCs w:val="18"/>
              </w:rPr>
            </w:pPr>
            <w:r w:rsidRPr="00614D87">
              <w:rPr>
                <w:rFonts w:ascii="Arial" w:eastAsia="Times New Roman" w:hAnsi="Arial" w:cs="Arial"/>
                <w:sz w:val="18"/>
                <w:szCs w:val="18"/>
              </w:rPr>
              <w:t>AA</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ascii="Arial" w:eastAsia="Times New Roman" w:hAnsi="Arial" w:cs="Arial"/>
                <w:sz w:val="18"/>
                <w:szCs w:val="18"/>
              </w:rPr>
            </w:pPr>
            <w:r w:rsidRPr="00614D87">
              <w:rPr>
                <w:rFonts w:ascii="Arial" w:eastAsia="Times New Roman" w:hAnsi="Arial" w:cs="Arial"/>
                <w:sz w:val="18"/>
                <w:szCs w:val="18"/>
              </w:rPr>
              <w:t>-</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ascii="Arial" w:eastAsia="Times New Roman" w:hAnsi="Arial" w:cs="Arial"/>
                <w:sz w:val="18"/>
                <w:szCs w:val="18"/>
              </w:rPr>
            </w:pPr>
            <w:r w:rsidRPr="00614D87">
              <w:rPr>
                <w:rFonts w:ascii="Arial" w:eastAsia="Times New Roman" w:hAnsi="Arial" w:cs="Arial"/>
                <w:sz w:val="18"/>
                <w:szCs w:val="18"/>
              </w:rPr>
              <w:t>Normal</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ascii="Arial" w:eastAsia="Times New Roman" w:hAnsi="Arial" w:cs="Arial"/>
                <w:sz w:val="18"/>
                <w:szCs w:val="18"/>
              </w:rPr>
            </w:pPr>
            <w:r w:rsidRPr="00614D87">
              <w:rPr>
                <w:rFonts w:ascii="Arial" w:eastAsia="Times New Roman" w:hAnsi="Arial" w:cs="Arial"/>
                <w:sz w:val="18"/>
                <w:szCs w:val="18"/>
              </w:rPr>
              <w:t>59.942,13</w:t>
            </w:r>
          </w:p>
        </w:tc>
        <w:tc>
          <w:tcPr>
            <w:tcW w:w="10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461E72" w:rsidP="00614D87">
            <w:pPr>
              <w:jc w:val="right"/>
              <w:rPr>
                <w:rFonts w:ascii="Arial" w:eastAsia="Times New Roman" w:hAnsi="Arial" w:cs="Arial"/>
                <w:sz w:val="18"/>
                <w:szCs w:val="18"/>
              </w:rPr>
            </w:pPr>
            <w:r w:rsidRPr="00614D87">
              <w:rPr>
                <w:rFonts w:ascii="Arial" w:eastAsia="Times New Roman" w:hAnsi="Arial" w:cs="Arial"/>
                <w:sz w:val="18"/>
                <w:szCs w:val="18"/>
              </w:rPr>
              <w:t>-</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ascii="Arial" w:eastAsia="Times New Roman" w:hAnsi="Arial" w:cs="Arial"/>
                <w:sz w:val="18"/>
                <w:szCs w:val="18"/>
              </w:rPr>
            </w:pPr>
            <w:r w:rsidRPr="00614D87">
              <w:rPr>
                <w:rFonts w:ascii="Arial" w:eastAsia="Times New Roman" w:hAnsi="Arial" w:cs="Arial"/>
                <w:sz w:val="18"/>
                <w:szCs w:val="18"/>
              </w:rPr>
              <w:t>59.942,13</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461E72" w:rsidP="00614D87">
            <w:pPr>
              <w:jc w:val="right"/>
              <w:rPr>
                <w:rFonts w:ascii="Arial" w:eastAsia="Times New Roman" w:hAnsi="Arial" w:cs="Arial"/>
                <w:sz w:val="18"/>
                <w:szCs w:val="18"/>
              </w:rPr>
            </w:pPr>
            <w:r w:rsidRPr="00614D87">
              <w:rPr>
                <w:rFonts w:ascii="Arial" w:eastAsia="Times New Roman" w:hAnsi="Arial" w:cs="Arial"/>
                <w:sz w:val="18"/>
                <w:szCs w:val="18"/>
              </w:rPr>
              <w:t>-</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ascii="Arial" w:eastAsia="Times New Roman" w:hAnsi="Arial" w:cs="Arial"/>
                <w:sz w:val="18"/>
                <w:szCs w:val="18"/>
              </w:rPr>
            </w:pPr>
            <w:r w:rsidRPr="00614D87">
              <w:rPr>
                <w:rFonts w:ascii="Arial" w:eastAsia="Times New Roman" w:hAnsi="Arial" w:cs="Arial"/>
                <w:sz w:val="18"/>
                <w:szCs w:val="18"/>
              </w:rPr>
              <w:t>-</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ascii="Arial" w:eastAsia="Times New Roman" w:hAnsi="Arial" w:cs="Arial"/>
                <w:sz w:val="18"/>
                <w:szCs w:val="18"/>
              </w:rPr>
            </w:pPr>
            <w:r w:rsidRPr="00614D87">
              <w:rPr>
                <w:rFonts w:ascii="Arial" w:eastAsia="Times New Roman" w:hAnsi="Arial" w:cs="Arial"/>
                <w:sz w:val="18"/>
                <w:szCs w:val="18"/>
              </w:rPr>
              <w:t>-</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A</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0,5%</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Normal</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6.706.090,05</w:t>
            </w:r>
          </w:p>
        </w:tc>
        <w:tc>
          <w:tcPr>
            <w:tcW w:w="10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3.947,48</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6.710.037,53</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33.550,36</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8.986.455,97</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(44.932,49)</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B</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1%</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Normal</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211.695,35</w:t>
            </w:r>
          </w:p>
        </w:tc>
        <w:tc>
          <w:tcPr>
            <w:tcW w:w="10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11.384,48</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223.079,83</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2.230,80</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256.546,01</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(2.565,46)</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B</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1%</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Vencidas</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15.056,87</w:t>
            </w:r>
          </w:p>
        </w:tc>
        <w:tc>
          <w:tcPr>
            <w:tcW w:w="10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461E72" w:rsidP="00614D87">
            <w:pPr>
              <w:jc w:val="right"/>
              <w:rPr>
                <w:rFonts w:eastAsia="Times New Roman"/>
                <w:sz w:val="18"/>
                <w:szCs w:val="18"/>
              </w:rPr>
            </w:pPr>
            <w:r w:rsidRPr="00614D87">
              <w:rPr>
                <w:rFonts w:ascii="Arial" w:eastAsia="Times New Roman" w:hAnsi="Arial" w:cs="Arial"/>
                <w:sz w:val="18"/>
                <w:szCs w:val="18"/>
              </w:rPr>
              <w:t>-</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15.056,87</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150,57</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10.492,42</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(104,93)</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C</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3%</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Normal</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134.570,45</w:t>
            </w:r>
          </w:p>
        </w:tc>
        <w:tc>
          <w:tcPr>
            <w:tcW w:w="10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6.045,61</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140.616,06</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4.218,48</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254.093,16</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(7.622,79)</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C</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3%</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Vencidas</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188.129,44</w:t>
            </w:r>
          </w:p>
        </w:tc>
        <w:tc>
          <w:tcPr>
            <w:tcW w:w="10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461E72" w:rsidP="00614D87">
            <w:pPr>
              <w:jc w:val="right"/>
              <w:rPr>
                <w:rFonts w:eastAsia="Times New Roman"/>
                <w:sz w:val="18"/>
                <w:szCs w:val="18"/>
              </w:rPr>
            </w:pPr>
            <w:r w:rsidRPr="00614D87">
              <w:rPr>
                <w:rFonts w:ascii="Arial" w:eastAsia="Times New Roman" w:hAnsi="Arial" w:cs="Arial"/>
                <w:sz w:val="18"/>
                <w:szCs w:val="18"/>
              </w:rPr>
              <w:t>-</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188.129,44</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5.643,88</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129.192,81</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(3.875,78)</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D</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10%</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Normal</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26.405,28</w:t>
            </w:r>
          </w:p>
        </w:tc>
        <w:tc>
          <w:tcPr>
            <w:tcW w:w="10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528,04</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26.933,32</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2.693,33</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96.988,12</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(9.698,81)</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D</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10%</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Vencidas</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150.196,28</w:t>
            </w:r>
          </w:p>
        </w:tc>
        <w:tc>
          <w:tcPr>
            <w:tcW w:w="1079" w:type="pct"/>
            <w:tcBorders>
              <w:top w:val="outset" w:sz="6" w:space="0" w:color="auto"/>
              <w:left w:val="outset" w:sz="6" w:space="0" w:color="auto"/>
              <w:bottom w:val="outset" w:sz="6" w:space="0" w:color="auto"/>
              <w:right w:val="outset" w:sz="6" w:space="0" w:color="auto"/>
            </w:tcBorders>
            <w:shd w:val="clear" w:color="auto" w:fill="FFFFFF"/>
            <w:hideMark/>
          </w:tcPr>
          <w:p w:rsidR="00461E72" w:rsidRPr="00614D87" w:rsidRDefault="00461E72" w:rsidP="00614D87">
            <w:pPr>
              <w:jc w:val="right"/>
              <w:rPr>
                <w:sz w:val="18"/>
                <w:szCs w:val="18"/>
              </w:rPr>
            </w:pPr>
            <w:r w:rsidRPr="00614D87">
              <w:rPr>
                <w:rFonts w:ascii="Arial" w:eastAsia="Times New Roman" w:hAnsi="Arial" w:cs="Arial"/>
                <w:sz w:val="18"/>
                <w:szCs w:val="18"/>
              </w:rPr>
              <w:t>-</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150.196,28</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15.019,63</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99.181,93</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(9.918,19)</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E</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30%</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Normal</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8.959,28</w:t>
            </w:r>
          </w:p>
        </w:tc>
        <w:tc>
          <w:tcPr>
            <w:tcW w:w="1079" w:type="pct"/>
            <w:tcBorders>
              <w:top w:val="outset" w:sz="6" w:space="0" w:color="auto"/>
              <w:left w:val="outset" w:sz="6" w:space="0" w:color="auto"/>
              <w:bottom w:val="outset" w:sz="6" w:space="0" w:color="auto"/>
              <w:right w:val="outset" w:sz="6" w:space="0" w:color="auto"/>
            </w:tcBorders>
            <w:shd w:val="clear" w:color="auto" w:fill="FFFFFF"/>
            <w:hideMark/>
          </w:tcPr>
          <w:p w:rsidR="00461E72" w:rsidRPr="00614D87" w:rsidRDefault="00461E72" w:rsidP="00614D87">
            <w:pPr>
              <w:jc w:val="right"/>
              <w:rPr>
                <w:sz w:val="18"/>
                <w:szCs w:val="18"/>
              </w:rPr>
            </w:pPr>
            <w:r w:rsidRPr="00614D87">
              <w:rPr>
                <w:rFonts w:ascii="Arial" w:eastAsia="Times New Roman" w:hAnsi="Arial" w:cs="Arial"/>
                <w:sz w:val="18"/>
                <w:szCs w:val="18"/>
              </w:rPr>
              <w:t>-</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8.959,28</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2.687,78</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33.202,29</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(9.960,69)</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E</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30%</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Vencidas</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86.819,23</w:t>
            </w:r>
          </w:p>
        </w:tc>
        <w:tc>
          <w:tcPr>
            <w:tcW w:w="1079" w:type="pct"/>
            <w:tcBorders>
              <w:top w:val="outset" w:sz="6" w:space="0" w:color="auto"/>
              <w:left w:val="outset" w:sz="6" w:space="0" w:color="auto"/>
              <w:bottom w:val="outset" w:sz="6" w:space="0" w:color="auto"/>
              <w:right w:val="outset" w:sz="6" w:space="0" w:color="auto"/>
            </w:tcBorders>
            <w:shd w:val="clear" w:color="auto" w:fill="FFFFFF"/>
            <w:hideMark/>
          </w:tcPr>
          <w:p w:rsidR="00461E72" w:rsidRPr="00614D87" w:rsidRDefault="00461E72" w:rsidP="00614D87">
            <w:pPr>
              <w:jc w:val="right"/>
              <w:rPr>
                <w:sz w:val="18"/>
                <w:szCs w:val="18"/>
              </w:rPr>
            </w:pPr>
            <w:r w:rsidRPr="00614D87">
              <w:rPr>
                <w:rFonts w:ascii="Arial" w:eastAsia="Times New Roman" w:hAnsi="Arial" w:cs="Arial"/>
                <w:sz w:val="18"/>
                <w:szCs w:val="18"/>
              </w:rPr>
              <w:t>-</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86.819,23</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26.045,77</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43.137,87</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(12.941,36)</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F</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50%</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Normal</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6.508,16</w:t>
            </w:r>
          </w:p>
        </w:tc>
        <w:tc>
          <w:tcPr>
            <w:tcW w:w="1079" w:type="pct"/>
            <w:tcBorders>
              <w:top w:val="outset" w:sz="6" w:space="0" w:color="auto"/>
              <w:left w:val="outset" w:sz="6" w:space="0" w:color="auto"/>
              <w:bottom w:val="outset" w:sz="6" w:space="0" w:color="auto"/>
              <w:right w:val="outset" w:sz="6" w:space="0" w:color="auto"/>
            </w:tcBorders>
            <w:shd w:val="clear" w:color="auto" w:fill="FFFFFF"/>
            <w:hideMark/>
          </w:tcPr>
          <w:p w:rsidR="00461E72" w:rsidRPr="00614D87" w:rsidRDefault="00461E72" w:rsidP="00614D87">
            <w:pPr>
              <w:jc w:val="right"/>
              <w:rPr>
                <w:sz w:val="18"/>
                <w:szCs w:val="18"/>
              </w:rPr>
            </w:pPr>
            <w:r w:rsidRPr="00614D87">
              <w:rPr>
                <w:rFonts w:ascii="Arial" w:eastAsia="Times New Roman" w:hAnsi="Arial" w:cs="Arial"/>
                <w:sz w:val="18"/>
                <w:szCs w:val="18"/>
              </w:rPr>
              <w:t>-</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6.508,16</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3.254,08</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15.012,17</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(7.506,09)</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F</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50%</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sz w:val="18"/>
                <w:szCs w:val="18"/>
              </w:rPr>
            </w:pPr>
            <w:r w:rsidRPr="00614D87">
              <w:rPr>
                <w:rFonts w:ascii="Arial" w:eastAsia="Times New Roman" w:hAnsi="Arial" w:cs="Arial"/>
                <w:sz w:val="18"/>
                <w:szCs w:val="18"/>
              </w:rPr>
              <w:t>Vencidas</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59.857,55</w:t>
            </w:r>
          </w:p>
        </w:tc>
        <w:tc>
          <w:tcPr>
            <w:tcW w:w="10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971,72</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60.829,27</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30.414,64</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19.827,10</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2CCB" w:rsidRPr="00614D87" w:rsidRDefault="00212CCB" w:rsidP="00614D87">
            <w:pPr>
              <w:jc w:val="right"/>
              <w:rPr>
                <w:rFonts w:eastAsia="Times New Roman"/>
                <w:sz w:val="18"/>
                <w:szCs w:val="18"/>
              </w:rPr>
            </w:pPr>
            <w:r w:rsidRPr="00614D87">
              <w:rPr>
                <w:rFonts w:ascii="Arial" w:eastAsia="Times New Roman" w:hAnsi="Arial" w:cs="Arial"/>
                <w:sz w:val="18"/>
                <w:szCs w:val="18"/>
              </w:rPr>
              <w:t>(9.913,55)</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G</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70%</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Normal</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14.747,47</w:t>
            </w:r>
          </w:p>
        </w:tc>
        <w:tc>
          <w:tcPr>
            <w:tcW w:w="1079" w:type="pct"/>
            <w:tcBorders>
              <w:top w:val="outset" w:sz="6" w:space="0" w:color="auto"/>
              <w:left w:val="outset" w:sz="6" w:space="0" w:color="auto"/>
              <w:bottom w:val="outset" w:sz="6" w:space="0" w:color="auto"/>
              <w:right w:val="outset" w:sz="6" w:space="0" w:color="auto"/>
            </w:tcBorders>
            <w:shd w:val="clear" w:color="auto" w:fill="FFFFFF"/>
            <w:hideMark/>
          </w:tcPr>
          <w:p w:rsidR="00461E72" w:rsidRPr="00614D87" w:rsidRDefault="00461E72" w:rsidP="00614D87">
            <w:pPr>
              <w:jc w:val="right"/>
              <w:rPr>
                <w:sz w:val="18"/>
                <w:szCs w:val="18"/>
              </w:rPr>
            </w:pPr>
            <w:r w:rsidRPr="00614D87">
              <w:rPr>
                <w:rFonts w:ascii="Arial" w:eastAsia="Times New Roman" w:hAnsi="Arial" w:cs="Arial"/>
                <w:sz w:val="18"/>
                <w:szCs w:val="18"/>
              </w:rPr>
              <w:t>-</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14.747,47</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10.323,23</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991,40</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(693,98)</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G</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70%</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Vencidas</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41.863,21</w:t>
            </w:r>
          </w:p>
        </w:tc>
        <w:tc>
          <w:tcPr>
            <w:tcW w:w="1079" w:type="pct"/>
            <w:tcBorders>
              <w:top w:val="outset" w:sz="6" w:space="0" w:color="auto"/>
              <w:left w:val="outset" w:sz="6" w:space="0" w:color="auto"/>
              <w:bottom w:val="outset" w:sz="6" w:space="0" w:color="auto"/>
              <w:right w:val="outset" w:sz="6" w:space="0" w:color="auto"/>
            </w:tcBorders>
            <w:shd w:val="clear" w:color="auto" w:fill="FFFFFF"/>
            <w:hideMark/>
          </w:tcPr>
          <w:p w:rsidR="00461E72" w:rsidRPr="00614D87" w:rsidRDefault="00461E72" w:rsidP="00614D87">
            <w:pPr>
              <w:jc w:val="right"/>
              <w:rPr>
                <w:sz w:val="18"/>
                <w:szCs w:val="18"/>
              </w:rPr>
            </w:pPr>
            <w:r w:rsidRPr="00614D87">
              <w:rPr>
                <w:rFonts w:ascii="Arial" w:eastAsia="Times New Roman" w:hAnsi="Arial" w:cs="Arial"/>
                <w:sz w:val="18"/>
                <w:szCs w:val="18"/>
              </w:rPr>
              <w:t>-</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41.863,21</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29.304,25</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13.465,33</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(9.425,73)</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H</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100%</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Normal</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303,57</w:t>
            </w:r>
          </w:p>
        </w:tc>
        <w:tc>
          <w:tcPr>
            <w:tcW w:w="1079" w:type="pct"/>
            <w:tcBorders>
              <w:top w:val="outset" w:sz="6" w:space="0" w:color="auto"/>
              <w:left w:val="outset" w:sz="6" w:space="0" w:color="auto"/>
              <w:bottom w:val="outset" w:sz="6" w:space="0" w:color="auto"/>
              <w:right w:val="outset" w:sz="6" w:space="0" w:color="auto"/>
            </w:tcBorders>
            <w:shd w:val="clear" w:color="auto" w:fill="FFFFFF"/>
            <w:hideMark/>
          </w:tcPr>
          <w:p w:rsidR="00461E72" w:rsidRPr="00614D87" w:rsidRDefault="00461E72" w:rsidP="00614D87">
            <w:pPr>
              <w:jc w:val="right"/>
              <w:rPr>
                <w:sz w:val="18"/>
                <w:szCs w:val="18"/>
              </w:rPr>
            </w:pPr>
            <w:r w:rsidRPr="00614D87">
              <w:rPr>
                <w:rFonts w:ascii="Arial" w:eastAsia="Times New Roman" w:hAnsi="Arial" w:cs="Arial"/>
                <w:sz w:val="18"/>
                <w:szCs w:val="18"/>
              </w:rPr>
              <w:t>-</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303,57</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303,57</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1.096,32</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(1.096,32)</w:t>
            </w:r>
          </w:p>
        </w:tc>
      </w:tr>
      <w:tr w:rsidR="00461E72" w:rsidRPr="00614D87" w:rsidTr="00F61539">
        <w:tc>
          <w:tcPr>
            <w:tcW w:w="163"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H</w:t>
            </w:r>
          </w:p>
        </w:tc>
        <w:tc>
          <w:tcPr>
            <w:tcW w:w="29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100%</w:t>
            </w:r>
          </w:p>
        </w:tc>
        <w:tc>
          <w:tcPr>
            <w:tcW w:w="47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461E72" w:rsidRPr="00614D87" w:rsidRDefault="00461E72">
            <w:pPr>
              <w:jc w:val="center"/>
              <w:rPr>
                <w:rFonts w:eastAsia="Times New Roman"/>
                <w:sz w:val="18"/>
                <w:szCs w:val="18"/>
              </w:rPr>
            </w:pPr>
            <w:r w:rsidRPr="00614D87">
              <w:rPr>
                <w:rFonts w:ascii="Arial" w:eastAsia="Times New Roman" w:hAnsi="Arial" w:cs="Arial"/>
                <w:sz w:val="18"/>
                <w:szCs w:val="18"/>
              </w:rPr>
              <w:t>Vencidas</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243.803,56</w:t>
            </w:r>
          </w:p>
        </w:tc>
        <w:tc>
          <w:tcPr>
            <w:tcW w:w="1079" w:type="pct"/>
            <w:tcBorders>
              <w:top w:val="outset" w:sz="6" w:space="0" w:color="auto"/>
              <w:left w:val="outset" w:sz="6" w:space="0" w:color="auto"/>
              <w:bottom w:val="outset" w:sz="6" w:space="0" w:color="auto"/>
              <w:right w:val="outset" w:sz="6" w:space="0" w:color="auto"/>
            </w:tcBorders>
            <w:shd w:val="clear" w:color="auto" w:fill="FFFFFF"/>
            <w:hideMark/>
          </w:tcPr>
          <w:p w:rsidR="00461E72" w:rsidRPr="00614D87" w:rsidRDefault="00461E72" w:rsidP="00614D87">
            <w:pPr>
              <w:jc w:val="right"/>
              <w:rPr>
                <w:sz w:val="18"/>
                <w:szCs w:val="18"/>
              </w:rPr>
            </w:pPr>
            <w:r w:rsidRPr="00614D87">
              <w:rPr>
                <w:rFonts w:ascii="Arial" w:eastAsia="Times New Roman" w:hAnsi="Arial" w:cs="Arial"/>
                <w:sz w:val="18"/>
                <w:szCs w:val="18"/>
              </w:rPr>
              <w:t>-</w:t>
            </w:r>
          </w:p>
        </w:tc>
        <w:tc>
          <w:tcPr>
            <w:tcW w:w="5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243.803,56</w:t>
            </w:r>
          </w:p>
        </w:tc>
        <w:tc>
          <w:tcPr>
            <w:tcW w:w="4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243.803,56</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87.594,14</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1E72" w:rsidRPr="00614D87" w:rsidRDefault="00461E72" w:rsidP="00614D87">
            <w:pPr>
              <w:jc w:val="right"/>
              <w:rPr>
                <w:rFonts w:eastAsia="Times New Roman"/>
                <w:sz w:val="18"/>
                <w:szCs w:val="18"/>
              </w:rPr>
            </w:pPr>
            <w:r w:rsidRPr="00614D87">
              <w:rPr>
                <w:rFonts w:ascii="Arial" w:eastAsia="Times New Roman" w:hAnsi="Arial" w:cs="Arial"/>
                <w:sz w:val="18"/>
                <w:szCs w:val="18"/>
              </w:rPr>
              <w:t>(87.594,14)</w:t>
            </w:r>
          </w:p>
        </w:tc>
      </w:tr>
      <w:tr w:rsidR="00461E72" w:rsidRPr="00614D87" w:rsidTr="00F61539">
        <w:tc>
          <w:tcPr>
            <w:tcW w:w="934" w:type="pct"/>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b/>
                <w:sz w:val="18"/>
                <w:szCs w:val="18"/>
              </w:rPr>
            </w:pPr>
            <w:r w:rsidRPr="00614D87">
              <w:rPr>
                <w:rFonts w:ascii="Arial" w:eastAsia="Times New Roman" w:hAnsi="Arial" w:cs="Arial"/>
                <w:b/>
                <w:bCs/>
                <w:sz w:val="18"/>
                <w:szCs w:val="18"/>
              </w:rPr>
              <w:t>Total Normal</w:t>
            </w:r>
          </w:p>
        </w:tc>
        <w:tc>
          <w:tcPr>
            <w:tcW w:w="82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7.169.221,74</w:t>
            </w:r>
          </w:p>
        </w:tc>
        <w:tc>
          <w:tcPr>
            <w:tcW w:w="107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21.905,61</w:t>
            </w:r>
          </w:p>
        </w:tc>
        <w:tc>
          <w:tcPr>
            <w:tcW w:w="56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7.191.127,35</w:t>
            </w:r>
          </w:p>
        </w:tc>
        <w:tc>
          <w:tcPr>
            <w:tcW w:w="487"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59.261,63</w:t>
            </w:r>
          </w:p>
        </w:tc>
        <w:tc>
          <w:tcPr>
            <w:tcW w:w="61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9.644.385,44</w:t>
            </w:r>
          </w:p>
        </w:tc>
        <w:tc>
          <w:tcPr>
            <w:tcW w:w="48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(84.076,63)</w:t>
            </w:r>
          </w:p>
        </w:tc>
      </w:tr>
      <w:tr w:rsidR="00461E72" w:rsidRPr="00614D87" w:rsidTr="00F61539">
        <w:tc>
          <w:tcPr>
            <w:tcW w:w="934" w:type="pct"/>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b/>
                <w:sz w:val="18"/>
                <w:szCs w:val="18"/>
              </w:rPr>
            </w:pPr>
            <w:r w:rsidRPr="00614D87">
              <w:rPr>
                <w:rFonts w:ascii="Arial" w:eastAsia="Times New Roman" w:hAnsi="Arial" w:cs="Arial"/>
                <w:b/>
                <w:bCs/>
                <w:sz w:val="18"/>
                <w:szCs w:val="18"/>
              </w:rPr>
              <w:t>Total Vencidos</w:t>
            </w:r>
          </w:p>
        </w:tc>
        <w:tc>
          <w:tcPr>
            <w:tcW w:w="82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785.726,14</w:t>
            </w:r>
          </w:p>
        </w:tc>
        <w:tc>
          <w:tcPr>
            <w:tcW w:w="107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971,72</w:t>
            </w:r>
          </w:p>
        </w:tc>
        <w:tc>
          <w:tcPr>
            <w:tcW w:w="56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786.697,86</w:t>
            </w:r>
          </w:p>
        </w:tc>
        <w:tc>
          <w:tcPr>
            <w:tcW w:w="487"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350.382,30</w:t>
            </w:r>
          </w:p>
        </w:tc>
        <w:tc>
          <w:tcPr>
            <w:tcW w:w="61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402.891,60</w:t>
            </w:r>
          </w:p>
        </w:tc>
        <w:tc>
          <w:tcPr>
            <w:tcW w:w="48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(133.773,68)</w:t>
            </w:r>
          </w:p>
        </w:tc>
      </w:tr>
      <w:tr w:rsidR="00461E72" w:rsidRPr="00614D87" w:rsidTr="00F61539">
        <w:tc>
          <w:tcPr>
            <w:tcW w:w="934" w:type="pct"/>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b/>
                <w:sz w:val="18"/>
                <w:szCs w:val="18"/>
              </w:rPr>
            </w:pPr>
            <w:r w:rsidRPr="00614D87">
              <w:rPr>
                <w:rFonts w:ascii="Arial" w:eastAsia="Times New Roman" w:hAnsi="Arial" w:cs="Arial"/>
                <w:b/>
                <w:bCs/>
                <w:sz w:val="18"/>
                <w:szCs w:val="18"/>
              </w:rPr>
              <w:t>Total Geral</w:t>
            </w:r>
          </w:p>
        </w:tc>
        <w:tc>
          <w:tcPr>
            <w:tcW w:w="82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7.954.947,88</w:t>
            </w:r>
          </w:p>
        </w:tc>
        <w:tc>
          <w:tcPr>
            <w:tcW w:w="107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22.877,33</w:t>
            </w:r>
          </w:p>
        </w:tc>
        <w:tc>
          <w:tcPr>
            <w:tcW w:w="56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7.977.825,21</w:t>
            </w:r>
          </w:p>
        </w:tc>
        <w:tc>
          <w:tcPr>
            <w:tcW w:w="487"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(409.643,93)</w:t>
            </w:r>
          </w:p>
        </w:tc>
        <w:tc>
          <w:tcPr>
            <w:tcW w:w="61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10.047.277,04</w:t>
            </w:r>
          </w:p>
        </w:tc>
        <w:tc>
          <w:tcPr>
            <w:tcW w:w="48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(217.850,31)</w:t>
            </w:r>
          </w:p>
        </w:tc>
      </w:tr>
      <w:tr w:rsidR="00461E72" w:rsidRPr="00614D87" w:rsidTr="00F61539">
        <w:tc>
          <w:tcPr>
            <w:tcW w:w="934" w:type="pct"/>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b/>
                <w:sz w:val="18"/>
                <w:szCs w:val="18"/>
              </w:rPr>
            </w:pPr>
            <w:r w:rsidRPr="00614D87">
              <w:rPr>
                <w:rFonts w:ascii="Arial" w:eastAsia="Times New Roman" w:hAnsi="Arial" w:cs="Arial"/>
                <w:b/>
                <w:bCs/>
                <w:sz w:val="18"/>
                <w:szCs w:val="18"/>
              </w:rPr>
              <w:t>Provisões</w:t>
            </w:r>
          </w:p>
        </w:tc>
        <w:tc>
          <w:tcPr>
            <w:tcW w:w="82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(408.790,23)</w:t>
            </w:r>
          </w:p>
        </w:tc>
        <w:tc>
          <w:tcPr>
            <w:tcW w:w="107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(853,70)</w:t>
            </w:r>
          </w:p>
        </w:tc>
        <w:tc>
          <w:tcPr>
            <w:tcW w:w="56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(409.643,93)</w:t>
            </w:r>
          </w:p>
        </w:tc>
        <w:tc>
          <w:tcPr>
            <w:tcW w:w="487" w:type="pct"/>
            <w:tcBorders>
              <w:top w:val="outset" w:sz="6" w:space="0" w:color="auto"/>
              <w:left w:val="outset" w:sz="6" w:space="0" w:color="auto"/>
              <w:bottom w:val="outset" w:sz="6" w:space="0" w:color="auto"/>
              <w:right w:val="outset" w:sz="6" w:space="0" w:color="auto"/>
            </w:tcBorders>
            <w:shd w:val="clear" w:color="auto" w:fill="848484"/>
            <w:vAlign w:val="center"/>
            <w:hideMark/>
          </w:tcPr>
          <w:p w:rsidR="00212CCB" w:rsidRPr="00614D87" w:rsidRDefault="00212CCB" w:rsidP="00614D87">
            <w:pPr>
              <w:jc w:val="right"/>
              <w:rPr>
                <w:rFonts w:eastAsia="Times New Roman"/>
                <w:b/>
                <w:sz w:val="18"/>
                <w:szCs w:val="18"/>
              </w:rPr>
            </w:pPr>
          </w:p>
        </w:tc>
        <w:tc>
          <w:tcPr>
            <w:tcW w:w="61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(217.850,31)</w:t>
            </w:r>
          </w:p>
        </w:tc>
        <w:tc>
          <w:tcPr>
            <w:tcW w:w="486" w:type="pct"/>
            <w:tcBorders>
              <w:top w:val="outset" w:sz="6" w:space="0" w:color="auto"/>
              <w:left w:val="outset" w:sz="6" w:space="0" w:color="auto"/>
              <w:bottom w:val="outset" w:sz="6" w:space="0" w:color="auto"/>
              <w:right w:val="outset" w:sz="6" w:space="0" w:color="auto"/>
            </w:tcBorders>
            <w:shd w:val="clear" w:color="auto" w:fill="848484"/>
            <w:vAlign w:val="center"/>
            <w:hideMark/>
          </w:tcPr>
          <w:p w:rsidR="00212CCB" w:rsidRPr="00614D87" w:rsidRDefault="00212CCB" w:rsidP="00614D87">
            <w:pPr>
              <w:jc w:val="right"/>
              <w:rPr>
                <w:rFonts w:eastAsia="Times New Roman"/>
                <w:b/>
                <w:sz w:val="18"/>
                <w:szCs w:val="18"/>
              </w:rPr>
            </w:pPr>
          </w:p>
        </w:tc>
      </w:tr>
      <w:tr w:rsidR="00461E72" w:rsidRPr="00614D87" w:rsidTr="00F61539">
        <w:tc>
          <w:tcPr>
            <w:tcW w:w="934" w:type="pct"/>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pPr>
              <w:jc w:val="center"/>
              <w:rPr>
                <w:rFonts w:eastAsia="Times New Roman"/>
                <w:b/>
                <w:sz w:val="18"/>
                <w:szCs w:val="18"/>
              </w:rPr>
            </w:pPr>
            <w:r w:rsidRPr="00614D87">
              <w:rPr>
                <w:rFonts w:ascii="Arial" w:eastAsia="Times New Roman" w:hAnsi="Arial" w:cs="Arial"/>
                <w:b/>
                <w:bCs/>
                <w:sz w:val="18"/>
                <w:szCs w:val="18"/>
              </w:rPr>
              <w:t>Total Líquido</w:t>
            </w:r>
          </w:p>
        </w:tc>
        <w:tc>
          <w:tcPr>
            <w:tcW w:w="82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7.546.157,65</w:t>
            </w:r>
          </w:p>
        </w:tc>
        <w:tc>
          <w:tcPr>
            <w:tcW w:w="107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22.023,63</w:t>
            </w:r>
          </w:p>
        </w:tc>
        <w:tc>
          <w:tcPr>
            <w:tcW w:w="56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7.568.181,28</w:t>
            </w:r>
          </w:p>
        </w:tc>
        <w:tc>
          <w:tcPr>
            <w:tcW w:w="487" w:type="pct"/>
            <w:tcBorders>
              <w:top w:val="outset" w:sz="6" w:space="0" w:color="auto"/>
              <w:left w:val="outset" w:sz="6" w:space="0" w:color="auto"/>
              <w:bottom w:val="outset" w:sz="6" w:space="0" w:color="auto"/>
              <w:right w:val="outset" w:sz="6" w:space="0" w:color="auto"/>
            </w:tcBorders>
            <w:shd w:val="clear" w:color="auto" w:fill="848484"/>
            <w:vAlign w:val="center"/>
            <w:hideMark/>
          </w:tcPr>
          <w:p w:rsidR="00212CCB" w:rsidRPr="00614D87" w:rsidRDefault="00212CCB" w:rsidP="00614D87">
            <w:pPr>
              <w:jc w:val="right"/>
              <w:rPr>
                <w:rFonts w:eastAsia="Times New Roman"/>
                <w:b/>
                <w:sz w:val="18"/>
                <w:szCs w:val="18"/>
              </w:rPr>
            </w:pPr>
          </w:p>
        </w:tc>
        <w:tc>
          <w:tcPr>
            <w:tcW w:w="61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212CCB" w:rsidRPr="00614D87" w:rsidRDefault="00212CCB" w:rsidP="00614D87">
            <w:pPr>
              <w:jc w:val="right"/>
              <w:rPr>
                <w:rFonts w:eastAsia="Times New Roman"/>
                <w:b/>
                <w:sz w:val="18"/>
                <w:szCs w:val="18"/>
              </w:rPr>
            </w:pPr>
            <w:r w:rsidRPr="00614D87">
              <w:rPr>
                <w:rFonts w:ascii="Arial" w:eastAsia="Times New Roman" w:hAnsi="Arial" w:cs="Arial"/>
                <w:b/>
                <w:sz w:val="18"/>
                <w:szCs w:val="18"/>
              </w:rPr>
              <w:t>9.829.426,73</w:t>
            </w:r>
          </w:p>
        </w:tc>
        <w:tc>
          <w:tcPr>
            <w:tcW w:w="486" w:type="pct"/>
            <w:tcBorders>
              <w:top w:val="outset" w:sz="6" w:space="0" w:color="auto"/>
              <w:left w:val="outset" w:sz="6" w:space="0" w:color="auto"/>
              <w:bottom w:val="outset" w:sz="6" w:space="0" w:color="auto"/>
              <w:right w:val="outset" w:sz="6" w:space="0" w:color="auto"/>
            </w:tcBorders>
            <w:shd w:val="clear" w:color="auto" w:fill="848484"/>
            <w:vAlign w:val="center"/>
            <w:hideMark/>
          </w:tcPr>
          <w:p w:rsidR="00212CCB" w:rsidRPr="00614D87" w:rsidRDefault="00212CCB" w:rsidP="00614D87">
            <w:pPr>
              <w:jc w:val="right"/>
              <w:rPr>
                <w:rFonts w:eastAsia="Times New Roman"/>
                <w:b/>
                <w:sz w:val="18"/>
                <w:szCs w:val="18"/>
              </w:rPr>
            </w:pPr>
          </w:p>
        </w:tc>
      </w:tr>
    </w:tbl>
    <w:p w:rsidR="00A57306" w:rsidRDefault="00D00485" w:rsidP="00A57306">
      <w:r>
        <w:t> </w:t>
      </w:r>
    </w:p>
    <w:p w:rsidR="00D12C59" w:rsidRDefault="00D00485" w:rsidP="00A57306">
      <w:pPr>
        <w:rPr>
          <w:rFonts w:ascii="Arial" w:hAnsi="Arial" w:cs="Arial"/>
          <w:b/>
          <w:sz w:val="20"/>
          <w:szCs w:val="20"/>
        </w:rPr>
      </w:pPr>
      <w:r w:rsidRPr="00614D87">
        <w:rPr>
          <w:rFonts w:ascii="Arial" w:hAnsi="Arial" w:cs="Arial"/>
          <w:b/>
          <w:sz w:val="20"/>
          <w:szCs w:val="20"/>
        </w:rPr>
        <w:t xml:space="preserve">c) Composição da carteira de crédito </w:t>
      </w:r>
      <w:r w:rsidR="00614D87" w:rsidRPr="00614D87">
        <w:rPr>
          <w:rFonts w:ascii="Arial" w:hAnsi="Arial" w:cs="Arial"/>
          <w:b/>
          <w:sz w:val="20"/>
          <w:szCs w:val="20"/>
        </w:rPr>
        <w:t xml:space="preserve">da modalidade de empréstimos </w:t>
      </w:r>
      <w:r w:rsidRPr="00614D87">
        <w:rPr>
          <w:rFonts w:ascii="Arial" w:hAnsi="Arial" w:cs="Arial"/>
          <w:b/>
          <w:sz w:val="20"/>
          <w:szCs w:val="20"/>
        </w:rPr>
        <w:t>por faixa de vencimento:</w:t>
      </w:r>
    </w:p>
    <w:p w:rsidR="00A57306" w:rsidRPr="00614D87" w:rsidRDefault="00A57306" w:rsidP="00A57306">
      <w:pPr>
        <w:rPr>
          <w:b/>
        </w:rPr>
      </w:pPr>
    </w:p>
    <w:tbl>
      <w:tblPr>
        <w:tblW w:w="5000" w:type="pct"/>
        <w:tblCellMar>
          <w:left w:w="0" w:type="dxa"/>
          <w:right w:w="0" w:type="dxa"/>
        </w:tblCellMar>
        <w:tblLook w:val="04A0" w:firstRow="1" w:lastRow="0" w:firstColumn="1" w:lastColumn="0" w:noHBand="0" w:noVBand="1"/>
      </w:tblPr>
      <w:tblGrid>
        <w:gridCol w:w="1864"/>
        <w:gridCol w:w="1865"/>
        <w:gridCol w:w="2022"/>
        <w:gridCol w:w="2039"/>
        <w:gridCol w:w="1865"/>
      </w:tblGrid>
      <w:tr w:rsidR="00D12C59" w:rsidRPr="00614D87">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 xml:space="preserve">Descrição </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Até 90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De 91 até 360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Acima de 360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Total</w:t>
            </w:r>
          </w:p>
        </w:tc>
      </w:tr>
      <w:tr w:rsidR="00D12C59" w:rsidRPr="00614D87">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rPr>
                <w:rFonts w:eastAsia="Times New Roman"/>
                <w:sz w:val="18"/>
                <w:szCs w:val="18"/>
              </w:rPr>
            </w:pPr>
            <w:r w:rsidRPr="00614D87">
              <w:rPr>
                <w:rFonts w:ascii="Arial" w:eastAsia="Times New Roman" w:hAnsi="Arial" w:cs="Arial"/>
                <w:sz w:val="18"/>
                <w:szCs w:val="18"/>
              </w:rPr>
              <w:t xml:space="preserve">Empréstimos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sz w:val="18"/>
                <w:szCs w:val="18"/>
              </w:rPr>
              <w:t>2.130.270,18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sz w:val="18"/>
                <w:szCs w:val="18"/>
              </w:rPr>
              <w:t>4.004.562,77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sz w:val="18"/>
                <w:szCs w:val="18"/>
              </w:rPr>
              <w:t>1.820.114,93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b/>
                <w:bCs/>
                <w:sz w:val="18"/>
                <w:szCs w:val="18"/>
              </w:rPr>
              <w:t>7.954.947,88</w:t>
            </w:r>
          </w:p>
        </w:tc>
      </w:tr>
      <w:tr w:rsidR="00D12C59" w:rsidRPr="00614D87">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pPr>
              <w:jc w:val="center"/>
              <w:rPr>
                <w:rFonts w:eastAsia="Times New Roman"/>
                <w:sz w:val="18"/>
                <w:szCs w:val="18"/>
              </w:rPr>
            </w:pPr>
            <w:r w:rsidRPr="00614D87">
              <w:rPr>
                <w:rFonts w:ascii="Arial" w:eastAsia="Times New Roman" w:hAnsi="Arial" w:cs="Arial"/>
                <w:b/>
                <w:bCs/>
                <w:sz w:val="18"/>
                <w:szCs w:val="18"/>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b/>
                <w:bCs/>
                <w:sz w:val="18"/>
                <w:szCs w:val="18"/>
              </w:rPr>
              <w:t>2.130.270,18</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b/>
                <w:bCs/>
                <w:sz w:val="18"/>
                <w:szCs w:val="18"/>
              </w:rPr>
              <w:t>4.004.562,77</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b/>
                <w:bCs/>
                <w:sz w:val="18"/>
                <w:szCs w:val="18"/>
              </w:rPr>
              <w:t>1.820.114,93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614D87" w:rsidRDefault="00D00485" w:rsidP="00614D87">
            <w:pPr>
              <w:jc w:val="right"/>
              <w:rPr>
                <w:rFonts w:eastAsia="Times New Roman"/>
                <w:sz w:val="18"/>
                <w:szCs w:val="18"/>
              </w:rPr>
            </w:pPr>
            <w:r w:rsidRPr="00614D87">
              <w:rPr>
                <w:rFonts w:ascii="Arial" w:eastAsia="Times New Roman" w:hAnsi="Arial" w:cs="Arial"/>
                <w:b/>
                <w:bCs/>
                <w:sz w:val="18"/>
                <w:szCs w:val="18"/>
              </w:rPr>
              <w:t>7.954.947,88</w:t>
            </w:r>
          </w:p>
        </w:tc>
      </w:tr>
    </w:tbl>
    <w:p w:rsidR="00D12C59" w:rsidRPr="00614D87" w:rsidRDefault="00D00485">
      <w:pPr>
        <w:pStyle w:val="NormalWeb"/>
        <w:rPr>
          <w:b/>
        </w:rPr>
      </w:pPr>
      <w:r w:rsidRPr="00614D87">
        <w:rPr>
          <w:rFonts w:ascii="Arial" w:hAnsi="Arial" w:cs="Arial"/>
          <w:b/>
          <w:sz w:val="20"/>
          <w:szCs w:val="20"/>
        </w:rPr>
        <w:t>d) Composição da carteira de crédito por tipo de produto, cliente e atividade econômica:</w:t>
      </w:r>
    </w:p>
    <w:tbl>
      <w:tblPr>
        <w:tblW w:w="5000" w:type="pct"/>
        <w:tblCellMar>
          <w:left w:w="0" w:type="dxa"/>
          <w:right w:w="0" w:type="dxa"/>
        </w:tblCellMar>
        <w:tblLook w:val="04A0" w:firstRow="1" w:lastRow="0" w:firstColumn="1" w:lastColumn="0" w:noHBand="0" w:noVBand="1"/>
      </w:tblPr>
      <w:tblGrid>
        <w:gridCol w:w="2452"/>
        <w:gridCol w:w="1597"/>
        <w:gridCol w:w="2978"/>
        <w:gridCol w:w="1245"/>
        <w:gridCol w:w="1383"/>
      </w:tblGrid>
      <w:tr w:rsidR="005104DD" w:rsidRPr="00CD022D" w:rsidTr="005104DD">
        <w:tc>
          <w:tcPr>
            <w:tcW w:w="1270"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pPr>
              <w:jc w:val="center"/>
              <w:rPr>
                <w:rFonts w:eastAsia="Times New Roman"/>
                <w:sz w:val="18"/>
                <w:szCs w:val="18"/>
              </w:rPr>
            </w:pPr>
            <w:r w:rsidRPr="00CD022D">
              <w:rPr>
                <w:rFonts w:ascii="Arial" w:eastAsia="Times New Roman" w:hAnsi="Arial" w:cs="Arial"/>
                <w:b/>
                <w:bCs/>
                <w:sz w:val="18"/>
                <w:szCs w:val="18"/>
              </w:rPr>
              <w:t>Descrição</w:t>
            </w:r>
          </w:p>
        </w:tc>
        <w:tc>
          <w:tcPr>
            <w:tcW w:w="827"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pPr>
              <w:jc w:val="center"/>
              <w:rPr>
                <w:rFonts w:eastAsia="Times New Roman"/>
                <w:sz w:val="18"/>
                <w:szCs w:val="18"/>
              </w:rPr>
            </w:pPr>
            <w:r w:rsidRPr="00CD022D">
              <w:rPr>
                <w:rFonts w:ascii="Arial" w:eastAsia="Times New Roman" w:hAnsi="Arial" w:cs="Arial"/>
                <w:b/>
                <w:bCs/>
                <w:sz w:val="18"/>
                <w:szCs w:val="18"/>
              </w:rPr>
              <w:t>Conta Corrente</w:t>
            </w:r>
          </w:p>
        </w:tc>
        <w:tc>
          <w:tcPr>
            <w:tcW w:w="1542"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pPr>
              <w:jc w:val="center"/>
              <w:rPr>
                <w:rFonts w:eastAsia="Times New Roman"/>
                <w:sz w:val="18"/>
                <w:szCs w:val="18"/>
              </w:rPr>
            </w:pPr>
            <w:r w:rsidRPr="00CD022D">
              <w:rPr>
                <w:rFonts w:ascii="Arial" w:eastAsia="Times New Roman" w:hAnsi="Arial" w:cs="Arial"/>
                <w:b/>
                <w:bCs/>
                <w:sz w:val="18"/>
                <w:szCs w:val="18"/>
              </w:rPr>
              <w:t>Empréstimo / Financiamento</w:t>
            </w:r>
          </w:p>
        </w:tc>
        <w:tc>
          <w:tcPr>
            <w:tcW w:w="64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pPr>
              <w:jc w:val="center"/>
              <w:rPr>
                <w:rFonts w:eastAsia="Times New Roman"/>
                <w:sz w:val="18"/>
                <w:szCs w:val="18"/>
              </w:rPr>
            </w:pPr>
            <w:r w:rsidRPr="00CD022D">
              <w:rPr>
                <w:rFonts w:ascii="Arial" w:eastAsia="Times New Roman" w:hAnsi="Arial" w:cs="Arial"/>
                <w:b/>
                <w:bCs/>
                <w:sz w:val="18"/>
                <w:szCs w:val="18"/>
              </w:rPr>
              <w:t>31/12/2015</w:t>
            </w:r>
          </w:p>
        </w:tc>
        <w:tc>
          <w:tcPr>
            <w:tcW w:w="71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pPr>
              <w:jc w:val="center"/>
              <w:rPr>
                <w:rFonts w:eastAsia="Times New Roman"/>
                <w:sz w:val="18"/>
                <w:szCs w:val="18"/>
              </w:rPr>
            </w:pPr>
            <w:r w:rsidRPr="00CD022D">
              <w:rPr>
                <w:rFonts w:ascii="Arial" w:eastAsia="Times New Roman" w:hAnsi="Arial" w:cs="Arial"/>
                <w:b/>
                <w:bCs/>
                <w:sz w:val="18"/>
                <w:szCs w:val="18"/>
              </w:rPr>
              <w:t>% da Carteira</w:t>
            </w:r>
          </w:p>
        </w:tc>
      </w:tr>
      <w:tr w:rsidR="005104DD" w:rsidRPr="00CD022D" w:rsidTr="005104DD">
        <w:tc>
          <w:tcPr>
            <w:tcW w:w="1270"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pPr>
              <w:rPr>
                <w:rFonts w:eastAsia="Times New Roman"/>
                <w:sz w:val="18"/>
                <w:szCs w:val="18"/>
              </w:rPr>
            </w:pPr>
            <w:r w:rsidRPr="00CD022D">
              <w:rPr>
                <w:rFonts w:ascii="Arial" w:eastAsia="Times New Roman" w:hAnsi="Arial" w:cs="Arial"/>
                <w:sz w:val="18"/>
                <w:szCs w:val="18"/>
              </w:rPr>
              <w:t>Setor Privado - Serviços</w:t>
            </w:r>
          </w:p>
        </w:tc>
        <w:tc>
          <w:tcPr>
            <w:tcW w:w="8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104DD" w:rsidRPr="00CD022D" w:rsidRDefault="005104DD" w:rsidP="00CD022D">
            <w:pPr>
              <w:jc w:val="right"/>
              <w:rPr>
                <w:rFonts w:eastAsia="Times New Roman"/>
                <w:sz w:val="18"/>
                <w:szCs w:val="18"/>
              </w:rPr>
            </w:pPr>
            <w:r w:rsidRPr="00CD022D">
              <w:rPr>
                <w:rFonts w:ascii="Arial" w:eastAsia="Times New Roman" w:hAnsi="Arial" w:cs="Arial"/>
                <w:sz w:val="18"/>
                <w:szCs w:val="18"/>
              </w:rPr>
              <w:t>6.045,61</w:t>
            </w:r>
          </w:p>
        </w:tc>
        <w:tc>
          <w:tcPr>
            <w:tcW w:w="1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104DD" w:rsidRPr="00CD022D" w:rsidRDefault="005104DD" w:rsidP="00CD022D">
            <w:pPr>
              <w:jc w:val="right"/>
              <w:rPr>
                <w:rFonts w:eastAsia="Times New Roman"/>
                <w:sz w:val="18"/>
                <w:szCs w:val="18"/>
              </w:rPr>
            </w:pPr>
            <w:r w:rsidRPr="00CD022D">
              <w:rPr>
                <w:rFonts w:ascii="Arial" w:eastAsia="Times New Roman" w:hAnsi="Arial" w:cs="Arial"/>
                <w:sz w:val="18"/>
                <w:szCs w:val="18"/>
              </w:rPr>
              <w:t>-</w:t>
            </w:r>
          </w:p>
        </w:tc>
        <w:tc>
          <w:tcPr>
            <w:tcW w:w="64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rsidP="00CD022D">
            <w:pPr>
              <w:jc w:val="right"/>
              <w:rPr>
                <w:rFonts w:eastAsia="Times New Roman"/>
                <w:sz w:val="18"/>
                <w:szCs w:val="18"/>
              </w:rPr>
            </w:pPr>
            <w:r w:rsidRPr="00CD022D">
              <w:rPr>
                <w:rFonts w:ascii="Arial" w:eastAsia="Times New Roman" w:hAnsi="Arial" w:cs="Arial"/>
                <w:sz w:val="18"/>
                <w:szCs w:val="18"/>
              </w:rPr>
              <w:t>6.045,61</w:t>
            </w:r>
          </w:p>
        </w:tc>
        <w:tc>
          <w:tcPr>
            <w:tcW w:w="71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pPr>
              <w:jc w:val="center"/>
              <w:rPr>
                <w:rFonts w:eastAsia="Times New Roman"/>
                <w:sz w:val="18"/>
                <w:szCs w:val="18"/>
              </w:rPr>
            </w:pPr>
            <w:r w:rsidRPr="00CD022D">
              <w:rPr>
                <w:rFonts w:ascii="Arial" w:eastAsia="Times New Roman" w:hAnsi="Arial" w:cs="Arial"/>
                <w:b/>
                <w:bCs/>
                <w:sz w:val="18"/>
                <w:szCs w:val="18"/>
              </w:rPr>
              <w:t>0,01%</w:t>
            </w:r>
          </w:p>
        </w:tc>
      </w:tr>
      <w:tr w:rsidR="005104DD" w:rsidRPr="00CD022D" w:rsidTr="005104DD">
        <w:tc>
          <w:tcPr>
            <w:tcW w:w="1270"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pPr>
              <w:rPr>
                <w:rFonts w:eastAsia="Times New Roman"/>
                <w:sz w:val="18"/>
                <w:szCs w:val="18"/>
              </w:rPr>
            </w:pPr>
            <w:r w:rsidRPr="00CD022D">
              <w:rPr>
                <w:rFonts w:ascii="Arial" w:eastAsia="Times New Roman" w:hAnsi="Arial" w:cs="Arial"/>
                <w:sz w:val="18"/>
                <w:szCs w:val="18"/>
              </w:rPr>
              <w:t>Pessoa Física</w:t>
            </w:r>
          </w:p>
        </w:tc>
        <w:tc>
          <w:tcPr>
            <w:tcW w:w="8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104DD" w:rsidRPr="00CD022D" w:rsidRDefault="005104DD" w:rsidP="00CD022D">
            <w:pPr>
              <w:jc w:val="right"/>
              <w:rPr>
                <w:rFonts w:eastAsia="Times New Roman"/>
                <w:sz w:val="18"/>
                <w:szCs w:val="18"/>
              </w:rPr>
            </w:pPr>
            <w:r w:rsidRPr="00CD022D">
              <w:rPr>
                <w:rFonts w:ascii="Arial" w:eastAsia="Times New Roman" w:hAnsi="Arial" w:cs="Arial"/>
                <w:sz w:val="18"/>
                <w:szCs w:val="18"/>
              </w:rPr>
              <w:t>16.831,72</w:t>
            </w:r>
          </w:p>
        </w:tc>
        <w:tc>
          <w:tcPr>
            <w:tcW w:w="1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104DD" w:rsidRPr="00CD022D" w:rsidRDefault="005104DD" w:rsidP="00CD022D">
            <w:pPr>
              <w:jc w:val="right"/>
              <w:rPr>
                <w:rFonts w:eastAsia="Times New Roman"/>
                <w:sz w:val="18"/>
                <w:szCs w:val="18"/>
              </w:rPr>
            </w:pPr>
            <w:r w:rsidRPr="00CD022D">
              <w:rPr>
                <w:rFonts w:ascii="Arial" w:eastAsia="Times New Roman" w:hAnsi="Arial" w:cs="Arial"/>
                <w:sz w:val="18"/>
                <w:szCs w:val="18"/>
              </w:rPr>
              <w:t>7.954.947,88</w:t>
            </w:r>
          </w:p>
        </w:tc>
        <w:tc>
          <w:tcPr>
            <w:tcW w:w="64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rsidP="00CD022D">
            <w:pPr>
              <w:jc w:val="right"/>
              <w:rPr>
                <w:rFonts w:eastAsia="Times New Roman"/>
                <w:sz w:val="18"/>
                <w:szCs w:val="18"/>
              </w:rPr>
            </w:pPr>
            <w:r w:rsidRPr="00CD022D">
              <w:rPr>
                <w:rFonts w:ascii="Arial" w:eastAsia="Times New Roman" w:hAnsi="Arial" w:cs="Arial"/>
                <w:sz w:val="18"/>
                <w:szCs w:val="18"/>
              </w:rPr>
              <w:t>7.971.779,60</w:t>
            </w:r>
          </w:p>
        </w:tc>
        <w:tc>
          <w:tcPr>
            <w:tcW w:w="71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pPr>
              <w:jc w:val="center"/>
              <w:rPr>
                <w:rFonts w:eastAsia="Times New Roman"/>
                <w:sz w:val="18"/>
                <w:szCs w:val="18"/>
              </w:rPr>
            </w:pPr>
            <w:r w:rsidRPr="00CD022D">
              <w:rPr>
                <w:rFonts w:ascii="Arial" w:eastAsia="Times New Roman" w:hAnsi="Arial" w:cs="Arial"/>
                <w:b/>
                <w:bCs/>
                <w:sz w:val="18"/>
                <w:szCs w:val="18"/>
              </w:rPr>
              <w:t>99,99%</w:t>
            </w:r>
          </w:p>
        </w:tc>
      </w:tr>
      <w:tr w:rsidR="005104DD" w:rsidRPr="00CD022D" w:rsidTr="005104DD">
        <w:tc>
          <w:tcPr>
            <w:tcW w:w="1270"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pPr>
              <w:jc w:val="center"/>
              <w:rPr>
                <w:rFonts w:eastAsia="Times New Roman"/>
                <w:sz w:val="18"/>
                <w:szCs w:val="18"/>
              </w:rPr>
            </w:pPr>
            <w:r w:rsidRPr="00CD022D">
              <w:rPr>
                <w:rFonts w:ascii="Arial" w:eastAsia="Times New Roman" w:hAnsi="Arial" w:cs="Arial"/>
                <w:b/>
                <w:bCs/>
                <w:sz w:val="18"/>
                <w:szCs w:val="18"/>
              </w:rPr>
              <w:t>TOTAL</w:t>
            </w:r>
          </w:p>
        </w:tc>
        <w:tc>
          <w:tcPr>
            <w:tcW w:w="827"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rsidP="00CD022D">
            <w:pPr>
              <w:jc w:val="right"/>
              <w:rPr>
                <w:rFonts w:eastAsia="Times New Roman"/>
                <w:sz w:val="18"/>
                <w:szCs w:val="18"/>
              </w:rPr>
            </w:pPr>
            <w:r w:rsidRPr="00CD022D">
              <w:rPr>
                <w:rFonts w:ascii="Arial" w:eastAsia="Times New Roman" w:hAnsi="Arial" w:cs="Arial"/>
                <w:b/>
                <w:bCs/>
                <w:sz w:val="18"/>
                <w:szCs w:val="18"/>
              </w:rPr>
              <w:t>22.877,33</w:t>
            </w:r>
          </w:p>
        </w:tc>
        <w:tc>
          <w:tcPr>
            <w:tcW w:w="1542"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rsidP="00CD022D">
            <w:pPr>
              <w:jc w:val="right"/>
              <w:rPr>
                <w:rFonts w:eastAsia="Times New Roman"/>
                <w:sz w:val="18"/>
                <w:szCs w:val="18"/>
              </w:rPr>
            </w:pPr>
            <w:r w:rsidRPr="00CD022D">
              <w:rPr>
                <w:rFonts w:ascii="Arial" w:eastAsia="Times New Roman" w:hAnsi="Arial" w:cs="Arial"/>
                <w:b/>
                <w:bCs/>
                <w:sz w:val="18"/>
                <w:szCs w:val="18"/>
              </w:rPr>
              <w:t>7.954.947,88</w:t>
            </w:r>
          </w:p>
        </w:tc>
        <w:tc>
          <w:tcPr>
            <w:tcW w:w="645"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rsidP="00CD022D">
            <w:pPr>
              <w:jc w:val="right"/>
              <w:rPr>
                <w:rFonts w:eastAsia="Times New Roman"/>
                <w:sz w:val="18"/>
                <w:szCs w:val="18"/>
              </w:rPr>
            </w:pPr>
            <w:r w:rsidRPr="00CD022D">
              <w:rPr>
                <w:rFonts w:ascii="Arial" w:eastAsia="Times New Roman" w:hAnsi="Arial" w:cs="Arial"/>
                <w:b/>
                <w:bCs/>
                <w:sz w:val="18"/>
                <w:szCs w:val="18"/>
              </w:rPr>
              <w:t>7.977.825,21</w:t>
            </w:r>
          </w:p>
        </w:tc>
        <w:tc>
          <w:tcPr>
            <w:tcW w:w="716"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5104DD" w:rsidRPr="00CD022D" w:rsidRDefault="005104DD">
            <w:pPr>
              <w:jc w:val="center"/>
              <w:rPr>
                <w:rFonts w:eastAsia="Times New Roman"/>
                <w:sz w:val="18"/>
                <w:szCs w:val="18"/>
              </w:rPr>
            </w:pPr>
            <w:r w:rsidRPr="00CD022D">
              <w:rPr>
                <w:rFonts w:ascii="Arial" w:eastAsia="Times New Roman" w:hAnsi="Arial" w:cs="Arial"/>
                <w:b/>
                <w:bCs/>
                <w:sz w:val="18"/>
                <w:szCs w:val="18"/>
              </w:rPr>
              <w:t>100,00%</w:t>
            </w:r>
          </w:p>
        </w:tc>
      </w:tr>
    </w:tbl>
    <w:p w:rsidR="00CD022D" w:rsidRDefault="00D00485" w:rsidP="00CD022D">
      <w:r>
        <w:t> </w:t>
      </w:r>
    </w:p>
    <w:p w:rsidR="00D12C59" w:rsidRPr="00CD022D" w:rsidRDefault="00D00485" w:rsidP="00CD022D">
      <w:pPr>
        <w:rPr>
          <w:rFonts w:ascii="Arial" w:hAnsi="Arial" w:cs="Arial"/>
          <w:b/>
          <w:sz w:val="20"/>
          <w:szCs w:val="20"/>
        </w:rPr>
      </w:pPr>
      <w:r w:rsidRPr="00CD022D">
        <w:rPr>
          <w:rFonts w:ascii="Arial" w:hAnsi="Arial" w:cs="Arial"/>
          <w:b/>
          <w:sz w:val="20"/>
          <w:szCs w:val="20"/>
        </w:rPr>
        <w:t>e) Movimentação da provisão para créditos de liquidação duvidosa de operações de crédito:</w:t>
      </w:r>
    </w:p>
    <w:p w:rsidR="00CD022D" w:rsidRDefault="00CD022D" w:rsidP="00CD022D"/>
    <w:tbl>
      <w:tblPr>
        <w:tblW w:w="5000" w:type="pct"/>
        <w:tblCellMar>
          <w:left w:w="0" w:type="dxa"/>
          <w:right w:w="0" w:type="dxa"/>
        </w:tblCellMar>
        <w:tblLook w:val="04A0" w:firstRow="1" w:lastRow="0" w:firstColumn="1" w:lastColumn="0" w:noHBand="0" w:noVBand="1"/>
      </w:tblPr>
      <w:tblGrid>
        <w:gridCol w:w="4822"/>
        <w:gridCol w:w="2580"/>
        <w:gridCol w:w="2253"/>
      </w:tblGrid>
      <w:tr w:rsidR="00D12C59" w:rsidRPr="004E6BC4"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ascii="Arial" w:eastAsia="Times New Roman" w:hAnsi="Arial" w:cs="Arial"/>
                <w:sz w:val="18"/>
                <w:szCs w:val="18"/>
              </w:rPr>
            </w:pPr>
            <w:r w:rsidRPr="004E6BC4">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ascii="Arial" w:eastAsia="Times New Roman" w:hAnsi="Arial" w:cs="Arial"/>
                <w:sz w:val="18"/>
                <w:szCs w:val="18"/>
              </w:rPr>
            </w:pPr>
            <w:r w:rsidRPr="004E6BC4">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ascii="Arial" w:eastAsia="Times New Roman" w:hAnsi="Arial" w:cs="Arial"/>
                <w:sz w:val="18"/>
                <w:szCs w:val="18"/>
              </w:rPr>
            </w:pPr>
            <w:r w:rsidRPr="004E6BC4">
              <w:rPr>
                <w:rFonts w:ascii="Arial" w:eastAsia="Times New Roman" w:hAnsi="Arial" w:cs="Arial"/>
                <w:b/>
                <w:bCs/>
                <w:sz w:val="18"/>
                <w:szCs w:val="18"/>
              </w:rPr>
              <w:t>31/12/2014</w:t>
            </w:r>
          </w:p>
        </w:tc>
      </w:tr>
      <w:tr w:rsidR="00D12C59" w:rsidRPr="004E6BC4"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rPr>
                <w:rFonts w:ascii="Arial" w:eastAsia="Times New Roman" w:hAnsi="Arial" w:cs="Arial"/>
                <w:sz w:val="18"/>
                <w:szCs w:val="18"/>
              </w:rPr>
            </w:pPr>
            <w:r w:rsidRPr="004E6BC4">
              <w:rPr>
                <w:rFonts w:ascii="Arial" w:eastAsia="Times New Roman" w:hAnsi="Arial" w:cs="Arial"/>
                <w:sz w:val="18"/>
                <w:szCs w:val="18"/>
              </w:rPr>
              <w:t>Saldo Inicial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CD022D">
            <w:pPr>
              <w:jc w:val="right"/>
              <w:rPr>
                <w:rFonts w:ascii="Arial" w:eastAsia="Times New Roman" w:hAnsi="Arial" w:cs="Arial"/>
                <w:sz w:val="18"/>
                <w:szCs w:val="18"/>
              </w:rPr>
            </w:pPr>
            <w:r w:rsidRPr="004E6BC4">
              <w:rPr>
                <w:rFonts w:ascii="Arial" w:eastAsia="Times New Roman" w:hAnsi="Arial" w:cs="Arial"/>
                <w:sz w:val="18"/>
                <w:szCs w:val="18"/>
              </w:rPr>
              <w:t>(217.850,31)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CD022D">
            <w:pPr>
              <w:jc w:val="right"/>
              <w:rPr>
                <w:rFonts w:ascii="Arial" w:eastAsia="Times New Roman" w:hAnsi="Arial" w:cs="Arial"/>
                <w:sz w:val="18"/>
                <w:szCs w:val="18"/>
              </w:rPr>
            </w:pPr>
            <w:r w:rsidRPr="004E6BC4">
              <w:rPr>
                <w:rFonts w:ascii="Arial" w:eastAsia="Times New Roman" w:hAnsi="Arial" w:cs="Arial"/>
                <w:sz w:val="18"/>
                <w:szCs w:val="18"/>
              </w:rPr>
              <w:t>(227.827,15)</w:t>
            </w:r>
          </w:p>
        </w:tc>
      </w:tr>
      <w:tr w:rsidR="00D12C59" w:rsidRPr="004E6BC4"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rPr>
                <w:rFonts w:ascii="Arial" w:eastAsia="Times New Roman" w:hAnsi="Arial" w:cs="Arial"/>
                <w:sz w:val="18"/>
                <w:szCs w:val="18"/>
              </w:rPr>
            </w:pPr>
            <w:r w:rsidRPr="004E6BC4">
              <w:rPr>
                <w:rFonts w:ascii="Arial" w:eastAsia="Times New Roman" w:hAnsi="Arial" w:cs="Arial"/>
                <w:sz w:val="18"/>
                <w:szCs w:val="18"/>
              </w:rPr>
              <w:t>Constituições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CD022D">
            <w:pPr>
              <w:jc w:val="right"/>
              <w:rPr>
                <w:rFonts w:ascii="Arial" w:eastAsia="Times New Roman" w:hAnsi="Arial" w:cs="Arial"/>
                <w:sz w:val="18"/>
                <w:szCs w:val="18"/>
              </w:rPr>
            </w:pPr>
            <w:r w:rsidRPr="004E6BC4">
              <w:rPr>
                <w:rFonts w:ascii="Arial" w:eastAsia="Times New Roman" w:hAnsi="Arial" w:cs="Arial"/>
                <w:sz w:val="18"/>
                <w:szCs w:val="18"/>
              </w:rPr>
              <w:t>(3.562.293,62)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CD022D">
            <w:pPr>
              <w:jc w:val="right"/>
              <w:rPr>
                <w:rFonts w:ascii="Arial" w:eastAsia="Times New Roman" w:hAnsi="Arial" w:cs="Arial"/>
                <w:sz w:val="18"/>
                <w:szCs w:val="18"/>
              </w:rPr>
            </w:pPr>
            <w:r w:rsidRPr="004E6BC4">
              <w:rPr>
                <w:rFonts w:ascii="Arial" w:eastAsia="Times New Roman" w:hAnsi="Arial" w:cs="Arial"/>
                <w:sz w:val="18"/>
                <w:szCs w:val="18"/>
              </w:rPr>
              <w:t>(77.632,80)</w:t>
            </w:r>
          </w:p>
        </w:tc>
      </w:tr>
      <w:tr w:rsidR="00D12C59" w:rsidRPr="004E6BC4"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rPr>
                <w:rFonts w:ascii="Arial" w:eastAsia="Times New Roman" w:hAnsi="Arial" w:cs="Arial"/>
                <w:sz w:val="18"/>
                <w:szCs w:val="18"/>
              </w:rPr>
            </w:pPr>
            <w:r w:rsidRPr="004E6BC4">
              <w:rPr>
                <w:rFonts w:ascii="Arial" w:eastAsia="Times New Roman" w:hAnsi="Arial" w:cs="Arial"/>
                <w:sz w:val="18"/>
                <w:szCs w:val="18"/>
              </w:rPr>
              <w:t>Reversões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CD022D">
            <w:pPr>
              <w:jc w:val="right"/>
              <w:rPr>
                <w:rFonts w:ascii="Arial" w:eastAsia="Times New Roman" w:hAnsi="Arial" w:cs="Arial"/>
                <w:sz w:val="18"/>
                <w:szCs w:val="18"/>
              </w:rPr>
            </w:pPr>
            <w:r w:rsidRPr="004E6BC4">
              <w:rPr>
                <w:rFonts w:ascii="Arial" w:eastAsia="Times New Roman" w:hAnsi="Arial" w:cs="Arial"/>
                <w:sz w:val="18"/>
                <w:szCs w:val="18"/>
              </w:rPr>
              <w:t>3.247.763,66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CD022D">
            <w:pPr>
              <w:jc w:val="right"/>
              <w:rPr>
                <w:rFonts w:ascii="Arial" w:eastAsia="Times New Roman" w:hAnsi="Arial" w:cs="Arial"/>
                <w:sz w:val="18"/>
                <w:szCs w:val="18"/>
              </w:rPr>
            </w:pPr>
            <w:r w:rsidRPr="004E6BC4">
              <w:rPr>
                <w:rFonts w:ascii="Arial" w:eastAsia="Times New Roman" w:hAnsi="Arial" w:cs="Arial"/>
                <w:sz w:val="18"/>
                <w:szCs w:val="18"/>
              </w:rPr>
              <w:t>-</w:t>
            </w:r>
          </w:p>
        </w:tc>
      </w:tr>
      <w:tr w:rsidR="00D12C59" w:rsidRPr="004E6BC4"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rPr>
                <w:rFonts w:ascii="Arial" w:eastAsia="Times New Roman" w:hAnsi="Arial" w:cs="Arial"/>
                <w:sz w:val="18"/>
                <w:szCs w:val="18"/>
              </w:rPr>
            </w:pPr>
            <w:r w:rsidRPr="004E6BC4">
              <w:rPr>
                <w:rFonts w:ascii="Arial" w:eastAsia="Times New Roman" w:hAnsi="Arial" w:cs="Arial"/>
                <w:sz w:val="18"/>
                <w:szCs w:val="18"/>
              </w:rPr>
              <w:t>Transferência para prejuízo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CD022D">
            <w:pPr>
              <w:jc w:val="right"/>
              <w:rPr>
                <w:rFonts w:ascii="Arial" w:eastAsia="Times New Roman" w:hAnsi="Arial" w:cs="Arial"/>
                <w:sz w:val="18"/>
                <w:szCs w:val="18"/>
              </w:rPr>
            </w:pPr>
            <w:r w:rsidRPr="004E6BC4">
              <w:rPr>
                <w:rFonts w:ascii="Arial" w:eastAsia="Times New Roman" w:hAnsi="Arial" w:cs="Arial"/>
                <w:sz w:val="18"/>
                <w:szCs w:val="18"/>
              </w:rPr>
              <w:t>122.736,34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CD022D">
            <w:pPr>
              <w:jc w:val="right"/>
              <w:rPr>
                <w:rFonts w:ascii="Arial" w:eastAsia="Times New Roman" w:hAnsi="Arial" w:cs="Arial"/>
                <w:sz w:val="18"/>
                <w:szCs w:val="18"/>
              </w:rPr>
            </w:pPr>
            <w:r w:rsidRPr="004E6BC4">
              <w:rPr>
                <w:rFonts w:ascii="Arial" w:eastAsia="Times New Roman" w:hAnsi="Arial" w:cs="Arial"/>
                <w:sz w:val="18"/>
                <w:szCs w:val="18"/>
              </w:rPr>
              <w:t>87.609,64</w:t>
            </w:r>
          </w:p>
        </w:tc>
      </w:tr>
      <w:tr w:rsidR="00D12C59" w:rsidRPr="004E6BC4"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rPr>
                <w:rFonts w:ascii="Arial" w:eastAsia="Times New Roman" w:hAnsi="Arial" w:cs="Arial"/>
                <w:sz w:val="18"/>
                <w:szCs w:val="18"/>
              </w:rPr>
            </w:pPr>
            <w:r w:rsidRPr="004E6BC4">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C10442" w:rsidP="00CD022D">
            <w:pPr>
              <w:jc w:val="right"/>
              <w:rPr>
                <w:rFonts w:ascii="Arial" w:eastAsia="Times New Roman" w:hAnsi="Arial" w:cs="Arial"/>
                <w:b/>
                <w:sz w:val="18"/>
                <w:szCs w:val="18"/>
              </w:rPr>
            </w:pPr>
            <w:r w:rsidRPr="004E6BC4">
              <w:rPr>
                <w:rFonts w:ascii="Arial" w:eastAsia="Times New Roman" w:hAnsi="Arial" w:cs="Arial"/>
                <w:b/>
                <w:sz w:val="18"/>
                <w:szCs w:val="18"/>
              </w:rPr>
              <w:t>(409.643,93)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C10442" w:rsidP="00CD022D">
            <w:pPr>
              <w:jc w:val="right"/>
              <w:rPr>
                <w:rFonts w:ascii="Arial" w:eastAsia="Times New Roman" w:hAnsi="Arial" w:cs="Arial"/>
                <w:b/>
                <w:sz w:val="18"/>
                <w:szCs w:val="18"/>
              </w:rPr>
            </w:pPr>
            <w:r w:rsidRPr="004E6BC4">
              <w:rPr>
                <w:rFonts w:ascii="Arial" w:eastAsia="Times New Roman" w:hAnsi="Arial" w:cs="Arial"/>
                <w:b/>
                <w:sz w:val="18"/>
                <w:szCs w:val="18"/>
              </w:rPr>
              <w:t>(217.850,31)</w:t>
            </w:r>
          </w:p>
        </w:tc>
      </w:tr>
    </w:tbl>
    <w:p w:rsidR="00CD022D" w:rsidRDefault="00D00485" w:rsidP="00CD022D">
      <w:r>
        <w:t> </w:t>
      </w:r>
    </w:p>
    <w:p w:rsidR="00D12C59" w:rsidRPr="00CD022D" w:rsidRDefault="00D00485" w:rsidP="00CD022D">
      <w:pPr>
        <w:rPr>
          <w:rFonts w:ascii="Arial" w:hAnsi="Arial" w:cs="Arial"/>
          <w:b/>
          <w:sz w:val="20"/>
          <w:szCs w:val="20"/>
        </w:rPr>
      </w:pPr>
      <w:r w:rsidRPr="00CD022D">
        <w:rPr>
          <w:rFonts w:ascii="Arial" w:hAnsi="Arial" w:cs="Arial"/>
          <w:b/>
          <w:sz w:val="20"/>
          <w:szCs w:val="20"/>
        </w:rPr>
        <w:t>f) Concentração dos Principais Devedores:</w:t>
      </w:r>
    </w:p>
    <w:p w:rsidR="00CD022D" w:rsidRDefault="00CD022D" w:rsidP="00CD022D"/>
    <w:tbl>
      <w:tblPr>
        <w:tblW w:w="5000" w:type="pct"/>
        <w:tblCellMar>
          <w:left w:w="0" w:type="dxa"/>
          <w:right w:w="0" w:type="dxa"/>
        </w:tblCellMar>
        <w:tblLook w:val="04A0" w:firstRow="1" w:lastRow="0" w:firstColumn="1" w:lastColumn="0" w:noHBand="0" w:noVBand="1"/>
      </w:tblPr>
      <w:tblGrid>
        <w:gridCol w:w="2621"/>
        <w:gridCol w:w="1529"/>
        <w:gridCol w:w="1988"/>
        <w:gridCol w:w="1529"/>
        <w:gridCol w:w="1988"/>
      </w:tblGrid>
      <w:tr w:rsidR="00D12C59" w:rsidRPr="004E6BC4">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 Carteira 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31/12/2014</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 Carteira Total</w:t>
            </w:r>
          </w:p>
        </w:tc>
      </w:tr>
      <w:tr w:rsidR="00D12C59" w:rsidRPr="004E6BC4">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rPr>
                <w:rFonts w:eastAsia="Times New Roman"/>
                <w:sz w:val="18"/>
                <w:szCs w:val="18"/>
              </w:rPr>
            </w:pPr>
            <w:r w:rsidRPr="004E6BC4">
              <w:rPr>
                <w:rFonts w:ascii="Arial" w:eastAsia="Times New Roman" w:hAnsi="Arial" w:cs="Arial"/>
                <w:sz w:val="18"/>
                <w:szCs w:val="18"/>
              </w:rPr>
              <w:t>Maior Devedor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684652">
            <w:pPr>
              <w:jc w:val="right"/>
              <w:rPr>
                <w:rFonts w:eastAsia="Times New Roman"/>
                <w:sz w:val="18"/>
                <w:szCs w:val="18"/>
              </w:rPr>
            </w:pPr>
            <w:r w:rsidRPr="004E6BC4">
              <w:rPr>
                <w:rFonts w:ascii="Arial" w:eastAsia="Times New Roman" w:hAnsi="Arial" w:cs="Arial"/>
                <w:sz w:val="18"/>
                <w:szCs w:val="18"/>
              </w:rPr>
              <w:t>59.942,13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C10442">
            <w:pPr>
              <w:jc w:val="center"/>
              <w:rPr>
                <w:rFonts w:eastAsia="Times New Roman"/>
                <w:sz w:val="18"/>
                <w:szCs w:val="18"/>
              </w:rPr>
            </w:pPr>
            <w:r w:rsidRPr="004E6BC4">
              <w:rPr>
                <w:rFonts w:ascii="Arial" w:eastAsia="Times New Roman" w:hAnsi="Arial" w:cs="Arial"/>
                <w:sz w:val="18"/>
                <w:szCs w:val="18"/>
              </w:rPr>
              <w:t>0,73</w:t>
            </w:r>
            <w:r w:rsidR="00D00485" w:rsidRPr="004E6BC4">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D00485" w:rsidP="00684652">
            <w:pPr>
              <w:jc w:val="right"/>
              <w:rPr>
                <w:rFonts w:eastAsia="Times New Roman"/>
                <w:sz w:val="18"/>
                <w:szCs w:val="18"/>
              </w:rPr>
            </w:pPr>
            <w:r w:rsidRPr="004E6BC4">
              <w:rPr>
                <w:rFonts w:ascii="Arial" w:eastAsia="Times New Roman" w:hAnsi="Arial" w:cs="Arial"/>
                <w:sz w:val="18"/>
                <w:szCs w:val="18"/>
              </w:rPr>
              <w:t>56.944,69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C10442">
            <w:pPr>
              <w:jc w:val="center"/>
              <w:rPr>
                <w:rFonts w:eastAsia="Times New Roman"/>
                <w:sz w:val="18"/>
                <w:szCs w:val="18"/>
              </w:rPr>
            </w:pPr>
            <w:r w:rsidRPr="004E6BC4">
              <w:rPr>
                <w:rFonts w:ascii="Arial" w:eastAsia="Times New Roman" w:hAnsi="Arial" w:cs="Arial"/>
                <w:sz w:val="18"/>
                <w:szCs w:val="18"/>
              </w:rPr>
              <w:t>0,56</w:t>
            </w:r>
            <w:r w:rsidR="00D00485" w:rsidRPr="004E6BC4">
              <w:rPr>
                <w:rFonts w:ascii="Arial" w:eastAsia="Times New Roman" w:hAnsi="Arial" w:cs="Arial"/>
                <w:sz w:val="18"/>
                <w:szCs w:val="18"/>
              </w:rPr>
              <w:t>%</w:t>
            </w:r>
          </w:p>
        </w:tc>
      </w:tr>
      <w:tr w:rsidR="00D12C59" w:rsidRPr="004E6BC4">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rPr>
                <w:rFonts w:eastAsia="Times New Roman"/>
                <w:sz w:val="18"/>
                <w:szCs w:val="18"/>
              </w:rPr>
            </w:pPr>
            <w:r w:rsidRPr="004E6BC4">
              <w:rPr>
                <w:rFonts w:ascii="Arial" w:eastAsia="Times New Roman" w:hAnsi="Arial" w:cs="Arial"/>
                <w:sz w:val="18"/>
                <w:szCs w:val="18"/>
              </w:rPr>
              <w:t>10 Maiores Devedores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684652">
            <w:pPr>
              <w:jc w:val="right"/>
              <w:rPr>
                <w:rFonts w:eastAsia="Times New Roman"/>
                <w:sz w:val="18"/>
                <w:szCs w:val="18"/>
              </w:rPr>
            </w:pPr>
            <w:r w:rsidRPr="004E6BC4">
              <w:rPr>
                <w:rFonts w:ascii="Arial" w:eastAsia="Times New Roman" w:hAnsi="Arial" w:cs="Arial"/>
                <w:sz w:val="18"/>
                <w:szCs w:val="18"/>
              </w:rPr>
              <w:t>366.371,07</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C10442">
            <w:pPr>
              <w:jc w:val="center"/>
              <w:rPr>
                <w:rFonts w:eastAsia="Times New Roman"/>
                <w:sz w:val="18"/>
                <w:szCs w:val="18"/>
              </w:rPr>
            </w:pPr>
            <w:r w:rsidRPr="004E6BC4">
              <w:rPr>
                <w:rFonts w:ascii="Arial" w:eastAsia="Times New Roman" w:hAnsi="Arial" w:cs="Arial"/>
                <w:sz w:val="18"/>
                <w:szCs w:val="18"/>
              </w:rPr>
              <w:t>4,48</w:t>
            </w:r>
            <w:r w:rsidR="00D00485" w:rsidRPr="004E6BC4">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D00485" w:rsidP="00684652">
            <w:pPr>
              <w:jc w:val="right"/>
              <w:rPr>
                <w:rFonts w:eastAsia="Times New Roman"/>
                <w:sz w:val="18"/>
                <w:szCs w:val="18"/>
              </w:rPr>
            </w:pPr>
            <w:r w:rsidRPr="004E6BC4">
              <w:rPr>
                <w:rFonts w:ascii="Arial" w:eastAsia="Times New Roman" w:hAnsi="Arial" w:cs="Arial"/>
                <w:sz w:val="18"/>
                <w:szCs w:val="18"/>
              </w:rPr>
              <w:t>394.723,61</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C10442">
            <w:pPr>
              <w:jc w:val="center"/>
              <w:rPr>
                <w:rFonts w:eastAsia="Times New Roman"/>
                <w:sz w:val="18"/>
                <w:szCs w:val="18"/>
              </w:rPr>
            </w:pPr>
            <w:r w:rsidRPr="004E6BC4">
              <w:rPr>
                <w:rFonts w:ascii="Arial" w:eastAsia="Times New Roman" w:hAnsi="Arial" w:cs="Arial"/>
                <w:sz w:val="18"/>
                <w:szCs w:val="18"/>
              </w:rPr>
              <w:t>3,89</w:t>
            </w:r>
            <w:r w:rsidR="00D00485" w:rsidRPr="004E6BC4">
              <w:rPr>
                <w:rFonts w:ascii="Arial" w:eastAsia="Times New Roman" w:hAnsi="Arial" w:cs="Arial"/>
                <w:sz w:val="18"/>
                <w:szCs w:val="18"/>
              </w:rPr>
              <w:t>%</w:t>
            </w:r>
          </w:p>
        </w:tc>
      </w:tr>
      <w:tr w:rsidR="00D12C59" w:rsidRPr="004E6BC4">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rPr>
                <w:rFonts w:eastAsia="Times New Roman"/>
                <w:sz w:val="18"/>
                <w:szCs w:val="18"/>
              </w:rPr>
            </w:pPr>
            <w:r w:rsidRPr="004E6BC4">
              <w:rPr>
                <w:rFonts w:ascii="Arial" w:eastAsia="Times New Roman" w:hAnsi="Arial" w:cs="Arial"/>
                <w:sz w:val="18"/>
                <w:szCs w:val="18"/>
              </w:rPr>
              <w:t>50 Maiores Devedores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684652">
            <w:pPr>
              <w:jc w:val="right"/>
              <w:rPr>
                <w:rFonts w:eastAsia="Times New Roman"/>
                <w:sz w:val="18"/>
                <w:szCs w:val="18"/>
              </w:rPr>
            </w:pPr>
            <w:r w:rsidRPr="004E6BC4">
              <w:rPr>
                <w:rFonts w:ascii="Arial" w:eastAsia="Times New Roman" w:hAnsi="Arial" w:cs="Arial"/>
                <w:sz w:val="18"/>
                <w:szCs w:val="18"/>
              </w:rPr>
              <w:t>1.107.769,52</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C10442">
            <w:pPr>
              <w:jc w:val="center"/>
              <w:rPr>
                <w:rFonts w:eastAsia="Times New Roman"/>
                <w:sz w:val="18"/>
                <w:szCs w:val="18"/>
              </w:rPr>
            </w:pPr>
            <w:r w:rsidRPr="004E6BC4">
              <w:rPr>
                <w:rFonts w:ascii="Arial" w:eastAsia="Times New Roman" w:hAnsi="Arial" w:cs="Arial"/>
                <w:sz w:val="18"/>
                <w:szCs w:val="18"/>
              </w:rPr>
              <w:t>13,53</w:t>
            </w:r>
            <w:r w:rsidR="00D00485" w:rsidRPr="004E6BC4">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D00485" w:rsidP="00684652">
            <w:pPr>
              <w:jc w:val="right"/>
              <w:rPr>
                <w:rFonts w:eastAsia="Times New Roman"/>
                <w:sz w:val="18"/>
                <w:szCs w:val="18"/>
              </w:rPr>
            </w:pPr>
            <w:r w:rsidRPr="004E6BC4">
              <w:rPr>
                <w:rFonts w:ascii="Arial" w:eastAsia="Times New Roman" w:hAnsi="Arial" w:cs="Arial"/>
                <w:sz w:val="18"/>
                <w:szCs w:val="18"/>
              </w:rPr>
              <w:t>1.260.747,15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C10442">
            <w:pPr>
              <w:jc w:val="center"/>
              <w:rPr>
                <w:rFonts w:eastAsia="Times New Roman"/>
                <w:sz w:val="18"/>
                <w:szCs w:val="18"/>
              </w:rPr>
            </w:pPr>
            <w:r w:rsidRPr="004E6BC4">
              <w:rPr>
                <w:rFonts w:ascii="Arial" w:eastAsia="Times New Roman" w:hAnsi="Arial" w:cs="Arial"/>
                <w:sz w:val="18"/>
                <w:szCs w:val="18"/>
              </w:rPr>
              <w:t>12,42</w:t>
            </w:r>
            <w:r w:rsidR="00D00485" w:rsidRPr="004E6BC4">
              <w:rPr>
                <w:rFonts w:ascii="Arial" w:eastAsia="Times New Roman" w:hAnsi="Arial" w:cs="Arial"/>
                <w:sz w:val="18"/>
                <w:szCs w:val="18"/>
              </w:rPr>
              <w:t>%</w:t>
            </w:r>
          </w:p>
        </w:tc>
      </w:tr>
    </w:tbl>
    <w:p w:rsidR="00684652" w:rsidRDefault="00D00485" w:rsidP="00684652">
      <w:r>
        <w:t> </w:t>
      </w:r>
    </w:p>
    <w:p w:rsidR="00D12C59" w:rsidRPr="00684652" w:rsidRDefault="00D00485" w:rsidP="00684652">
      <w:pPr>
        <w:rPr>
          <w:rFonts w:ascii="Arial" w:hAnsi="Arial" w:cs="Arial"/>
          <w:b/>
          <w:sz w:val="20"/>
          <w:szCs w:val="20"/>
        </w:rPr>
      </w:pPr>
      <w:r w:rsidRPr="00684652">
        <w:rPr>
          <w:rFonts w:ascii="Arial" w:hAnsi="Arial" w:cs="Arial"/>
          <w:b/>
          <w:sz w:val="20"/>
          <w:szCs w:val="20"/>
        </w:rPr>
        <w:t>g) Movimentação de Créditos Baixados Como Prejuízo:</w:t>
      </w:r>
    </w:p>
    <w:p w:rsidR="00684652" w:rsidRDefault="00684652" w:rsidP="00684652"/>
    <w:tbl>
      <w:tblPr>
        <w:tblW w:w="5000" w:type="pct"/>
        <w:tblCellMar>
          <w:left w:w="0" w:type="dxa"/>
          <w:right w:w="0" w:type="dxa"/>
        </w:tblCellMar>
        <w:tblLook w:val="04A0" w:firstRow="1" w:lastRow="0" w:firstColumn="1" w:lastColumn="0" w:noHBand="0" w:noVBand="1"/>
      </w:tblPr>
      <w:tblGrid>
        <w:gridCol w:w="6369"/>
        <w:gridCol w:w="1643"/>
        <w:gridCol w:w="1643"/>
      </w:tblGrid>
      <w:tr w:rsidR="00D12C59" w:rsidRPr="004E6BC4"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31/12/2014</w:t>
            </w:r>
          </w:p>
        </w:tc>
      </w:tr>
      <w:tr w:rsidR="00D12C59" w:rsidRPr="004E6BC4"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rPr>
                <w:rFonts w:eastAsia="Times New Roman"/>
                <w:b/>
                <w:sz w:val="18"/>
                <w:szCs w:val="18"/>
              </w:rPr>
            </w:pPr>
            <w:r w:rsidRPr="004E6BC4">
              <w:rPr>
                <w:rFonts w:ascii="Arial" w:eastAsia="Times New Roman" w:hAnsi="Arial" w:cs="Arial"/>
                <w:b/>
                <w:sz w:val="18"/>
                <w:szCs w:val="18"/>
              </w:rPr>
              <w:t>Saldo inicial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684652">
            <w:pPr>
              <w:jc w:val="right"/>
              <w:rPr>
                <w:rFonts w:ascii="Arial" w:eastAsia="Times New Roman" w:hAnsi="Arial" w:cs="Arial"/>
                <w:b/>
                <w:sz w:val="18"/>
                <w:szCs w:val="18"/>
              </w:rPr>
            </w:pPr>
            <w:r w:rsidRPr="004E6BC4">
              <w:rPr>
                <w:rFonts w:ascii="Arial" w:eastAsia="Times New Roman" w:hAnsi="Arial" w:cs="Arial"/>
                <w:b/>
                <w:sz w:val="18"/>
                <w:szCs w:val="18"/>
              </w:rPr>
              <w:t>106.327,59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684652">
            <w:pPr>
              <w:jc w:val="right"/>
              <w:rPr>
                <w:rFonts w:ascii="Arial" w:eastAsia="Times New Roman" w:hAnsi="Arial" w:cs="Arial"/>
                <w:b/>
                <w:sz w:val="18"/>
                <w:szCs w:val="18"/>
              </w:rPr>
            </w:pPr>
            <w:r w:rsidRPr="004E6BC4">
              <w:rPr>
                <w:rFonts w:ascii="Arial" w:eastAsia="Times New Roman" w:hAnsi="Arial" w:cs="Arial"/>
                <w:b/>
                <w:sz w:val="18"/>
                <w:szCs w:val="18"/>
              </w:rPr>
              <w:t>56.441,17</w:t>
            </w:r>
          </w:p>
        </w:tc>
      </w:tr>
      <w:tr w:rsidR="00D12C59" w:rsidRPr="004E6BC4"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rPr>
                <w:rFonts w:eastAsia="Times New Roman"/>
                <w:sz w:val="18"/>
                <w:szCs w:val="18"/>
              </w:rPr>
            </w:pPr>
            <w:r w:rsidRPr="004E6BC4">
              <w:rPr>
                <w:rFonts w:ascii="Arial" w:eastAsia="Times New Roman" w:hAnsi="Arial" w:cs="Arial"/>
                <w:sz w:val="18"/>
                <w:szCs w:val="18"/>
              </w:rPr>
              <w:t>Valor das operações transferidas no período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684652">
            <w:pPr>
              <w:jc w:val="right"/>
              <w:rPr>
                <w:rFonts w:ascii="Arial" w:eastAsia="Times New Roman" w:hAnsi="Arial" w:cs="Arial"/>
                <w:sz w:val="18"/>
                <w:szCs w:val="18"/>
              </w:rPr>
            </w:pPr>
            <w:r w:rsidRPr="004E6BC4">
              <w:rPr>
                <w:rFonts w:ascii="Arial" w:eastAsia="Times New Roman" w:hAnsi="Arial" w:cs="Arial"/>
                <w:sz w:val="18"/>
                <w:szCs w:val="18"/>
              </w:rPr>
              <w:t>122.736,34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684652">
            <w:pPr>
              <w:jc w:val="right"/>
              <w:rPr>
                <w:rFonts w:ascii="Arial" w:eastAsia="Times New Roman" w:hAnsi="Arial" w:cs="Arial"/>
                <w:sz w:val="18"/>
                <w:szCs w:val="18"/>
              </w:rPr>
            </w:pPr>
            <w:r w:rsidRPr="004E6BC4">
              <w:rPr>
                <w:rFonts w:ascii="Arial" w:eastAsia="Times New Roman" w:hAnsi="Arial" w:cs="Arial"/>
                <w:sz w:val="18"/>
                <w:szCs w:val="18"/>
              </w:rPr>
              <w:t>87.609,64</w:t>
            </w:r>
          </w:p>
        </w:tc>
      </w:tr>
      <w:tr w:rsidR="00D12C59" w:rsidRPr="004E6BC4"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rPr>
                <w:rFonts w:eastAsia="Times New Roman"/>
                <w:sz w:val="18"/>
                <w:szCs w:val="18"/>
              </w:rPr>
            </w:pPr>
            <w:r w:rsidRPr="004E6BC4">
              <w:rPr>
                <w:rFonts w:ascii="Arial" w:eastAsia="Times New Roman" w:hAnsi="Arial" w:cs="Arial"/>
                <w:sz w:val="18"/>
                <w:szCs w:val="18"/>
              </w:rPr>
              <w:t>Valor das operações recuperadas no período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684652">
            <w:pPr>
              <w:jc w:val="right"/>
              <w:rPr>
                <w:rFonts w:ascii="Arial" w:eastAsia="Times New Roman" w:hAnsi="Arial" w:cs="Arial"/>
                <w:sz w:val="18"/>
                <w:szCs w:val="18"/>
              </w:rPr>
            </w:pPr>
            <w:r w:rsidRPr="004E6BC4">
              <w:rPr>
                <w:rFonts w:ascii="Arial" w:eastAsia="Times New Roman" w:hAnsi="Arial" w:cs="Arial"/>
                <w:sz w:val="18"/>
                <w:szCs w:val="18"/>
              </w:rPr>
              <w:t>(21.500,70)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C10442" w:rsidP="00684652">
            <w:pPr>
              <w:jc w:val="right"/>
              <w:rPr>
                <w:rFonts w:ascii="Arial" w:eastAsia="Times New Roman" w:hAnsi="Arial" w:cs="Arial"/>
                <w:sz w:val="18"/>
                <w:szCs w:val="18"/>
              </w:rPr>
            </w:pPr>
            <w:r w:rsidRPr="004E6BC4">
              <w:rPr>
                <w:rFonts w:ascii="Arial" w:eastAsia="Times New Roman" w:hAnsi="Arial" w:cs="Arial"/>
                <w:sz w:val="18"/>
                <w:szCs w:val="18"/>
              </w:rPr>
              <w:t>(37.723,22)</w:t>
            </w:r>
          </w:p>
        </w:tc>
      </w:tr>
      <w:tr w:rsidR="00D12C59" w:rsidRPr="004E6BC4" w:rsidTr="00C1044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C10442" w:rsidP="00684652">
            <w:pPr>
              <w:jc w:val="right"/>
              <w:rPr>
                <w:rFonts w:ascii="Arial" w:eastAsia="Times New Roman" w:hAnsi="Arial" w:cs="Arial"/>
                <w:b/>
                <w:sz w:val="18"/>
                <w:szCs w:val="18"/>
              </w:rPr>
            </w:pPr>
            <w:r w:rsidRPr="004E6BC4">
              <w:rPr>
                <w:rFonts w:ascii="Arial" w:eastAsia="Times New Roman" w:hAnsi="Arial" w:cs="Arial"/>
                <w:b/>
                <w:sz w:val="18"/>
                <w:szCs w:val="18"/>
              </w:rPr>
              <w:t>207.563,23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C10442" w:rsidP="00684652">
            <w:pPr>
              <w:jc w:val="right"/>
              <w:rPr>
                <w:rFonts w:ascii="Arial" w:eastAsia="Times New Roman" w:hAnsi="Arial" w:cs="Arial"/>
                <w:b/>
                <w:sz w:val="18"/>
                <w:szCs w:val="18"/>
              </w:rPr>
            </w:pPr>
            <w:r w:rsidRPr="004E6BC4">
              <w:rPr>
                <w:rFonts w:ascii="Arial" w:eastAsia="Times New Roman" w:hAnsi="Arial" w:cs="Arial"/>
                <w:b/>
                <w:sz w:val="18"/>
                <w:szCs w:val="18"/>
              </w:rPr>
              <w:t>106.327,59</w:t>
            </w:r>
          </w:p>
        </w:tc>
      </w:tr>
    </w:tbl>
    <w:p w:rsidR="004E6BC4" w:rsidRDefault="00D00485" w:rsidP="004E6BC4">
      <w:r>
        <w:t> </w:t>
      </w:r>
    </w:p>
    <w:p w:rsidR="00D12C59" w:rsidRDefault="00A0413B" w:rsidP="004E6BC4">
      <w:r>
        <w:rPr>
          <w:rFonts w:ascii="Arial" w:hAnsi="Arial" w:cs="Arial"/>
          <w:b/>
          <w:bCs/>
          <w:sz w:val="20"/>
          <w:szCs w:val="20"/>
        </w:rPr>
        <w:t>5</w:t>
      </w:r>
      <w:r w:rsidR="00D00485">
        <w:rPr>
          <w:rFonts w:ascii="Arial" w:hAnsi="Arial" w:cs="Arial"/>
          <w:b/>
          <w:bCs/>
          <w:sz w:val="20"/>
          <w:szCs w:val="20"/>
        </w:rPr>
        <w:t>. Outros créditos</w:t>
      </w:r>
    </w:p>
    <w:p w:rsidR="00D12C59" w:rsidRDefault="00D00485">
      <w:pPr>
        <w:pStyle w:val="NormalWeb"/>
        <w:jc w:val="both"/>
      </w:pPr>
      <w:r>
        <w:rPr>
          <w:rFonts w:ascii="Arial" w:hAnsi="Arial" w:cs="Arial"/>
          <w:sz w:val="20"/>
          <w:szCs w:val="20"/>
        </w:rPr>
        <w:t>Valores referentes às importâncias devidas a Cooperativa por pessoas físicas ou jurídicas domiciliadas no país, conforme demonstrado:</w:t>
      </w:r>
    </w:p>
    <w:tbl>
      <w:tblPr>
        <w:tblW w:w="5000" w:type="pct"/>
        <w:tblCellMar>
          <w:left w:w="0" w:type="dxa"/>
          <w:right w:w="0" w:type="dxa"/>
        </w:tblCellMar>
        <w:tblLook w:val="04A0" w:firstRow="1" w:lastRow="0" w:firstColumn="1" w:lastColumn="0" w:noHBand="0" w:noVBand="1"/>
      </w:tblPr>
      <w:tblGrid>
        <w:gridCol w:w="6637"/>
        <w:gridCol w:w="1509"/>
        <w:gridCol w:w="1509"/>
      </w:tblGrid>
      <w:tr w:rsidR="00D12C59" w:rsidRPr="004E6BC4" w:rsidTr="00575059">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Modalidade</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31/12/2014</w:t>
            </w:r>
          </w:p>
        </w:tc>
      </w:tr>
      <w:tr w:rsidR="00D12C59" w:rsidRPr="004E6BC4" w:rsidTr="00575059">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rPr>
                <w:rFonts w:eastAsia="Times New Roman"/>
                <w:sz w:val="18"/>
                <w:szCs w:val="18"/>
              </w:rPr>
            </w:pPr>
            <w:r w:rsidRPr="004E6BC4">
              <w:rPr>
                <w:rFonts w:ascii="Arial" w:eastAsia="Times New Roman" w:hAnsi="Arial" w:cs="Arial"/>
                <w:sz w:val="18"/>
                <w:szCs w:val="18"/>
              </w:rPr>
              <w:t>Rendas A Receber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D00485" w:rsidP="004E6BC4">
            <w:pPr>
              <w:jc w:val="right"/>
              <w:rPr>
                <w:rFonts w:eastAsia="Times New Roman"/>
                <w:sz w:val="18"/>
                <w:szCs w:val="18"/>
              </w:rPr>
            </w:pPr>
            <w:r w:rsidRPr="004E6BC4">
              <w:rPr>
                <w:rFonts w:ascii="Arial" w:eastAsia="Times New Roman" w:hAnsi="Arial" w:cs="Arial"/>
                <w:sz w:val="18"/>
                <w:szCs w:val="18"/>
              </w:rPr>
              <w:t>36.143,71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4E6BC4" w:rsidRDefault="00D00485" w:rsidP="004E6BC4">
            <w:pPr>
              <w:jc w:val="right"/>
              <w:rPr>
                <w:rFonts w:eastAsia="Times New Roman"/>
                <w:sz w:val="18"/>
                <w:szCs w:val="18"/>
              </w:rPr>
            </w:pPr>
            <w:r w:rsidRPr="004E6BC4">
              <w:rPr>
                <w:rFonts w:ascii="Arial" w:eastAsia="Times New Roman" w:hAnsi="Arial" w:cs="Arial"/>
                <w:sz w:val="18"/>
                <w:szCs w:val="18"/>
              </w:rPr>
              <w:t>67,78</w:t>
            </w:r>
          </w:p>
        </w:tc>
      </w:tr>
      <w:tr w:rsidR="00575059" w:rsidRPr="004E6BC4" w:rsidTr="00575059">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rsidR="00575059" w:rsidRPr="004E6BC4" w:rsidRDefault="00575059" w:rsidP="001D5BA6">
            <w:pPr>
              <w:rPr>
                <w:rFonts w:ascii="Arial" w:eastAsia="Times New Roman" w:hAnsi="Arial" w:cs="Arial"/>
                <w:sz w:val="18"/>
                <w:szCs w:val="18"/>
              </w:rPr>
            </w:pPr>
            <w:r w:rsidRPr="004E6BC4">
              <w:rPr>
                <w:rFonts w:ascii="Arial" w:eastAsia="Times New Roman" w:hAnsi="Arial" w:cs="Arial"/>
                <w:sz w:val="18"/>
                <w:szCs w:val="18"/>
              </w:rPr>
              <w:t>Adiantamentos e Antecipações Salariais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75059" w:rsidRPr="004E6BC4" w:rsidRDefault="00575059" w:rsidP="004E6BC4">
            <w:pPr>
              <w:jc w:val="right"/>
              <w:rPr>
                <w:rFonts w:ascii="Arial" w:eastAsia="Times New Roman" w:hAnsi="Arial" w:cs="Arial"/>
                <w:sz w:val="18"/>
                <w:szCs w:val="18"/>
              </w:rPr>
            </w:pPr>
            <w:r w:rsidRPr="004E6BC4">
              <w:rPr>
                <w:rFonts w:ascii="Arial" w:eastAsia="Times New Roman" w:hAnsi="Arial" w:cs="Arial"/>
                <w:sz w:val="18"/>
                <w:szCs w:val="18"/>
              </w:rPr>
              <w:t>13.560,31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75059" w:rsidRPr="004E6BC4" w:rsidRDefault="00575059" w:rsidP="004E6BC4">
            <w:pPr>
              <w:jc w:val="right"/>
              <w:rPr>
                <w:rFonts w:ascii="Arial" w:eastAsia="Times New Roman" w:hAnsi="Arial" w:cs="Arial"/>
                <w:sz w:val="18"/>
                <w:szCs w:val="18"/>
              </w:rPr>
            </w:pPr>
            <w:r w:rsidRPr="004E6BC4">
              <w:rPr>
                <w:rFonts w:ascii="Arial" w:eastAsia="Times New Roman" w:hAnsi="Arial" w:cs="Arial"/>
                <w:sz w:val="18"/>
                <w:szCs w:val="18"/>
              </w:rPr>
              <w:t>15.933,52</w:t>
            </w:r>
          </w:p>
        </w:tc>
      </w:tr>
      <w:tr w:rsidR="00575059" w:rsidRPr="004E6BC4" w:rsidTr="00575059">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rsidR="00575059" w:rsidRPr="004E6BC4" w:rsidRDefault="00575059" w:rsidP="001D5BA6">
            <w:pPr>
              <w:rPr>
                <w:rFonts w:ascii="Arial" w:eastAsia="Times New Roman" w:hAnsi="Arial" w:cs="Arial"/>
                <w:sz w:val="18"/>
                <w:szCs w:val="18"/>
              </w:rPr>
            </w:pPr>
            <w:r w:rsidRPr="004E6BC4">
              <w:rPr>
                <w:rFonts w:ascii="Arial" w:eastAsia="Times New Roman" w:hAnsi="Arial" w:cs="Arial"/>
                <w:sz w:val="18"/>
                <w:szCs w:val="18"/>
              </w:rPr>
              <w:t>Adiantamentos para Pagamentos de Nossa Conta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75059" w:rsidRPr="004E6BC4" w:rsidRDefault="00575059" w:rsidP="004E6BC4">
            <w:pPr>
              <w:jc w:val="right"/>
              <w:rPr>
                <w:rFonts w:ascii="Arial" w:eastAsia="Times New Roman" w:hAnsi="Arial" w:cs="Arial"/>
                <w:sz w:val="18"/>
                <w:szCs w:val="18"/>
              </w:rPr>
            </w:pPr>
            <w:r w:rsidRPr="004E6BC4">
              <w:rPr>
                <w:rFonts w:ascii="Arial" w:eastAsia="Times New Roman" w:hAnsi="Arial" w:cs="Arial"/>
                <w:sz w:val="18"/>
                <w:szCs w:val="18"/>
              </w:rPr>
              <w:t>4.150,00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75059" w:rsidRPr="004E6BC4" w:rsidRDefault="00E56F39" w:rsidP="004E6BC4">
            <w:pPr>
              <w:jc w:val="right"/>
              <w:rPr>
                <w:rFonts w:ascii="Arial" w:eastAsia="Times New Roman" w:hAnsi="Arial" w:cs="Arial"/>
                <w:sz w:val="18"/>
                <w:szCs w:val="18"/>
              </w:rPr>
            </w:pPr>
            <w:r w:rsidRPr="004E6BC4">
              <w:rPr>
                <w:rFonts w:ascii="Arial" w:eastAsia="Times New Roman" w:hAnsi="Arial" w:cs="Arial"/>
                <w:sz w:val="18"/>
                <w:szCs w:val="18"/>
              </w:rPr>
              <w:t>-</w:t>
            </w:r>
          </w:p>
        </w:tc>
      </w:tr>
      <w:tr w:rsidR="00575059" w:rsidRPr="004E6BC4" w:rsidTr="00575059">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rsidR="00575059" w:rsidRPr="004E6BC4" w:rsidRDefault="00575059" w:rsidP="001D5BA6">
            <w:pPr>
              <w:rPr>
                <w:rFonts w:ascii="Arial" w:eastAsia="Times New Roman" w:hAnsi="Arial" w:cs="Arial"/>
                <w:sz w:val="18"/>
                <w:szCs w:val="18"/>
              </w:rPr>
            </w:pPr>
            <w:r w:rsidRPr="004E6BC4">
              <w:rPr>
                <w:rFonts w:ascii="Arial" w:eastAsia="Times New Roman" w:hAnsi="Arial" w:cs="Arial"/>
                <w:sz w:val="18"/>
                <w:szCs w:val="18"/>
              </w:rPr>
              <w:t>Títulos e Créditos a Receber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75059" w:rsidRPr="004E6BC4" w:rsidRDefault="00575059" w:rsidP="004E6BC4">
            <w:pPr>
              <w:jc w:val="right"/>
              <w:rPr>
                <w:rFonts w:ascii="Arial" w:eastAsia="Times New Roman" w:hAnsi="Arial" w:cs="Arial"/>
                <w:sz w:val="18"/>
                <w:szCs w:val="18"/>
              </w:rPr>
            </w:pPr>
            <w:r w:rsidRPr="004E6BC4">
              <w:rPr>
                <w:rFonts w:ascii="Arial" w:eastAsia="Times New Roman" w:hAnsi="Arial" w:cs="Arial"/>
                <w:sz w:val="18"/>
                <w:szCs w:val="18"/>
              </w:rPr>
              <w:t>1.910,70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75059" w:rsidRPr="004E6BC4" w:rsidRDefault="00575059" w:rsidP="004E6BC4">
            <w:pPr>
              <w:jc w:val="right"/>
              <w:rPr>
                <w:rFonts w:ascii="Arial" w:eastAsia="Times New Roman" w:hAnsi="Arial" w:cs="Arial"/>
                <w:sz w:val="18"/>
                <w:szCs w:val="18"/>
              </w:rPr>
            </w:pPr>
            <w:r w:rsidRPr="004E6BC4">
              <w:rPr>
                <w:rFonts w:ascii="Arial" w:eastAsia="Times New Roman" w:hAnsi="Arial" w:cs="Arial"/>
                <w:sz w:val="18"/>
                <w:szCs w:val="18"/>
              </w:rPr>
              <w:t>1.101,00</w:t>
            </w:r>
          </w:p>
        </w:tc>
      </w:tr>
      <w:tr w:rsidR="00575059" w:rsidRPr="004E6BC4" w:rsidTr="00575059">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rsidR="00575059" w:rsidRPr="004E6BC4" w:rsidRDefault="00575059" w:rsidP="001D5BA6">
            <w:pPr>
              <w:rPr>
                <w:rFonts w:eastAsia="Times New Roman"/>
                <w:sz w:val="18"/>
                <w:szCs w:val="18"/>
              </w:rPr>
            </w:pPr>
            <w:r w:rsidRPr="004E6BC4">
              <w:rPr>
                <w:rFonts w:ascii="Arial" w:eastAsia="Times New Roman" w:hAnsi="Arial" w:cs="Arial"/>
                <w:sz w:val="18"/>
                <w:szCs w:val="18"/>
              </w:rPr>
              <w:t>Devedores Diversos – País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75059" w:rsidRPr="004E6BC4" w:rsidRDefault="00575059" w:rsidP="004E6BC4">
            <w:pPr>
              <w:jc w:val="right"/>
              <w:rPr>
                <w:rFonts w:ascii="Arial" w:eastAsia="Times New Roman" w:hAnsi="Arial" w:cs="Arial"/>
                <w:sz w:val="18"/>
                <w:szCs w:val="18"/>
              </w:rPr>
            </w:pPr>
            <w:r w:rsidRPr="004E6BC4">
              <w:rPr>
                <w:rFonts w:ascii="Arial" w:eastAsia="Times New Roman" w:hAnsi="Arial" w:cs="Arial"/>
                <w:sz w:val="18"/>
                <w:szCs w:val="18"/>
              </w:rPr>
              <w:t>463.939,49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75059" w:rsidRPr="004E6BC4" w:rsidRDefault="00575059" w:rsidP="004E6BC4">
            <w:pPr>
              <w:jc w:val="right"/>
              <w:rPr>
                <w:rFonts w:ascii="Arial" w:eastAsia="Times New Roman" w:hAnsi="Arial" w:cs="Arial"/>
                <w:sz w:val="18"/>
                <w:szCs w:val="18"/>
              </w:rPr>
            </w:pPr>
            <w:r w:rsidRPr="004E6BC4">
              <w:rPr>
                <w:rFonts w:ascii="Arial" w:eastAsia="Times New Roman" w:hAnsi="Arial" w:cs="Arial"/>
                <w:sz w:val="18"/>
                <w:szCs w:val="18"/>
              </w:rPr>
              <w:t>450.421,40</w:t>
            </w:r>
          </w:p>
        </w:tc>
      </w:tr>
      <w:tr w:rsidR="00D12C59" w:rsidRPr="004E6BC4" w:rsidTr="00575059">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pPr>
              <w:jc w:val="center"/>
              <w:rPr>
                <w:rFonts w:eastAsia="Times New Roman"/>
                <w:sz w:val="18"/>
                <w:szCs w:val="18"/>
              </w:rPr>
            </w:pPr>
            <w:r w:rsidRPr="004E6BC4">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rsidP="004E6BC4">
            <w:pPr>
              <w:jc w:val="right"/>
              <w:rPr>
                <w:rFonts w:eastAsia="Times New Roman"/>
                <w:b/>
                <w:sz w:val="18"/>
                <w:szCs w:val="18"/>
              </w:rPr>
            </w:pPr>
            <w:r w:rsidRPr="004E6BC4">
              <w:rPr>
                <w:rFonts w:ascii="Arial" w:eastAsia="Times New Roman" w:hAnsi="Arial" w:cs="Arial"/>
                <w:b/>
                <w:sz w:val="18"/>
                <w:szCs w:val="18"/>
              </w:rPr>
              <w:t>519.704,21</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4E6BC4" w:rsidRDefault="00D00485" w:rsidP="004E6BC4">
            <w:pPr>
              <w:jc w:val="right"/>
              <w:rPr>
                <w:rFonts w:eastAsia="Times New Roman"/>
                <w:b/>
                <w:sz w:val="18"/>
                <w:szCs w:val="18"/>
              </w:rPr>
            </w:pPr>
            <w:r w:rsidRPr="004E6BC4">
              <w:rPr>
                <w:rFonts w:ascii="Arial" w:eastAsia="Times New Roman" w:hAnsi="Arial" w:cs="Arial"/>
                <w:b/>
                <w:sz w:val="18"/>
                <w:szCs w:val="18"/>
              </w:rPr>
              <w:t>467.523,70</w:t>
            </w:r>
          </w:p>
        </w:tc>
      </w:tr>
    </w:tbl>
    <w:p w:rsidR="004E6BC4" w:rsidRDefault="00D00485" w:rsidP="004E6BC4">
      <w:r>
        <w:t> </w:t>
      </w:r>
    </w:p>
    <w:p w:rsidR="00575059" w:rsidRDefault="00575059" w:rsidP="00A57306">
      <w:pPr>
        <w:jc w:val="both"/>
        <w:rPr>
          <w:rFonts w:ascii="Arial" w:hAnsi="Arial" w:cs="Arial"/>
          <w:sz w:val="20"/>
          <w:szCs w:val="20"/>
        </w:rPr>
      </w:pPr>
      <w:r w:rsidRPr="0043464E">
        <w:rPr>
          <w:rFonts w:ascii="Arial" w:hAnsi="Arial" w:cs="Arial"/>
          <w:sz w:val="20"/>
          <w:szCs w:val="20"/>
        </w:rPr>
        <w:t xml:space="preserve">(a) </w:t>
      </w:r>
      <w:r w:rsidRPr="002F3FCB">
        <w:rPr>
          <w:rFonts w:ascii="Arial" w:hAnsi="Arial" w:cs="Arial"/>
          <w:sz w:val="20"/>
          <w:szCs w:val="20"/>
        </w:rPr>
        <w:t>Em devedores diversos, classificados no grupo de outros créditos do ativo, estão assim compostos:</w:t>
      </w:r>
      <w:r>
        <w:rPr>
          <w:rFonts w:ascii="Arial" w:hAnsi="Arial" w:cs="Arial"/>
          <w:sz w:val="20"/>
          <w:szCs w:val="20"/>
        </w:rPr>
        <w:t xml:space="preserve"> pendências a regularizar (R$ 2.083,36), plano de saúde a receber (R$ 1.120,88), pendências a regularizar – bancoob (R$ 460,35), empresa conta descontos em folha (R$ 381.983,34) e transitória – avais e fianças honrados (R$ 78.291,56).</w:t>
      </w:r>
    </w:p>
    <w:p w:rsidR="00A57306" w:rsidRDefault="00A57306">
      <w:pPr>
        <w:pStyle w:val="NormalWeb"/>
        <w:jc w:val="both"/>
        <w:rPr>
          <w:rFonts w:ascii="Arial" w:hAnsi="Arial" w:cs="Arial"/>
          <w:b/>
          <w:bCs/>
          <w:sz w:val="20"/>
          <w:szCs w:val="20"/>
        </w:rPr>
      </w:pPr>
    </w:p>
    <w:p w:rsidR="00A57306" w:rsidRDefault="00A57306">
      <w:pPr>
        <w:pStyle w:val="NormalWeb"/>
        <w:jc w:val="both"/>
        <w:rPr>
          <w:rFonts w:ascii="Arial" w:hAnsi="Arial" w:cs="Arial"/>
          <w:b/>
          <w:bCs/>
          <w:sz w:val="20"/>
          <w:szCs w:val="20"/>
        </w:rPr>
      </w:pPr>
    </w:p>
    <w:p w:rsidR="00D12C59" w:rsidRDefault="00A0413B">
      <w:pPr>
        <w:pStyle w:val="NormalWeb"/>
        <w:jc w:val="both"/>
      </w:pPr>
      <w:r>
        <w:rPr>
          <w:rFonts w:ascii="Arial" w:hAnsi="Arial" w:cs="Arial"/>
          <w:b/>
          <w:bCs/>
          <w:sz w:val="20"/>
          <w:szCs w:val="20"/>
        </w:rPr>
        <w:t>6</w:t>
      </w:r>
      <w:r w:rsidR="00D00485">
        <w:rPr>
          <w:rFonts w:ascii="Arial" w:hAnsi="Arial" w:cs="Arial"/>
          <w:b/>
          <w:bCs/>
          <w:sz w:val="20"/>
          <w:szCs w:val="20"/>
        </w:rPr>
        <w:t>. Outros valores e bens</w:t>
      </w:r>
    </w:p>
    <w:tbl>
      <w:tblPr>
        <w:tblW w:w="5000" w:type="pct"/>
        <w:tblCellMar>
          <w:left w:w="0" w:type="dxa"/>
          <w:right w:w="0" w:type="dxa"/>
        </w:tblCellMar>
        <w:tblLook w:val="04A0" w:firstRow="1" w:lastRow="0" w:firstColumn="1" w:lastColumn="0" w:noHBand="0" w:noVBand="1"/>
      </w:tblPr>
      <w:tblGrid>
        <w:gridCol w:w="5187"/>
        <w:gridCol w:w="2234"/>
        <w:gridCol w:w="2234"/>
      </w:tblGrid>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31/12/2014</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rPr>
                <w:rFonts w:eastAsia="Times New Roman"/>
                <w:sz w:val="18"/>
                <w:szCs w:val="18"/>
              </w:rPr>
            </w:pPr>
            <w:r w:rsidRPr="005F2A16">
              <w:rPr>
                <w:rFonts w:ascii="Arial" w:eastAsia="Times New Roman" w:hAnsi="Arial" w:cs="Arial"/>
                <w:sz w:val="18"/>
                <w:szCs w:val="18"/>
              </w:rPr>
              <w:t>Despesas Antecipadas</w:t>
            </w:r>
            <w:r w:rsidR="00E56F39" w:rsidRPr="005F2A16">
              <w:rPr>
                <w:rFonts w:ascii="Arial" w:eastAsia="Times New Roman" w:hAnsi="Arial" w:cs="Arial"/>
                <w:sz w:val="18"/>
                <w:szCs w:val="18"/>
              </w:rPr>
              <w:t xml:space="preserve">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33.109,53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29.080,35</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rsidP="005F2A16">
            <w:pPr>
              <w:jc w:val="right"/>
              <w:rPr>
                <w:rFonts w:eastAsia="Times New Roman"/>
                <w:b/>
                <w:sz w:val="18"/>
                <w:szCs w:val="18"/>
              </w:rPr>
            </w:pPr>
            <w:r w:rsidRPr="005F2A16">
              <w:rPr>
                <w:rFonts w:ascii="Arial" w:eastAsia="Times New Roman" w:hAnsi="Arial" w:cs="Arial"/>
                <w:b/>
                <w:sz w:val="18"/>
                <w:szCs w:val="18"/>
              </w:rPr>
              <w:t>33.109,53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rsidP="005F2A16">
            <w:pPr>
              <w:jc w:val="right"/>
              <w:rPr>
                <w:rFonts w:eastAsia="Times New Roman"/>
                <w:b/>
                <w:sz w:val="18"/>
                <w:szCs w:val="18"/>
              </w:rPr>
            </w:pPr>
            <w:r w:rsidRPr="005F2A16">
              <w:rPr>
                <w:rFonts w:ascii="Arial" w:eastAsia="Times New Roman" w:hAnsi="Arial" w:cs="Arial"/>
                <w:b/>
                <w:sz w:val="18"/>
                <w:szCs w:val="18"/>
              </w:rPr>
              <w:t>29.080,35</w:t>
            </w:r>
          </w:p>
        </w:tc>
      </w:tr>
    </w:tbl>
    <w:p w:rsidR="00E56F39" w:rsidRDefault="00E56F39" w:rsidP="00E56F39">
      <w:pPr>
        <w:pStyle w:val="NormalWeb"/>
        <w:jc w:val="both"/>
      </w:pPr>
      <w:r>
        <w:rPr>
          <w:rFonts w:ascii="Arial" w:hAnsi="Arial" w:cs="Arial"/>
          <w:sz w:val="20"/>
          <w:szCs w:val="20"/>
        </w:rPr>
        <w:t>a) Registram-se no grupo, as despesas antecipadas, referentes a prêmios de seguros (R$ 11.890,77), vale transporte (R$ 3.758,20) e vale refeição/alimentação (R$ 17.460,56).</w:t>
      </w:r>
    </w:p>
    <w:p w:rsidR="00D12C59" w:rsidRDefault="00A0413B">
      <w:pPr>
        <w:pStyle w:val="NormalWeb"/>
        <w:jc w:val="both"/>
      </w:pPr>
      <w:r>
        <w:rPr>
          <w:rFonts w:ascii="Arial" w:hAnsi="Arial" w:cs="Arial"/>
          <w:b/>
          <w:bCs/>
          <w:sz w:val="20"/>
          <w:szCs w:val="20"/>
        </w:rPr>
        <w:t>7</w:t>
      </w:r>
      <w:r w:rsidR="00D00485">
        <w:rPr>
          <w:rFonts w:ascii="Arial" w:hAnsi="Arial" w:cs="Arial"/>
          <w:b/>
          <w:bCs/>
          <w:sz w:val="20"/>
          <w:szCs w:val="20"/>
        </w:rPr>
        <w:t>. Investimentos</w:t>
      </w:r>
    </w:p>
    <w:p w:rsidR="00D12C59" w:rsidRDefault="00D00485">
      <w:pPr>
        <w:pStyle w:val="NormalWeb"/>
        <w:jc w:val="both"/>
      </w:pPr>
      <w:r>
        <w:rPr>
          <w:rFonts w:ascii="Arial" w:hAnsi="Arial" w:cs="Arial"/>
          <w:sz w:val="20"/>
          <w:szCs w:val="20"/>
        </w:rPr>
        <w:t xml:space="preserve">O saldo é, substancialmente, representado por quotas </w:t>
      </w:r>
      <w:r w:rsidRPr="00575059">
        <w:rPr>
          <w:rFonts w:ascii="Arial" w:hAnsi="Arial" w:cs="Arial"/>
          <w:sz w:val="20"/>
          <w:szCs w:val="20"/>
        </w:rPr>
        <w:t xml:space="preserve">do </w:t>
      </w:r>
      <w:r w:rsidRPr="00575059">
        <w:rPr>
          <w:rFonts w:ascii="Arial" w:hAnsi="Arial" w:cs="Arial"/>
          <w:bCs/>
          <w:sz w:val="20"/>
          <w:szCs w:val="20"/>
        </w:rPr>
        <w:t>SICOOB CENTRAL RIO</w:t>
      </w:r>
      <w:r w:rsidRPr="00575059">
        <w:rPr>
          <w:rFonts w:ascii="Arial" w:hAnsi="Arial" w:cs="Arial"/>
          <w:sz w:val="20"/>
          <w:szCs w:val="20"/>
        </w:rPr>
        <w:t xml:space="preserve"> e</w:t>
      </w:r>
      <w:r>
        <w:rPr>
          <w:rFonts w:ascii="Arial" w:hAnsi="Arial" w:cs="Arial"/>
          <w:sz w:val="20"/>
          <w:szCs w:val="20"/>
        </w:rPr>
        <w:t xml:space="preserve"> ações do BANCOOB.</w:t>
      </w:r>
    </w:p>
    <w:tbl>
      <w:tblPr>
        <w:tblW w:w="5000" w:type="pct"/>
        <w:tblCellMar>
          <w:left w:w="0" w:type="dxa"/>
          <w:right w:w="0" w:type="dxa"/>
        </w:tblCellMar>
        <w:tblLook w:val="04A0" w:firstRow="1" w:lastRow="0" w:firstColumn="1" w:lastColumn="0" w:noHBand="0" w:noVBand="1"/>
      </w:tblPr>
      <w:tblGrid>
        <w:gridCol w:w="6293"/>
        <w:gridCol w:w="1681"/>
        <w:gridCol w:w="1681"/>
      </w:tblGrid>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31/12/2014</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rPr>
                <w:rFonts w:eastAsia="Times New Roman"/>
                <w:sz w:val="18"/>
                <w:szCs w:val="18"/>
              </w:rPr>
            </w:pPr>
            <w:r w:rsidRPr="005F2A16">
              <w:rPr>
                <w:rFonts w:ascii="Arial" w:eastAsia="Times New Roman" w:hAnsi="Arial" w:cs="Arial"/>
                <w:sz w:val="18"/>
                <w:szCs w:val="18"/>
              </w:rPr>
              <w:t>Participações em cooperativa central de crédito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842.411,20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798.524,67</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rPr>
                <w:rFonts w:eastAsia="Times New Roman"/>
                <w:sz w:val="18"/>
                <w:szCs w:val="18"/>
              </w:rPr>
            </w:pPr>
            <w:r w:rsidRPr="005F2A16">
              <w:rPr>
                <w:rFonts w:ascii="Arial" w:eastAsia="Times New Roman" w:hAnsi="Arial" w:cs="Arial"/>
                <w:sz w:val="18"/>
                <w:szCs w:val="18"/>
              </w:rPr>
              <w:t>Participações inst financ controlada coop crédito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4.012,65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36.988,47</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rPr>
                <w:rFonts w:eastAsia="Times New Roman"/>
                <w:sz w:val="18"/>
                <w:szCs w:val="18"/>
              </w:rPr>
            </w:pPr>
            <w:r w:rsidRPr="005F2A16">
              <w:rPr>
                <w:rFonts w:ascii="Arial" w:eastAsia="Times New Roman" w:hAnsi="Arial" w:cs="Arial"/>
                <w:sz w:val="18"/>
                <w:szCs w:val="18"/>
              </w:rPr>
              <w:t>Outras participações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188.055,98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188.055,98</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rPr>
                <w:rFonts w:eastAsia="Times New Roman"/>
                <w:sz w:val="18"/>
                <w:szCs w:val="18"/>
              </w:rPr>
            </w:pPr>
            <w:r w:rsidRPr="005F2A16">
              <w:rPr>
                <w:rFonts w:ascii="Arial" w:eastAsia="Times New Roman" w:hAnsi="Arial" w:cs="Arial"/>
                <w:sz w:val="18"/>
                <w:szCs w:val="18"/>
              </w:rPr>
              <w:t>(-) cotas da central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E56F39" w:rsidP="005F2A16">
            <w:pPr>
              <w:jc w:val="right"/>
              <w:rPr>
                <w:rFonts w:eastAsia="Times New Roman"/>
                <w:sz w:val="18"/>
                <w:szCs w:val="18"/>
              </w:rPr>
            </w:pPr>
            <w:r w:rsidRPr="005F2A16">
              <w:rPr>
                <w:rFonts w:ascii="Arial" w:eastAsia="Times New Roman" w:hAnsi="Arial" w:cs="Arial"/>
                <w:sz w:val="18"/>
                <w:szCs w:val="18"/>
              </w:rPr>
              <w:t>(</w:t>
            </w:r>
            <w:r w:rsidR="00D00485" w:rsidRPr="005F2A16">
              <w:rPr>
                <w:rFonts w:ascii="Arial" w:eastAsia="Times New Roman" w:hAnsi="Arial" w:cs="Arial"/>
                <w:sz w:val="18"/>
                <w:szCs w:val="18"/>
              </w:rPr>
              <w:t>188.055,98</w:t>
            </w:r>
            <w:r w:rsidRPr="005F2A16">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E56F39" w:rsidP="005F2A16">
            <w:pPr>
              <w:jc w:val="right"/>
              <w:rPr>
                <w:rFonts w:eastAsia="Times New Roman"/>
                <w:sz w:val="18"/>
                <w:szCs w:val="18"/>
              </w:rPr>
            </w:pPr>
            <w:r w:rsidRPr="005F2A16">
              <w:rPr>
                <w:rFonts w:ascii="Arial" w:eastAsia="Times New Roman" w:hAnsi="Arial" w:cs="Arial"/>
                <w:sz w:val="18"/>
                <w:szCs w:val="18"/>
              </w:rPr>
              <w:t>(</w:t>
            </w:r>
            <w:r w:rsidR="00D00485" w:rsidRPr="005F2A16">
              <w:rPr>
                <w:rFonts w:ascii="Arial" w:eastAsia="Times New Roman" w:hAnsi="Arial" w:cs="Arial"/>
                <w:sz w:val="18"/>
                <w:szCs w:val="18"/>
              </w:rPr>
              <w:t>188.055,98</w:t>
            </w:r>
            <w:r w:rsidRPr="005F2A16">
              <w:rPr>
                <w:rFonts w:ascii="Arial" w:eastAsia="Times New Roman" w:hAnsi="Arial" w:cs="Arial"/>
                <w:sz w:val="18"/>
                <w:szCs w:val="18"/>
              </w:rPr>
              <w:t>)</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rsidP="005F2A16">
            <w:pPr>
              <w:jc w:val="right"/>
              <w:rPr>
                <w:rFonts w:eastAsia="Times New Roman"/>
                <w:b/>
                <w:sz w:val="18"/>
                <w:szCs w:val="18"/>
              </w:rPr>
            </w:pPr>
            <w:r w:rsidRPr="005F2A16">
              <w:rPr>
                <w:rFonts w:ascii="Arial" w:eastAsia="Times New Roman" w:hAnsi="Arial" w:cs="Arial"/>
                <w:b/>
                <w:sz w:val="18"/>
                <w:szCs w:val="18"/>
              </w:rPr>
              <w:t>846.423,85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rsidP="005F2A16">
            <w:pPr>
              <w:jc w:val="right"/>
              <w:rPr>
                <w:rFonts w:eastAsia="Times New Roman"/>
                <w:b/>
                <w:sz w:val="18"/>
                <w:szCs w:val="18"/>
              </w:rPr>
            </w:pPr>
            <w:r w:rsidRPr="005F2A16">
              <w:rPr>
                <w:rFonts w:ascii="Arial" w:eastAsia="Times New Roman" w:hAnsi="Arial" w:cs="Arial"/>
                <w:b/>
                <w:sz w:val="18"/>
                <w:szCs w:val="18"/>
              </w:rPr>
              <w:t>835.513,14</w:t>
            </w:r>
          </w:p>
        </w:tc>
      </w:tr>
    </w:tbl>
    <w:p w:rsidR="005F2A16" w:rsidRDefault="00D00485" w:rsidP="005F2A16">
      <w:r>
        <w:t> </w:t>
      </w:r>
    </w:p>
    <w:p w:rsidR="00D12C59" w:rsidRDefault="00A0413B" w:rsidP="005F2A16">
      <w:r>
        <w:rPr>
          <w:rFonts w:ascii="Arial" w:hAnsi="Arial" w:cs="Arial"/>
          <w:b/>
          <w:bCs/>
          <w:sz w:val="20"/>
          <w:szCs w:val="20"/>
        </w:rPr>
        <w:t>8</w:t>
      </w:r>
      <w:r w:rsidR="00D00485">
        <w:rPr>
          <w:rFonts w:ascii="Arial" w:hAnsi="Arial" w:cs="Arial"/>
          <w:b/>
          <w:bCs/>
          <w:sz w:val="20"/>
          <w:szCs w:val="20"/>
        </w:rPr>
        <w:t>. Imobilizado de uso</w:t>
      </w:r>
    </w:p>
    <w:p w:rsidR="00D12C59" w:rsidRDefault="00D00485">
      <w:pPr>
        <w:pStyle w:val="NormalWeb"/>
        <w:jc w:val="both"/>
      </w:pPr>
      <w:r>
        <w:rPr>
          <w:rFonts w:ascii="Arial" w:hAnsi="Arial" w:cs="Arial"/>
          <w:sz w:val="20"/>
          <w:szCs w:val="20"/>
        </w:rPr>
        <w:t>Demonstrado pelo custo de aquisição, menos depreciação acumulada. As depreciações são calculadas pelo método linear, com base em taxas determinadas pelo prazo de vida útil estimado conforme abaixo:</w:t>
      </w:r>
    </w:p>
    <w:tbl>
      <w:tblPr>
        <w:tblW w:w="5000" w:type="pct"/>
        <w:tblCellMar>
          <w:left w:w="0" w:type="dxa"/>
          <w:right w:w="0" w:type="dxa"/>
        </w:tblCellMar>
        <w:tblLook w:val="04A0" w:firstRow="1" w:lastRow="0" w:firstColumn="1" w:lastColumn="0" w:noHBand="0" w:noVBand="1"/>
      </w:tblPr>
      <w:tblGrid>
        <w:gridCol w:w="4406"/>
        <w:gridCol w:w="1503"/>
        <w:gridCol w:w="1503"/>
        <w:gridCol w:w="2243"/>
      </w:tblGrid>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31/12/2014</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Taxa Depreciação</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rPr>
                <w:rFonts w:eastAsia="Times New Roman"/>
                <w:sz w:val="18"/>
                <w:szCs w:val="18"/>
              </w:rPr>
            </w:pPr>
            <w:r w:rsidRPr="005F2A16">
              <w:rPr>
                <w:rFonts w:ascii="Arial" w:eastAsia="Times New Roman" w:hAnsi="Arial" w:cs="Arial"/>
                <w:sz w:val="18"/>
                <w:szCs w:val="18"/>
              </w:rPr>
              <w:t>Edificações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410.065,15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360.286,75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E56F39">
            <w:pPr>
              <w:jc w:val="center"/>
              <w:rPr>
                <w:rFonts w:ascii="Arial" w:eastAsia="Times New Roman" w:hAnsi="Arial" w:cs="Arial"/>
                <w:sz w:val="18"/>
                <w:szCs w:val="18"/>
              </w:rPr>
            </w:pPr>
            <w:r w:rsidRPr="005F2A16">
              <w:rPr>
                <w:rFonts w:ascii="Arial" w:eastAsia="Times New Roman" w:hAnsi="Arial" w:cs="Arial"/>
                <w:sz w:val="18"/>
                <w:szCs w:val="18"/>
              </w:rPr>
              <w:t>4,00%</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rPr>
                <w:rFonts w:eastAsia="Times New Roman"/>
                <w:sz w:val="18"/>
                <w:szCs w:val="18"/>
              </w:rPr>
            </w:pPr>
            <w:r w:rsidRPr="005F2A16">
              <w:rPr>
                <w:rFonts w:ascii="Arial" w:eastAsia="Times New Roman" w:hAnsi="Arial" w:cs="Arial"/>
                <w:sz w:val="18"/>
                <w:szCs w:val="18"/>
              </w:rPr>
              <w:t>Móveis e equipamentos de Uso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60.538,67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31.864,36</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E56F39">
            <w:pPr>
              <w:jc w:val="center"/>
              <w:rPr>
                <w:rFonts w:ascii="Arial" w:eastAsia="Times New Roman" w:hAnsi="Arial" w:cs="Arial"/>
                <w:sz w:val="18"/>
                <w:szCs w:val="18"/>
              </w:rPr>
            </w:pPr>
            <w:r w:rsidRPr="005F2A16">
              <w:rPr>
                <w:rFonts w:ascii="Arial" w:eastAsia="Times New Roman" w:hAnsi="Arial" w:cs="Arial"/>
                <w:sz w:val="18"/>
                <w:szCs w:val="18"/>
              </w:rPr>
              <w:t>10,00%</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rPr>
                <w:rFonts w:eastAsia="Times New Roman"/>
                <w:sz w:val="18"/>
                <w:szCs w:val="18"/>
              </w:rPr>
            </w:pPr>
            <w:r w:rsidRPr="005F2A16">
              <w:rPr>
                <w:rFonts w:ascii="Arial" w:eastAsia="Times New Roman" w:hAnsi="Arial" w:cs="Arial"/>
                <w:sz w:val="18"/>
                <w:szCs w:val="18"/>
              </w:rPr>
              <w:t>Sistema de Comunicação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9.095,28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7.595,28</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E56F39">
            <w:pPr>
              <w:jc w:val="center"/>
              <w:rPr>
                <w:rFonts w:ascii="Arial" w:eastAsia="Times New Roman" w:hAnsi="Arial" w:cs="Arial"/>
                <w:sz w:val="18"/>
                <w:szCs w:val="18"/>
              </w:rPr>
            </w:pPr>
            <w:r w:rsidRPr="005F2A16">
              <w:rPr>
                <w:rFonts w:ascii="Arial" w:eastAsia="Times New Roman" w:hAnsi="Arial" w:cs="Arial"/>
                <w:sz w:val="18"/>
                <w:szCs w:val="18"/>
              </w:rPr>
              <w:t>10,00%</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rPr>
                <w:rFonts w:eastAsia="Times New Roman"/>
                <w:sz w:val="18"/>
                <w:szCs w:val="18"/>
              </w:rPr>
            </w:pPr>
            <w:r w:rsidRPr="005F2A16">
              <w:rPr>
                <w:rFonts w:ascii="Arial" w:eastAsia="Times New Roman" w:hAnsi="Arial" w:cs="Arial"/>
                <w:sz w:val="18"/>
                <w:szCs w:val="18"/>
              </w:rPr>
              <w:t>Sistema de Processamento de Dados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150.804,30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115.335,24</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E56F39">
            <w:pPr>
              <w:jc w:val="center"/>
              <w:rPr>
                <w:rFonts w:ascii="Arial" w:eastAsia="Times New Roman" w:hAnsi="Arial" w:cs="Arial"/>
                <w:sz w:val="18"/>
                <w:szCs w:val="18"/>
              </w:rPr>
            </w:pPr>
            <w:r w:rsidRPr="005F2A16">
              <w:rPr>
                <w:rFonts w:ascii="Arial" w:eastAsia="Times New Roman" w:hAnsi="Arial" w:cs="Arial"/>
                <w:sz w:val="18"/>
                <w:szCs w:val="18"/>
              </w:rPr>
              <w:t>20,00%</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rPr>
                <w:rFonts w:eastAsia="Times New Roman"/>
                <w:sz w:val="18"/>
                <w:szCs w:val="18"/>
              </w:rPr>
            </w:pPr>
            <w:r w:rsidRPr="005F2A16">
              <w:rPr>
                <w:rFonts w:ascii="Arial" w:eastAsia="Times New Roman" w:hAnsi="Arial" w:cs="Arial"/>
                <w:sz w:val="18"/>
                <w:szCs w:val="18"/>
              </w:rPr>
              <w:t>Sistema de Segurança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5.575,62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D00485" w:rsidP="005F2A16">
            <w:pPr>
              <w:jc w:val="right"/>
              <w:rPr>
                <w:rFonts w:eastAsia="Times New Roman"/>
                <w:sz w:val="18"/>
                <w:szCs w:val="18"/>
              </w:rPr>
            </w:pPr>
            <w:r w:rsidRPr="005F2A16">
              <w:rPr>
                <w:rFonts w:ascii="Arial" w:eastAsia="Times New Roman" w:hAnsi="Arial" w:cs="Arial"/>
                <w:sz w:val="18"/>
                <w:szCs w:val="18"/>
              </w:rPr>
              <w:t>5.575,62</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E56F39">
            <w:pPr>
              <w:jc w:val="center"/>
              <w:rPr>
                <w:rFonts w:ascii="Arial" w:eastAsia="Times New Roman" w:hAnsi="Arial" w:cs="Arial"/>
                <w:sz w:val="18"/>
                <w:szCs w:val="18"/>
              </w:rPr>
            </w:pPr>
            <w:r w:rsidRPr="005F2A16">
              <w:rPr>
                <w:rFonts w:ascii="Arial" w:eastAsia="Times New Roman" w:hAnsi="Arial" w:cs="Arial"/>
                <w:sz w:val="18"/>
                <w:szCs w:val="18"/>
              </w:rPr>
              <w:t>10,00%</w:t>
            </w: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rPr>
                <w:rFonts w:eastAsia="Times New Roman"/>
                <w:sz w:val="18"/>
                <w:szCs w:val="18"/>
              </w:rPr>
            </w:pPr>
            <w:r w:rsidRPr="005F2A16">
              <w:rPr>
                <w:rFonts w:ascii="Arial" w:eastAsia="Times New Roman" w:hAnsi="Arial" w:cs="Arial"/>
                <w:sz w:val="18"/>
                <w:szCs w:val="18"/>
              </w:rPr>
              <w:t>(-) Total Depreciação Acumulada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E56F39" w:rsidP="005F2A16">
            <w:pPr>
              <w:jc w:val="right"/>
              <w:rPr>
                <w:rFonts w:eastAsia="Times New Roman"/>
                <w:sz w:val="18"/>
                <w:szCs w:val="18"/>
              </w:rPr>
            </w:pPr>
            <w:r w:rsidRPr="005F2A16">
              <w:rPr>
                <w:rFonts w:ascii="Arial" w:eastAsia="Times New Roman" w:hAnsi="Arial" w:cs="Arial"/>
                <w:sz w:val="18"/>
                <w:szCs w:val="18"/>
              </w:rPr>
              <w:t>(</w:t>
            </w:r>
            <w:r w:rsidR="00D00485" w:rsidRPr="005F2A16">
              <w:rPr>
                <w:rFonts w:ascii="Arial" w:eastAsia="Times New Roman" w:hAnsi="Arial" w:cs="Arial"/>
                <w:sz w:val="18"/>
                <w:szCs w:val="18"/>
              </w:rPr>
              <w:t>474.206,28</w:t>
            </w:r>
            <w:r w:rsidRPr="005F2A16">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F2A16" w:rsidRDefault="00E56F39" w:rsidP="005F2A16">
            <w:pPr>
              <w:jc w:val="right"/>
              <w:rPr>
                <w:rFonts w:eastAsia="Times New Roman"/>
                <w:sz w:val="18"/>
                <w:szCs w:val="18"/>
              </w:rPr>
            </w:pPr>
            <w:r w:rsidRPr="005F2A16">
              <w:rPr>
                <w:rFonts w:ascii="Arial" w:eastAsia="Times New Roman" w:hAnsi="Arial" w:cs="Arial"/>
                <w:sz w:val="18"/>
                <w:szCs w:val="18"/>
              </w:rPr>
              <w:t>(</w:t>
            </w:r>
            <w:r w:rsidR="00D00485" w:rsidRPr="005F2A16">
              <w:rPr>
                <w:rFonts w:ascii="Arial" w:eastAsia="Times New Roman" w:hAnsi="Arial" w:cs="Arial"/>
                <w:sz w:val="18"/>
                <w:szCs w:val="18"/>
              </w:rPr>
              <w:t>448.127,10</w:t>
            </w:r>
            <w:r w:rsidRPr="005F2A16">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12C59">
            <w:pPr>
              <w:jc w:val="center"/>
              <w:rPr>
                <w:rFonts w:ascii="Arial" w:eastAsia="Times New Roman" w:hAnsi="Arial" w:cs="Arial"/>
                <w:sz w:val="18"/>
                <w:szCs w:val="18"/>
              </w:rPr>
            </w:pPr>
          </w:p>
        </w:tc>
      </w:tr>
      <w:tr w:rsidR="00D12C59" w:rsidRPr="005F2A1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pPr>
              <w:jc w:val="center"/>
              <w:rPr>
                <w:rFonts w:eastAsia="Times New Roman"/>
                <w:sz w:val="18"/>
                <w:szCs w:val="18"/>
              </w:rPr>
            </w:pPr>
            <w:r w:rsidRPr="005F2A16">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rsidP="005F2A16">
            <w:pPr>
              <w:jc w:val="right"/>
              <w:rPr>
                <w:rFonts w:eastAsia="Times New Roman"/>
                <w:b/>
                <w:sz w:val="18"/>
                <w:szCs w:val="18"/>
              </w:rPr>
            </w:pPr>
            <w:r w:rsidRPr="005F2A16">
              <w:rPr>
                <w:rFonts w:ascii="Arial" w:eastAsia="Times New Roman" w:hAnsi="Arial" w:cs="Arial"/>
                <w:b/>
                <w:sz w:val="18"/>
                <w:szCs w:val="18"/>
              </w:rPr>
              <w:t>161.872,74</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00485" w:rsidP="005F2A16">
            <w:pPr>
              <w:jc w:val="right"/>
              <w:rPr>
                <w:rFonts w:eastAsia="Times New Roman"/>
                <w:b/>
                <w:sz w:val="18"/>
                <w:szCs w:val="18"/>
              </w:rPr>
            </w:pPr>
            <w:r w:rsidRPr="005F2A16">
              <w:rPr>
                <w:rFonts w:ascii="Arial" w:eastAsia="Times New Roman" w:hAnsi="Arial" w:cs="Arial"/>
                <w:b/>
                <w:sz w:val="18"/>
                <w:szCs w:val="18"/>
              </w:rPr>
              <w:t>72.530,15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F2A16" w:rsidRDefault="00D12C59">
            <w:pPr>
              <w:jc w:val="center"/>
              <w:rPr>
                <w:rFonts w:ascii="Arial" w:eastAsia="Times New Roman" w:hAnsi="Arial" w:cs="Arial"/>
                <w:sz w:val="18"/>
                <w:szCs w:val="18"/>
              </w:rPr>
            </w:pPr>
          </w:p>
        </w:tc>
      </w:tr>
    </w:tbl>
    <w:p w:rsidR="001D0D2A" w:rsidRDefault="00D00485" w:rsidP="001D0D2A">
      <w:r>
        <w:t> </w:t>
      </w:r>
    </w:p>
    <w:p w:rsidR="00D12C59" w:rsidRDefault="00A0413B" w:rsidP="001D0D2A">
      <w:r>
        <w:rPr>
          <w:rFonts w:ascii="Arial" w:hAnsi="Arial" w:cs="Arial"/>
          <w:b/>
          <w:bCs/>
          <w:sz w:val="20"/>
          <w:szCs w:val="20"/>
        </w:rPr>
        <w:t>9</w:t>
      </w:r>
      <w:r w:rsidR="00D00485">
        <w:rPr>
          <w:rFonts w:ascii="Arial" w:hAnsi="Arial" w:cs="Arial"/>
          <w:b/>
          <w:bCs/>
          <w:sz w:val="20"/>
          <w:szCs w:val="20"/>
        </w:rPr>
        <w:t>. Intangível</w:t>
      </w:r>
    </w:p>
    <w:p w:rsidR="00D12C59" w:rsidRDefault="00D00485">
      <w:pPr>
        <w:pStyle w:val="NormalWeb"/>
        <w:jc w:val="both"/>
        <w:rPr>
          <w:rFonts w:ascii="Arial" w:hAnsi="Arial" w:cs="Arial"/>
          <w:sz w:val="20"/>
          <w:szCs w:val="20"/>
        </w:rPr>
      </w:pPr>
      <w:r>
        <w:rPr>
          <w:rFonts w:ascii="Arial" w:hAnsi="Arial" w:cs="Arial"/>
          <w:sz w:val="20"/>
          <w:szCs w:val="20"/>
        </w:rPr>
        <w:t>Nesta rubrica registram-se os direitos que tenham por objeto os bens incorpóreos, destinados à manutenção da companhia, como as licenças de uso de softwares.</w:t>
      </w:r>
    </w:p>
    <w:tbl>
      <w:tblPr>
        <w:tblW w:w="5000" w:type="pct"/>
        <w:tblCellMar>
          <w:left w:w="0" w:type="dxa"/>
          <w:right w:w="0" w:type="dxa"/>
        </w:tblCellMar>
        <w:tblLook w:val="04A0" w:firstRow="1" w:lastRow="0" w:firstColumn="1" w:lastColumn="0" w:noHBand="0" w:noVBand="1"/>
      </w:tblPr>
      <w:tblGrid>
        <w:gridCol w:w="6003"/>
        <w:gridCol w:w="1826"/>
        <w:gridCol w:w="1826"/>
      </w:tblGrid>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31/12/2014</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rPr>
                <w:rFonts w:eastAsia="Times New Roman"/>
                <w:sz w:val="18"/>
                <w:szCs w:val="18"/>
              </w:rPr>
            </w:pPr>
            <w:r w:rsidRPr="001D0D2A">
              <w:rPr>
                <w:rFonts w:ascii="Arial" w:eastAsia="Times New Roman" w:hAnsi="Arial" w:cs="Arial"/>
                <w:sz w:val="18"/>
                <w:szCs w:val="18"/>
              </w:rPr>
              <w:t>Outros Ativos Intangíveis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30.660,32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16.435,20</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rPr>
                <w:rFonts w:eastAsia="Times New Roman"/>
                <w:sz w:val="18"/>
                <w:szCs w:val="18"/>
              </w:rPr>
            </w:pPr>
            <w:r w:rsidRPr="001D0D2A">
              <w:rPr>
                <w:rFonts w:ascii="Arial" w:eastAsia="Times New Roman" w:hAnsi="Arial" w:cs="Arial"/>
                <w:sz w:val="18"/>
                <w:szCs w:val="18"/>
              </w:rPr>
              <w:t>(-) Amort. Acum. De Ativos Intangíveis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E56F39" w:rsidP="001D0D2A">
            <w:pPr>
              <w:jc w:val="right"/>
              <w:rPr>
                <w:rFonts w:eastAsia="Times New Roman"/>
                <w:sz w:val="18"/>
                <w:szCs w:val="18"/>
              </w:rPr>
            </w:pPr>
            <w:r w:rsidRPr="001D0D2A">
              <w:rPr>
                <w:rFonts w:ascii="Arial" w:eastAsia="Times New Roman" w:hAnsi="Arial" w:cs="Arial"/>
                <w:sz w:val="18"/>
                <w:szCs w:val="18"/>
              </w:rPr>
              <w:t>(</w:t>
            </w:r>
            <w:r w:rsidR="00D00485" w:rsidRPr="001D0D2A">
              <w:rPr>
                <w:rFonts w:ascii="Arial" w:eastAsia="Times New Roman" w:hAnsi="Arial" w:cs="Arial"/>
                <w:sz w:val="18"/>
                <w:szCs w:val="18"/>
              </w:rPr>
              <w:t>18.483,61</w:t>
            </w:r>
            <w:r w:rsidRPr="001D0D2A">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E56F39" w:rsidP="001D0D2A">
            <w:pPr>
              <w:jc w:val="right"/>
              <w:rPr>
                <w:rFonts w:eastAsia="Times New Roman"/>
                <w:sz w:val="18"/>
                <w:szCs w:val="18"/>
              </w:rPr>
            </w:pPr>
            <w:r w:rsidRPr="001D0D2A">
              <w:rPr>
                <w:rFonts w:ascii="Arial" w:eastAsia="Times New Roman" w:hAnsi="Arial" w:cs="Arial"/>
                <w:sz w:val="18"/>
                <w:szCs w:val="18"/>
              </w:rPr>
              <w:t>(</w:t>
            </w:r>
            <w:r w:rsidR="00D00485" w:rsidRPr="001D0D2A">
              <w:rPr>
                <w:rFonts w:ascii="Arial" w:eastAsia="Times New Roman" w:hAnsi="Arial" w:cs="Arial"/>
                <w:sz w:val="18"/>
                <w:szCs w:val="18"/>
              </w:rPr>
              <w:t>15.651,84</w:t>
            </w:r>
            <w:r w:rsidRPr="001D0D2A">
              <w:rPr>
                <w:rFonts w:ascii="Arial" w:eastAsia="Times New Roman" w:hAnsi="Arial" w:cs="Arial"/>
                <w:sz w:val="18"/>
                <w:szCs w:val="18"/>
              </w:rPr>
              <w:t>)</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b/>
                <w:bCs/>
                <w:sz w:val="18"/>
                <w:szCs w:val="18"/>
              </w:rPr>
              <w:t>12.176,71</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b/>
                <w:bCs/>
                <w:sz w:val="18"/>
                <w:szCs w:val="18"/>
              </w:rPr>
              <w:t>783,36</w:t>
            </w:r>
          </w:p>
        </w:tc>
      </w:tr>
    </w:tbl>
    <w:p w:rsidR="001D0D2A" w:rsidRDefault="00D00485" w:rsidP="001D0D2A">
      <w:r>
        <w:t> </w:t>
      </w:r>
    </w:p>
    <w:p w:rsidR="00D12C59" w:rsidRDefault="00D00485" w:rsidP="001D0D2A">
      <w:r>
        <w:rPr>
          <w:rFonts w:ascii="Arial" w:hAnsi="Arial" w:cs="Arial"/>
          <w:b/>
          <w:bCs/>
          <w:sz w:val="20"/>
          <w:szCs w:val="20"/>
        </w:rPr>
        <w:t>1</w:t>
      </w:r>
      <w:r w:rsidR="00A0413B">
        <w:rPr>
          <w:rFonts w:ascii="Arial" w:hAnsi="Arial" w:cs="Arial"/>
          <w:b/>
          <w:bCs/>
          <w:sz w:val="20"/>
          <w:szCs w:val="20"/>
        </w:rPr>
        <w:t>0</w:t>
      </w:r>
      <w:r>
        <w:rPr>
          <w:rFonts w:ascii="Arial" w:hAnsi="Arial" w:cs="Arial"/>
          <w:b/>
          <w:bCs/>
          <w:sz w:val="20"/>
          <w:szCs w:val="20"/>
        </w:rPr>
        <w:t>. Depósitos</w:t>
      </w:r>
    </w:p>
    <w:p w:rsidR="00D12C59" w:rsidRDefault="00D00485">
      <w:pPr>
        <w:pStyle w:val="NormalWeb"/>
        <w:jc w:val="both"/>
      </w:pPr>
      <w:r>
        <w:rPr>
          <w:rFonts w:ascii="Arial" w:hAnsi="Arial" w:cs="Arial"/>
          <w:sz w:val="20"/>
          <w:szCs w:val="20"/>
        </w:rPr>
        <w:t>Composto de valores cuja disponibilidade é imediata aos associados, denominado de depósitos a vista, portanto sem prazo determinado para movimentá-lo, ficando a critério do portador dos recursos fazê-lo conforme sua necessidade.</w:t>
      </w:r>
    </w:p>
    <w:p w:rsidR="00D12C59" w:rsidRDefault="00D00485">
      <w:pPr>
        <w:pStyle w:val="NormalWeb"/>
        <w:jc w:val="both"/>
        <w:rPr>
          <w:rFonts w:ascii="Arial" w:hAnsi="Arial" w:cs="Arial"/>
          <w:sz w:val="20"/>
          <w:szCs w:val="20"/>
        </w:rPr>
      </w:pPr>
      <w:r>
        <w:rPr>
          <w:rFonts w:ascii="Arial" w:hAnsi="Arial" w:cs="Arial"/>
          <w:sz w:val="20"/>
          <w:szCs w:val="20"/>
        </w:rPr>
        <w:t>Composto também por valores pactuados par</w:t>
      </w:r>
      <w:r w:rsidR="008A5BAE">
        <w:rPr>
          <w:rFonts w:ascii="Arial" w:hAnsi="Arial" w:cs="Arial"/>
          <w:sz w:val="20"/>
          <w:szCs w:val="20"/>
        </w:rPr>
        <w:t>a disponibilidade em prazos pré-</w:t>
      </w:r>
      <w:r>
        <w:rPr>
          <w:rFonts w:ascii="Arial" w:hAnsi="Arial" w:cs="Arial"/>
          <w:sz w:val="20"/>
          <w:szCs w:val="20"/>
        </w:rPr>
        <w:t xml:space="preserve">estabelecidos, denominados depósitos a prazo, os quais recebem atualizações por encargos financeiros remuneratórios conforme a sua contratação em pós ou </w:t>
      </w:r>
      <w:proofErr w:type="gramStart"/>
      <w:r>
        <w:rPr>
          <w:rFonts w:ascii="Arial" w:hAnsi="Arial" w:cs="Arial"/>
          <w:sz w:val="20"/>
          <w:szCs w:val="20"/>
        </w:rPr>
        <w:t>pré fixada</w:t>
      </w:r>
      <w:proofErr w:type="gramEnd"/>
      <w:r>
        <w:rPr>
          <w:rFonts w:ascii="Arial" w:hAnsi="Arial" w:cs="Arial"/>
          <w:sz w:val="20"/>
          <w:szCs w:val="20"/>
        </w:rPr>
        <w:t xml:space="preserve">. Suas remunerações pós fixadas são calculadas com base no critério de </w:t>
      </w:r>
      <w:proofErr w:type="gramStart"/>
      <w:r>
        <w:rPr>
          <w:rFonts w:ascii="Arial" w:hAnsi="Arial" w:cs="Arial"/>
          <w:sz w:val="20"/>
          <w:szCs w:val="20"/>
        </w:rPr>
        <w:t>pro</w:t>
      </w:r>
      <w:proofErr w:type="gramEnd"/>
      <w:r>
        <w:rPr>
          <w:rFonts w:ascii="Arial" w:hAnsi="Arial" w:cs="Arial"/>
          <w:sz w:val="20"/>
          <w:szCs w:val="20"/>
        </w:rPr>
        <w:t xml:space="preserve"> rata temporis, já a remunerações pré fixadas são calculadas o prazo final da operações, tendo o valor futuro, a data do demonstrativo contábil, apresentado em conta redutora.</w:t>
      </w:r>
    </w:p>
    <w:tbl>
      <w:tblPr>
        <w:tblW w:w="5000" w:type="pct"/>
        <w:tblCellMar>
          <w:left w:w="0" w:type="dxa"/>
          <w:right w:w="0" w:type="dxa"/>
        </w:tblCellMar>
        <w:tblLook w:val="04A0" w:firstRow="1" w:lastRow="0" w:firstColumn="1" w:lastColumn="0" w:noHBand="0" w:noVBand="1"/>
      </w:tblPr>
      <w:tblGrid>
        <w:gridCol w:w="3821"/>
        <w:gridCol w:w="2917"/>
        <w:gridCol w:w="2917"/>
      </w:tblGrid>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31/12/2014</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rPr>
                <w:rFonts w:eastAsia="Times New Roman"/>
                <w:sz w:val="18"/>
                <w:szCs w:val="18"/>
              </w:rPr>
            </w:pPr>
            <w:r w:rsidRPr="001D0D2A">
              <w:rPr>
                <w:rFonts w:ascii="Arial" w:eastAsia="Times New Roman" w:hAnsi="Arial" w:cs="Arial"/>
                <w:sz w:val="18"/>
                <w:szCs w:val="18"/>
              </w:rPr>
              <w:t>Depósito à Vista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274.348,54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175.273,62</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rPr>
                <w:rFonts w:eastAsia="Times New Roman"/>
                <w:sz w:val="18"/>
                <w:szCs w:val="18"/>
              </w:rPr>
            </w:pPr>
            <w:r w:rsidRPr="001D0D2A">
              <w:rPr>
                <w:rFonts w:ascii="Arial" w:eastAsia="Times New Roman" w:hAnsi="Arial" w:cs="Arial"/>
                <w:sz w:val="18"/>
                <w:szCs w:val="18"/>
              </w:rPr>
              <w:t>Depósito a Prazo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3.733.875,06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3.393.412,28</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b/>
                <w:bCs/>
                <w:sz w:val="18"/>
                <w:szCs w:val="18"/>
              </w:rPr>
              <w:t>4.008.223,60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b/>
                <w:bCs/>
                <w:sz w:val="18"/>
                <w:szCs w:val="18"/>
              </w:rPr>
              <w:t>3.568.685,90</w:t>
            </w:r>
          </w:p>
        </w:tc>
      </w:tr>
    </w:tbl>
    <w:p w:rsidR="001D0D2A" w:rsidRDefault="00D00485" w:rsidP="001D0D2A">
      <w:r>
        <w:t> </w:t>
      </w:r>
    </w:p>
    <w:p w:rsidR="00D12C59" w:rsidRDefault="00D00485" w:rsidP="001D0D2A">
      <w:pPr>
        <w:jc w:val="both"/>
        <w:rPr>
          <w:rFonts w:ascii="Arial" w:hAnsi="Arial" w:cs="Arial"/>
          <w:sz w:val="20"/>
          <w:szCs w:val="20"/>
        </w:rPr>
      </w:pPr>
      <w:r>
        <w:rPr>
          <w:rFonts w:ascii="Arial" w:hAnsi="Arial" w:cs="Arial"/>
          <w:sz w:val="20"/>
          <w:szCs w:val="20"/>
        </w:rPr>
        <w:t>Os depósitos, até o limite de R$ 250 mil (duzentos e cinquenta mil), por CPF/CNPJ, estão garantido</w:t>
      </w:r>
      <w:r w:rsidR="004D335C">
        <w:rPr>
          <w:rFonts w:ascii="Arial" w:hAnsi="Arial" w:cs="Arial"/>
          <w:sz w:val="20"/>
          <w:szCs w:val="20"/>
        </w:rPr>
        <w:t>s</w:t>
      </w:r>
      <w:r>
        <w:rPr>
          <w:rFonts w:ascii="Arial" w:hAnsi="Arial" w:cs="Arial"/>
          <w:sz w:val="20"/>
          <w:szCs w:val="20"/>
        </w:rPr>
        <w:t xml:space="preserve"> pelo Fundo Garantidor do Cooperativismo de Crédito (FGCoop), o qual é uma associação civil sem fins lucrativos, com personalidade jurídica de direito privado de abrangência nacional, regida pelo presente Estatuto e pelas disposições legais e regulamentares aplicáveis, conforme, constituído conforme Resoluções CMN n°4.284/13. As instituições associadas são todas as cooperativas singulares de crédito e os bancos cooperativos.</w:t>
      </w:r>
    </w:p>
    <w:p w:rsidR="001D0D2A" w:rsidRDefault="001D0D2A" w:rsidP="001D0D2A">
      <w:pPr>
        <w:jc w:val="both"/>
      </w:pPr>
    </w:p>
    <w:tbl>
      <w:tblPr>
        <w:tblW w:w="5000" w:type="pct"/>
        <w:tblCellMar>
          <w:left w:w="0" w:type="dxa"/>
          <w:right w:w="0" w:type="dxa"/>
        </w:tblCellMar>
        <w:tblLook w:val="04A0" w:firstRow="1" w:lastRow="0" w:firstColumn="1" w:lastColumn="0" w:noHBand="0" w:noVBand="1"/>
      </w:tblPr>
      <w:tblGrid>
        <w:gridCol w:w="2805"/>
        <w:gridCol w:w="1489"/>
        <w:gridCol w:w="1936"/>
        <w:gridCol w:w="1489"/>
        <w:gridCol w:w="1936"/>
      </w:tblGrid>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 Carteira 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31/12/2014</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 Carteira Total</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rPr>
                <w:rFonts w:eastAsia="Times New Roman"/>
                <w:sz w:val="18"/>
                <w:szCs w:val="18"/>
              </w:rPr>
            </w:pPr>
            <w:r w:rsidRPr="001D0D2A">
              <w:rPr>
                <w:rFonts w:ascii="Arial" w:eastAsia="Times New Roman" w:hAnsi="Arial" w:cs="Arial"/>
                <w:sz w:val="18"/>
                <w:szCs w:val="18"/>
              </w:rPr>
              <w:t>Maior Depositante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E56F39" w:rsidP="001D0D2A">
            <w:pPr>
              <w:jc w:val="right"/>
              <w:rPr>
                <w:rFonts w:eastAsia="Times New Roman"/>
                <w:sz w:val="18"/>
                <w:szCs w:val="18"/>
              </w:rPr>
            </w:pPr>
            <w:r w:rsidRPr="001D0D2A">
              <w:rPr>
                <w:rFonts w:ascii="Arial" w:eastAsia="Times New Roman" w:hAnsi="Arial" w:cs="Arial"/>
                <w:sz w:val="18"/>
                <w:szCs w:val="18"/>
              </w:rPr>
              <w:t>393.927,22</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E56F39">
            <w:pPr>
              <w:jc w:val="center"/>
              <w:rPr>
                <w:rFonts w:eastAsia="Times New Roman"/>
                <w:sz w:val="18"/>
                <w:szCs w:val="18"/>
              </w:rPr>
            </w:pPr>
            <w:r w:rsidRPr="001D0D2A">
              <w:rPr>
                <w:rFonts w:ascii="Arial" w:eastAsia="Times New Roman" w:hAnsi="Arial" w:cs="Arial"/>
                <w:sz w:val="18"/>
                <w:szCs w:val="18"/>
              </w:rPr>
              <w:t>9,94</w:t>
            </w:r>
            <w:r w:rsidR="00D00485" w:rsidRPr="001D0D2A">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321.652,03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E56F39">
            <w:pPr>
              <w:jc w:val="center"/>
              <w:rPr>
                <w:rFonts w:eastAsia="Times New Roman"/>
                <w:sz w:val="18"/>
                <w:szCs w:val="18"/>
              </w:rPr>
            </w:pPr>
            <w:r w:rsidRPr="001D0D2A">
              <w:rPr>
                <w:rFonts w:ascii="Arial" w:eastAsia="Times New Roman" w:hAnsi="Arial" w:cs="Arial"/>
                <w:sz w:val="18"/>
                <w:szCs w:val="18"/>
              </w:rPr>
              <w:t>9,02</w:t>
            </w:r>
            <w:r w:rsidR="00D00485" w:rsidRPr="001D0D2A">
              <w:rPr>
                <w:rFonts w:ascii="Arial" w:eastAsia="Times New Roman" w:hAnsi="Arial" w:cs="Arial"/>
                <w:sz w:val="18"/>
                <w:szCs w:val="18"/>
              </w:rPr>
              <w:t>%</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rPr>
                <w:rFonts w:eastAsia="Times New Roman"/>
                <w:sz w:val="18"/>
                <w:szCs w:val="18"/>
              </w:rPr>
            </w:pPr>
            <w:r w:rsidRPr="001D0D2A">
              <w:rPr>
                <w:rFonts w:ascii="Arial" w:eastAsia="Times New Roman" w:hAnsi="Arial" w:cs="Arial"/>
                <w:sz w:val="18"/>
                <w:szCs w:val="18"/>
              </w:rPr>
              <w:t>10 Maiores Depositantes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E56F39" w:rsidP="001D0D2A">
            <w:pPr>
              <w:jc w:val="right"/>
              <w:rPr>
                <w:rFonts w:eastAsia="Times New Roman"/>
                <w:sz w:val="18"/>
                <w:szCs w:val="18"/>
              </w:rPr>
            </w:pPr>
            <w:r w:rsidRPr="001D0D2A">
              <w:rPr>
                <w:rFonts w:ascii="Arial" w:eastAsia="Times New Roman" w:hAnsi="Arial" w:cs="Arial"/>
                <w:sz w:val="18"/>
                <w:szCs w:val="18"/>
              </w:rPr>
              <w:t>2.124.723,50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E56F39">
            <w:pPr>
              <w:jc w:val="center"/>
              <w:rPr>
                <w:rFonts w:eastAsia="Times New Roman"/>
                <w:sz w:val="18"/>
                <w:szCs w:val="18"/>
              </w:rPr>
            </w:pPr>
            <w:r w:rsidRPr="001D0D2A">
              <w:rPr>
                <w:rFonts w:ascii="Arial" w:eastAsia="Times New Roman" w:hAnsi="Arial" w:cs="Arial"/>
                <w:sz w:val="18"/>
                <w:szCs w:val="18"/>
              </w:rPr>
              <w:t>53,60</w:t>
            </w:r>
            <w:r w:rsidR="00D00485" w:rsidRPr="001D0D2A">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1.867.176,85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E56F39">
            <w:pPr>
              <w:jc w:val="center"/>
              <w:rPr>
                <w:rFonts w:eastAsia="Times New Roman"/>
                <w:sz w:val="18"/>
                <w:szCs w:val="18"/>
              </w:rPr>
            </w:pPr>
            <w:r w:rsidRPr="001D0D2A">
              <w:rPr>
                <w:rFonts w:ascii="Arial" w:eastAsia="Times New Roman" w:hAnsi="Arial" w:cs="Arial"/>
                <w:sz w:val="18"/>
                <w:szCs w:val="18"/>
              </w:rPr>
              <w:t>52,38</w:t>
            </w:r>
            <w:r w:rsidR="00D00485" w:rsidRPr="001D0D2A">
              <w:rPr>
                <w:rFonts w:ascii="Arial" w:eastAsia="Times New Roman" w:hAnsi="Arial" w:cs="Arial"/>
                <w:sz w:val="18"/>
                <w:szCs w:val="18"/>
              </w:rPr>
              <w:t>%</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rPr>
                <w:rFonts w:eastAsia="Times New Roman"/>
                <w:sz w:val="18"/>
                <w:szCs w:val="18"/>
              </w:rPr>
            </w:pPr>
            <w:r w:rsidRPr="001D0D2A">
              <w:rPr>
                <w:rFonts w:ascii="Arial" w:eastAsia="Times New Roman" w:hAnsi="Arial" w:cs="Arial"/>
                <w:sz w:val="18"/>
                <w:szCs w:val="18"/>
              </w:rPr>
              <w:t>50 Maiores Depositantes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E56F39" w:rsidP="001D0D2A">
            <w:pPr>
              <w:jc w:val="right"/>
              <w:rPr>
                <w:rFonts w:eastAsia="Times New Roman"/>
                <w:sz w:val="18"/>
                <w:szCs w:val="18"/>
              </w:rPr>
            </w:pPr>
            <w:r w:rsidRPr="001D0D2A">
              <w:rPr>
                <w:rFonts w:ascii="Arial" w:eastAsia="Times New Roman" w:hAnsi="Arial" w:cs="Arial"/>
                <w:sz w:val="18"/>
                <w:szCs w:val="18"/>
              </w:rPr>
              <w:t>3.525.997,00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E56F39">
            <w:pPr>
              <w:jc w:val="center"/>
              <w:rPr>
                <w:rFonts w:eastAsia="Times New Roman"/>
                <w:sz w:val="18"/>
                <w:szCs w:val="18"/>
              </w:rPr>
            </w:pPr>
            <w:r w:rsidRPr="001D0D2A">
              <w:rPr>
                <w:rFonts w:ascii="Arial" w:eastAsia="Times New Roman" w:hAnsi="Arial" w:cs="Arial"/>
                <w:sz w:val="18"/>
                <w:szCs w:val="18"/>
              </w:rPr>
              <w:t>88,95</w:t>
            </w:r>
            <w:r w:rsidR="00D00485" w:rsidRPr="001D0D2A">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3.227.495,81</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E56F39">
            <w:pPr>
              <w:jc w:val="center"/>
              <w:rPr>
                <w:rFonts w:eastAsia="Times New Roman"/>
                <w:sz w:val="18"/>
                <w:szCs w:val="18"/>
              </w:rPr>
            </w:pPr>
            <w:r w:rsidRPr="001D0D2A">
              <w:rPr>
                <w:rFonts w:ascii="Arial" w:eastAsia="Times New Roman" w:hAnsi="Arial" w:cs="Arial"/>
                <w:sz w:val="18"/>
                <w:szCs w:val="18"/>
              </w:rPr>
              <w:t>90,54</w:t>
            </w:r>
            <w:r w:rsidR="00D00485" w:rsidRPr="001D0D2A">
              <w:rPr>
                <w:rFonts w:ascii="Arial" w:eastAsia="Times New Roman" w:hAnsi="Arial" w:cs="Arial"/>
                <w:sz w:val="18"/>
                <w:szCs w:val="18"/>
              </w:rPr>
              <w:t>%</w:t>
            </w:r>
          </w:p>
        </w:tc>
      </w:tr>
    </w:tbl>
    <w:p w:rsidR="00D12C59" w:rsidRDefault="00D00485">
      <w:pPr>
        <w:pStyle w:val="NormalWeb"/>
        <w:jc w:val="both"/>
      </w:pPr>
      <w:r>
        <w:rPr>
          <w:rFonts w:ascii="Arial" w:hAnsi="Arial" w:cs="Arial"/>
          <w:b/>
          <w:bCs/>
          <w:sz w:val="20"/>
          <w:szCs w:val="20"/>
        </w:rPr>
        <w:t>1</w:t>
      </w:r>
      <w:r w:rsidR="00A0413B">
        <w:rPr>
          <w:rFonts w:ascii="Arial" w:hAnsi="Arial" w:cs="Arial"/>
          <w:b/>
          <w:bCs/>
          <w:sz w:val="20"/>
          <w:szCs w:val="20"/>
        </w:rPr>
        <w:t>1</w:t>
      </w:r>
      <w:r>
        <w:rPr>
          <w:rFonts w:ascii="Arial" w:hAnsi="Arial" w:cs="Arial"/>
          <w:b/>
          <w:bCs/>
          <w:sz w:val="20"/>
          <w:szCs w:val="20"/>
        </w:rPr>
        <w:t>. Obrigações por empréstimos e repasses</w:t>
      </w:r>
    </w:p>
    <w:p w:rsidR="00D12C59" w:rsidRDefault="00D00485">
      <w:pPr>
        <w:pStyle w:val="NormalWeb"/>
        <w:jc w:val="both"/>
      </w:pPr>
      <w:r>
        <w:rPr>
          <w:rFonts w:ascii="Arial" w:hAnsi="Arial" w:cs="Arial"/>
          <w:sz w:val="20"/>
          <w:szCs w:val="20"/>
        </w:rPr>
        <w:t>São demonstradas pelo valor principal acrescido de encargos financeiros e registram os recursos captados junto a outras instituições financeiras para repasse aos associados em diversas modalidades e Capital de Giro. As garantias oferecidas são a caução dos títulos de créditos dos associados beneficiados.</w:t>
      </w:r>
    </w:p>
    <w:tbl>
      <w:tblPr>
        <w:tblW w:w="5000" w:type="pct"/>
        <w:tblCellMar>
          <w:left w:w="0" w:type="dxa"/>
          <w:right w:w="0" w:type="dxa"/>
        </w:tblCellMar>
        <w:tblLook w:val="04A0" w:firstRow="1" w:lastRow="0" w:firstColumn="1" w:lastColumn="0" w:noHBand="0" w:noVBand="1"/>
      </w:tblPr>
      <w:tblGrid>
        <w:gridCol w:w="3321"/>
        <w:gridCol w:w="1567"/>
        <w:gridCol w:w="1559"/>
        <w:gridCol w:w="1604"/>
        <w:gridCol w:w="1604"/>
      </w:tblGrid>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Instituições</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Taxa</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Vencimento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31/12/2014</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rPr>
                <w:rFonts w:eastAsia="Times New Roman"/>
                <w:sz w:val="18"/>
                <w:szCs w:val="18"/>
              </w:rPr>
            </w:pPr>
            <w:r w:rsidRPr="001D0D2A">
              <w:rPr>
                <w:rFonts w:ascii="Arial" w:eastAsia="Times New Roman" w:hAnsi="Arial" w:cs="Arial"/>
                <w:sz w:val="18"/>
                <w:szCs w:val="18"/>
              </w:rPr>
              <w:t>COOPERATIVA CENTRAL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E56F39" w:rsidP="00E56F39">
            <w:pPr>
              <w:jc w:val="center"/>
              <w:rPr>
                <w:rFonts w:ascii="Arial" w:eastAsia="Times New Roman" w:hAnsi="Arial" w:cs="Arial"/>
                <w:sz w:val="18"/>
                <w:szCs w:val="18"/>
              </w:rPr>
            </w:pPr>
            <w:r w:rsidRPr="001D0D2A">
              <w:rPr>
                <w:rFonts w:ascii="Arial" w:eastAsia="Times New Roman" w:hAnsi="Arial" w:cs="Arial"/>
                <w:sz w:val="18"/>
                <w:szCs w:val="18"/>
              </w:rPr>
              <w:t>CDI + 0,15%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E56F39" w:rsidP="00E56F39">
            <w:pPr>
              <w:jc w:val="center"/>
              <w:rPr>
                <w:rFonts w:ascii="Arial" w:eastAsia="Times New Roman" w:hAnsi="Arial" w:cs="Arial"/>
                <w:sz w:val="18"/>
                <w:szCs w:val="18"/>
              </w:rPr>
            </w:pPr>
            <w:r w:rsidRPr="001D0D2A">
              <w:rPr>
                <w:rFonts w:ascii="Arial" w:eastAsia="Times New Roman" w:hAnsi="Arial" w:cs="Arial"/>
                <w:sz w:val="18"/>
                <w:szCs w:val="18"/>
              </w:rPr>
              <w:t>02/05/2017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pPr>
              <w:jc w:val="center"/>
              <w:rPr>
                <w:rFonts w:eastAsia="Times New Roman"/>
                <w:sz w:val="18"/>
                <w:szCs w:val="18"/>
              </w:rPr>
            </w:pPr>
            <w:r w:rsidRPr="001D0D2A">
              <w:rPr>
                <w:rFonts w:ascii="Arial" w:eastAsia="Times New Roman" w:hAnsi="Arial" w:cs="Arial"/>
                <w:sz w:val="18"/>
                <w:szCs w:val="18"/>
              </w:rPr>
              <w:t>2.460.804,79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pPr>
              <w:jc w:val="center"/>
              <w:rPr>
                <w:rFonts w:eastAsia="Times New Roman"/>
                <w:sz w:val="18"/>
                <w:szCs w:val="18"/>
              </w:rPr>
            </w:pPr>
            <w:r w:rsidRPr="001D0D2A">
              <w:rPr>
                <w:rFonts w:ascii="Arial" w:eastAsia="Times New Roman" w:hAnsi="Arial" w:cs="Arial"/>
                <w:sz w:val="18"/>
                <w:szCs w:val="18"/>
              </w:rPr>
              <w:t>2.323.218,12</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rPr>
                <w:rFonts w:eastAsia="Times New Roman"/>
                <w:sz w:val="18"/>
                <w:szCs w:val="18"/>
              </w:rPr>
            </w:pPr>
            <w:r w:rsidRPr="001D0D2A">
              <w:rPr>
                <w:rFonts w:ascii="Arial" w:eastAsia="Times New Roman" w:hAnsi="Arial" w:cs="Arial"/>
                <w:sz w:val="18"/>
                <w:szCs w:val="18"/>
              </w:rPr>
              <w:t>BANCOOB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E56F39" w:rsidP="00E56F39">
            <w:pPr>
              <w:jc w:val="center"/>
              <w:rPr>
                <w:rFonts w:ascii="Arial" w:eastAsia="Times New Roman" w:hAnsi="Arial" w:cs="Arial"/>
                <w:sz w:val="18"/>
                <w:szCs w:val="18"/>
              </w:rPr>
            </w:pPr>
            <w:r w:rsidRPr="001D0D2A">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E56F39" w:rsidP="00E56F39">
            <w:pPr>
              <w:jc w:val="center"/>
              <w:rPr>
                <w:rFonts w:ascii="Arial" w:eastAsia="Times New Roman" w:hAnsi="Arial" w:cs="Arial"/>
                <w:sz w:val="18"/>
                <w:szCs w:val="18"/>
              </w:rPr>
            </w:pPr>
            <w:r w:rsidRPr="001D0D2A">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E56F39">
            <w:pPr>
              <w:jc w:val="center"/>
              <w:rPr>
                <w:rFonts w:eastAsia="Times New Roman"/>
                <w:sz w:val="18"/>
                <w:szCs w:val="18"/>
              </w:rPr>
            </w:pPr>
            <w:r w:rsidRPr="001D0D2A">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pPr>
              <w:jc w:val="center"/>
              <w:rPr>
                <w:rFonts w:eastAsia="Times New Roman"/>
                <w:sz w:val="18"/>
                <w:szCs w:val="18"/>
              </w:rPr>
            </w:pPr>
            <w:r w:rsidRPr="001D0D2A">
              <w:rPr>
                <w:rFonts w:ascii="Arial" w:eastAsia="Times New Roman" w:hAnsi="Arial" w:cs="Arial"/>
                <w:sz w:val="18"/>
                <w:szCs w:val="18"/>
              </w:rPr>
              <w:t>1.399.989,98</w:t>
            </w:r>
          </w:p>
        </w:tc>
      </w:tr>
      <w:tr w:rsidR="00D12C59" w:rsidRPr="001D0D2A">
        <w:tc>
          <w:tcPr>
            <w:tcW w:w="0" w:type="auto"/>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2.460.804,79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3.723.208,10</w:t>
            </w:r>
          </w:p>
        </w:tc>
      </w:tr>
    </w:tbl>
    <w:p w:rsidR="001D0D2A" w:rsidRDefault="00D00485" w:rsidP="001D0D2A">
      <w:r>
        <w:t> </w:t>
      </w:r>
    </w:p>
    <w:p w:rsidR="00D12C59" w:rsidRDefault="00D00485" w:rsidP="001D0D2A">
      <w:r>
        <w:rPr>
          <w:rFonts w:ascii="Arial" w:hAnsi="Arial" w:cs="Arial"/>
          <w:b/>
          <w:bCs/>
          <w:sz w:val="20"/>
          <w:szCs w:val="20"/>
        </w:rPr>
        <w:t>1</w:t>
      </w:r>
      <w:r w:rsidR="00A0413B">
        <w:rPr>
          <w:rFonts w:ascii="Arial" w:hAnsi="Arial" w:cs="Arial"/>
          <w:b/>
          <w:bCs/>
          <w:sz w:val="20"/>
          <w:szCs w:val="20"/>
        </w:rPr>
        <w:t>2</w:t>
      </w:r>
      <w:r>
        <w:rPr>
          <w:rFonts w:ascii="Arial" w:hAnsi="Arial" w:cs="Arial"/>
          <w:b/>
          <w:bCs/>
          <w:sz w:val="20"/>
          <w:szCs w:val="20"/>
        </w:rPr>
        <w:t>. Outras Obrigações</w:t>
      </w:r>
    </w:p>
    <w:p w:rsidR="00D12C59" w:rsidRDefault="00A0413B">
      <w:pPr>
        <w:pStyle w:val="NormalWeb"/>
      </w:pPr>
      <w:r>
        <w:rPr>
          <w:rFonts w:ascii="Arial" w:hAnsi="Arial" w:cs="Arial"/>
          <w:b/>
          <w:bCs/>
          <w:sz w:val="20"/>
          <w:szCs w:val="20"/>
        </w:rPr>
        <w:t>12</w:t>
      </w:r>
      <w:r w:rsidR="00D00485">
        <w:rPr>
          <w:rFonts w:ascii="Arial" w:hAnsi="Arial" w:cs="Arial"/>
          <w:b/>
          <w:bCs/>
          <w:sz w:val="20"/>
          <w:szCs w:val="20"/>
        </w:rPr>
        <w:t>.1 Sociais e Estatutárias</w:t>
      </w:r>
    </w:p>
    <w:tbl>
      <w:tblPr>
        <w:tblW w:w="5000" w:type="pct"/>
        <w:tblCellMar>
          <w:left w:w="0" w:type="dxa"/>
          <w:right w:w="0" w:type="dxa"/>
        </w:tblCellMar>
        <w:tblLook w:val="04A0" w:firstRow="1" w:lastRow="0" w:firstColumn="1" w:lastColumn="0" w:noHBand="0" w:noVBand="1"/>
      </w:tblPr>
      <w:tblGrid>
        <w:gridCol w:w="6187"/>
        <w:gridCol w:w="1734"/>
        <w:gridCol w:w="1734"/>
      </w:tblGrid>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31/12/2014</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2132C1">
            <w:pPr>
              <w:rPr>
                <w:rFonts w:eastAsia="Times New Roman"/>
                <w:sz w:val="18"/>
                <w:szCs w:val="18"/>
              </w:rPr>
            </w:pPr>
            <w:r w:rsidRPr="001D0D2A">
              <w:rPr>
                <w:rFonts w:ascii="Arial" w:eastAsia="Times New Roman" w:hAnsi="Arial" w:cs="Arial"/>
                <w:sz w:val="18"/>
                <w:szCs w:val="18"/>
              </w:rPr>
              <w:t>Resultado d</w:t>
            </w:r>
            <w:r w:rsidR="00D00485" w:rsidRPr="001D0D2A">
              <w:rPr>
                <w:rFonts w:ascii="Arial" w:eastAsia="Times New Roman" w:hAnsi="Arial" w:cs="Arial"/>
                <w:sz w:val="18"/>
                <w:szCs w:val="18"/>
              </w:rPr>
              <w:t>e Atos Com Associados</w:t>
            </w:r>
            <w:r w:rsidRPr="001D0D2A">
              <w:rPr>
                <w:rFonts w:ascii="Arial" w:eastAsia="Times New Roman" w:hAnsi="Arial" w:cs="Arial"/>
                <w:sz w:val="18"/>
                <w:szCs w:val="18"/>
              </w:rPr>
              <w:t xml:space="preserve">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63.965,37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2132C1" w:rsidP="001D0D2A">
            <w:pPr>
              <w:jc w:val="right"/>
              <w:rPr>
                <w:rFonts w:eastAsia="Times New Roman"/>
                <w:sz w:val="18"/>
                <w:szCs w:val="18"/>
              </w:rPr>
            </w:pPr>
            <w:r w:rsidRPr="001D0D2A">
              <w:rPr>
                <w:rFonts w:ascii="Arial" w:eastAsia="Times New Roman" w:hAnsi="Arial" w:cs="Arial"/>
                <w:sz w:val="18"/>
                <w:szCs w:val="18"/>
              </w:rPr>
              <w:t>21.435,92</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2132C1">
            <w:pPr>
              <w:rPr>
                <w:rFonts w:eastAsia="Times New Roman"/>
                <w:sz w:val="18"/>
                <w:szCs w:val="18"/>
              </w:rPr>
            </w:pPr>
            <w:r w:rsidRPr="001D0D2A">
              <w:rPr>
                <w:rFonts w:ascii="Arial" w:eastAsia="Times New Roman" w:hAnsi="Arial" w:cs="Arial"/>
                <w:sz w:val="18"/>
                <w:szCs w:val="18"/>
              </w:rPr>
              <w:t>Resultado d</w:t>
            </w:r>
            <w:r w:rsidR="00D00485" w:rsidRPr="001D0D2A">
              <w:rPr>
                <w:rFonts w:ascii="Arial" w:eastAsia="Times New Roman" w:hAnsi="Arial" w:cs="Arial"/>
                <w:sz w:val="18"/>
                <w:szCs w:val="18"/>
              </w:rPr>
              <w:t>e Atos Com Não Associados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24.385,51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2132C1" w:rsidP="001D0D2A">
            <w:pPr>
              <w:jc w:val="right"/>
              <w:rPr>
                <w:rFonts w:eastAsia="Times New Roman"/>
                <w:sz w:val="18"/>
                <w:szCs w:val="18"/>
              </w:rPr>
            </w:pPr>
            <w:r w:rsidRPr="001D0D2A">
              <w:rPr>
                <w:rFonts w:ascii="Arial" w:eastAsia="Times New Roman" w:hAnsi="Arial" w:cs="Arial"/>
                <w:sz w:val="18"/>
                <w:szCs w:val="18"/>
              </w:rPr>
              <w:t>23.532,26</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2132C1">
            <w:pPr>
              <w:rPr>
                <w:rFonts w:eastAsia="Times New Roman"/>
                <w:sz w:val="18"/>
                <w:szCs w:val="18"/>
              </w:rPr>
            </w:pPr>
            <w:r w:rsidRPr="001D0D2A">
              <w:rPr>
                <w:rFonts w:ascii="Arial" w:eastAsia="Times New Roman" w:hAnsi="Arial" w:cs="Arial"/>
                <w:sz w:val="18"/>
                <w:szCs w:val="18"/>
              </w:rPr>
              <w:t>Cotas d</w:t>
            </w:r>
            <w:r w:rsidR="00D00485" w:rsidRPr="001D0D2A">
              <w:rPr>
                <w:rFonts w:ascii="Arial" w:eastAsia="Times New Roman" w:hAnsi="Arial" w:cs="Arial"/>
                <w:sz w:val="18"/>
                <w:szCs w:val="18"/>
              </w:rPr>
              <w:t>e Capital A Pagar</w:t>
            </w:r>
            <w:r w:rsidRPr="001D0D2A">
              <w:rPr>
                <w:rFonts w:ascii="Arial" w:eastAsia="Times New Roman" w:hAnsi="Arial" w:cs="Arial"/>
                <w:sz w:val="18"/>
                <w:szCs w:val="18"/>
              </w:rPr>
              <w:t xml:space="preserve">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560.407,95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474.554,37</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b/>
                <w:bCs/>
                <w:sz w:val="18"/>
                <w:szCs w:val="18"/>
              </w:rPr>
              <w:t>648.758,83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2132C1" w:rsidP="001D0D2A">
            <w:pPr>
              <w:jc w:val="right"/>
              <w:rPr>
                <w:rFonts w:eastAsia="Times New Roman"/>
                <w:sz w:val="18"/>
                <w:szCs w:val="18"/>
              </w:rPr>
            </w:pPr>
            <w:r w:rsidRPr="001D0D2A">
              <w:rPr>
                <w:rFonts w:ascii="Arial" w:eastAsia="Times New Roman" w:hAnsi="Arial" w:cs="Arial"/>
                <w:b/>
                <w:bCs/>
                <w:sz w:val="18"/>
                <w:szCs w:val="18"/>
              </w:rPr>
              <w:t>519.522,55</w:t>
            </w:r>
          </w:p>
        </w:tc>
      </w:tr>
    </w:tbl>
    <w:p w:rsidR="001D0D2A" w:rsidRDefault="00D00485" w:rsidP="001D0D2A">
      <w:r>
        <w:t> </w:t>
      </w:r>
    </w:p>
    <w:p w:rsidR="00D12C59" w:rsidRDefault="00D00485" w:rsidP="001D0D2A">
      <w:pPr>
        <w:jc w:val="both"/>
      </w:pPr>
      <w:r>
        <w:rPr>
          <w:rFonts w:ascii="Arial" w:hAnsi="Arial" w:cs="Arial"/>
          <w:sz w:val="20"/>
          <w:szCs w:val="20"/>
        </w:rPr>
        <w:t>(a) O FATES é destinado a atividades educacionais, à prestação de assistência aos cooperados, seus familiares e empregados da cooperativa, sendo constituído pelo resultado dos atos não cooperativos e</w:t>
      </w:r>
      <w:r w:rsidR="002132C1">
        <w:rPr>
          <w:rFonts w:ascii="Arial" w:hAnsi="Arial" w:cs="Arial"/>
          <w:sz w:val="20"/>
          <w:szCs w:val="20"/>
        </w:rPr>
        <w:t xml:space="preserve"> </w:t>
      </w:r>
      <w:r w:rsidR="009B6652">
        <w:rPr>
          <w:rFonts w:ascii="Arial" w:hAnsi="Arial" w:cs="Arial"/>
          <w:sz w:val="20"/>
          <w:szCs w:val="20"/>
        </w:rPr>
        <w:t xml:space="preserve">percentual de 5,00% a </w:t>
      </w:r>
      <w:r w:rsidR="002132C1">
        <w:rPr>
          <w:rFonts w:ascii="Arial" w:hAnsi="Arial" w:cs="Arial"/>
          <w:sz w:val="20"/>
          <w:szCs w:val="20"/>
        </w:rPr>
        <w:t>20,00</w:t>
      </w:r>
      <w:r>
        <w:rPr>
          <w:rFonts w:ascii="Arial" w:hAnsi="Arial" w:cs="Arial"/>
          <w:sz w:val="20"/>
          <w:szCs w:val="20"/>
        </w:rPr>
        <w:t>% das sobras líquidas do ato cooperativo, conforme determinação estatutária. A classificação desses valores em contas passivas segue determinação do Plano Contábil das Instituições do Sistema Financeiro Nacional – COSIF.</w:t>
      </w:r>
    </w:p>
    <w:p w:rsidR="00D12C59" w:rsidRDefault="00D00485">
      <w:pPr>
        <w:pStyle w:val="NormalWeb"/>
        <w:jc w:val="both"/>
      </w:pPr>
      <w:r>
        <w:rPr>
          <w:rFonts w:ascii="Arial" w:hAnsi="Arial" w:cs="Arial"/>
          <w:sz w:val="20"/>
          <w:szCs w:val="20"/>
        </w:rPr>
        <w:t>(b) Refere-se a cotas de capital a devolver de associados desligados.</w:t>
      </w:r>
    </w:p>
    <w:p w:rsidR="00D12C59" w:rsidRDefault="00A0413B">
      <w:pPr>
        <w:pStyle w:val="NormalWeb"/>
      </w:pPr>
      <w:r>
        <w:rPr>
          <w:rFonts w:ascii="Arial" w:hAnsi="Arial" w:cs="Arial"/>
          <w:b/>
          <w:bCs/>
          <w:sz w:val="20"/>
          <w:szCs w:val="20"/>
        </w:rPr>
        <w:t>12</w:t>
      </w:r>
      <w:r w:rsidR="00D00485">
        <w:rPr>
          <w:rFonts w:ascii="Arial" w:hAnsi="Arial" w:cs="Arial"/>
          <w:b/>
          <w:bCs/>
          <w:sz w:val="20"/>
          <w:szCs w:val="20"/>
        </w:rPr>
        <w:t>.2 Fiscais e Previdenciárias</w:t>
      </w:r>
    </w:p>
    <w:p w:rsidR="00D12C59" w:rsidRDefault="00D00485">
      <w:pPr>
        <w:pStyle w:val="NormalWeb"/>
        <w:jc w:val="both"/>
      </w:pPr>
      <w:r>
        <w:rPr>
          <w:rFonts w:ascii="Arial" w:hAnsi="Arial" w:cs="Arial"/>
          <w:sz w:val="20"/>
          <w:szCs w:val="20"/>
        </w:rPr>
        <w:t>As obrigações fiscais e previdenciárias, classificadas no passivo na conta de Outras Obrigações estão assim compostas:</w:t>
      </w:r>
    </w:p>
    <w:tbl>
      <w:tblPr>
        <w:tblW w:w="5000" w:type="pct"/>
        <w:tblCellMar>
          <w:left w:w="0" w:type="dxa"/>
          <w:right w:w="0" w:type="dxa"/>
        </w:tblCellMar>
        <w:tblLook w:val="04A0" w:firstRow="1" w:lastRow="0" w:firstColumn="1" w:lastColumn="0" w:noHBand="0" w:noVBand="1"/>
      </w:tblPr>
      <w:tblGrid>
        <w:gridCol w:w="6451"/>
        <w:gridCol w:w="1602"/>
        <w:gridCol w:w="1602"/>
      </w:tblGrid>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 xml:space="preserve">Descrição </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31/12/2014</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rPr>
                <w:rFonts w:eastAsia="Times New Roman"/>
                <w:sz w:val="18"/>
                <w:szCs w:val="18"/>
              </w:rPr>
            </w:pPr>
            <w:r w:rsidRPr="001D0D2A">
              <w:rPr>
                <w:rFonts w:ascii="Arial" w:eastAsia="Times New Roman" w:hAnsi="Arial" w:cs="Arial"/>
                <w:sz w:val="18"/>
                <w:szCs w:val="18"/>
              </w:rPr>
              <w:t xml:space="preserve">Provisão para impostos e </w:t>
            </w:r>
            <w:r w:rsidR="002132C1" w:rsidRPr="001D0D2A">
              <w:rPr>
                <w:rFonts w:ascii="Arial" w:eastAsia="Times New Roman" w:hAnsi="Arial" w:cs="Arial"/>
                <w:sz w:val="18"/>
                <w:szCs w:val="18"/>
              </w:rPr>
              <w:t>contribuições</w:t>
            </w:r>
            <w:r w:rsidRPr="001D0D2A">
              <w:rPr>
                <w:rFonts w:ascii="Arial" w:eastAsia="Times New Roman" w:hAnsi="Arial" w:cs="Arial"/>
                <w:sz w:val="18"/>
                <w:szCs w:val="18"/>
              </w:rPr>
              <w:t xml:space="preserve">/lucros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7.874,52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2132C1" w:rsidP="001D0D2A">
            <w:pPr>
              <w:jc w:val="right"/>
              <w:rPr>
                <w:rFonts w:eastAsia="Times New Roman"/>
                <w:sz w:val="18"/>
                <w:szCs w:val="18"/>
              </w:rPr>
            </w:pPr>
            <w:r w:rsidRPr="001D0D2A">
              <w:rPr>
                <w:rFonts w:ascii="Arial" w:eastAsia="Times New Roman" w:hAnsi="Arial" w:cs="Arial"/>
                <w:sz w:val="18"/>
                <w:szCs w:val="18"/>
              </w:rPr>
              <w:t>-</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rPr>
                <w:rFonts w:eastAsia="Times New Roman"/>
                <w:sz w:val="18"/>
                <w:szCs w:val="18"/>
              </w:rPr>
            </w:pPr>
            <w:r w:rsidRPr="001D0D2A">
              <w:rPr>
                <w:rFonts w:ascii="Arial" w:eastAsia="Times New Roman" w:hAnsi="Arial" w:cs="Arial"/>
                <w:sz w:val="18"/>
                <w:szCs w:val="18"/>
              </w:rPr>
              <w:t xml:space="preserve">Impostos e contribuições a recolher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45.427,78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sz w:val="18"/>
                <w:szCs w:val="18"/>
              </w:rPr>
              <w:t>37.068,87</w:t>
            </w:r>
          </w:p>
        </w:tc>
      </w:tr>
      <w:tr w:rsidR="00D12C59" w:rsidRPr="001D0D2A">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pPr>
              <w:jc w:val="center"/>
              <w:rPr>
                <w:rFonts w:eastAsia="Times New Roman"/>
                <w:sz w:val="18"/>
                <w:szCs w:val="18"/>
              </w:rPr>
            </w:pPr>
            <w:r w:rsidRPr="001D0D2A">
              <w:rPr>
                <w:rFonts w:ascii="Arial" w:eastAsia="Times New Roman" w:hAnsi="Arial" w:cs="Arial"/>
                <w:b/>
                <w:bCs/>
                <w:sz w:val="18"/>
                <w:szCs w:val="18"/>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b/>
                <w:bCs/>
                <w:sz w:val="18"/>
                <w:szCs w:val="18"/>
              </w:rPr>
              <w:t>53.302,30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1D0D2A" w:rsidRDefault="00D00485" w:rsidP="001D0D2A">
            <w:pPr>
              <w:jc w:val="right"/>
              <w:rPr>
                <w:rFonts w:eastAsia="Times New Roman"/>
                <w:sz w:val="18"/>
                <w:szCs w:val="18"/>
              </w:rPr>
            </w:pPr>
            <w:r w:rsidRPr="001D0D2A">
              <w:rPr>
                <w:rFonts w:ascii="Arial" w:eastAsia="Times New Roman" w:hAnsi="Arial" w:cs="Arial"/>
                <w:b/>
                <w:bCs/>
                <w:sz w:val="18"/>
                <w:szCs w:val="18"/>
              </w:rPr>
              <w:t>37.068,87</w:t>
            </w:r>
          </w:p>
        </w:tc>
      </w:tr>
    </w:tbl>
    <w:p w:rsidR="00D12C59" w:rsidRDefault="00D00485" w:rsidP="001C3D8A">
      <w:pPr>
        <w:rPr>
          <w:rFonts w:ascii="Arial" w:hAnsi="Arial" w:cs="Arial"/>
          <w:b/>
          <w:bCs/>
          <w:sz w:val="20"/>
          <w:szCs w:val="20"/>
        </w:rPr>
      </w:pPr>
      <w:r>
        <w:t> </w:t>
      </w:r>
      <w:r>
        <w:rPr>
          <w:rFonts w:ascii="Arial" w:hAnsi="Arial" w:cs="Arial"/>
          <w:b/>
          <w:bCs/>
          <w:sz w:val="20"/>
          <w:szCs w:val="20"/>
        </w:rPr>
        <w:t>1</w:t>
      </w:r>
      <w:r w:rsidR="00A0413B">
        <w:rPr>
          <w:rFonts w:ascii="Arial" w:hAnsi="Arial" w:cs="Arial"/>
          <w:b/>
          <w:bCs/>
          <w:sz w:val="20"/>
          <w:szCs w:val="20"/>
        </w:rPr>
        <w:t>2</w:t>
      </w:r>
      <w:r>
        <w:rPr>
          <w:rFonts w:ascii="Arial" w:hAnsi="Arial" w:cs="Arial"/>
          <w:b/>
          <w:bCs/>
          <w:sz w:val="20"/>
          <w:szCs w:val="20"/>
        </w:rPr>
        <w:t>.3 Diversas</w:t>
      </w:r>
    </w:p>
    <w:p w:rsidR="001C3D8A" w:rsidRDefault="001C3D8A" w:rsidP="001C3D8A"/>
    <w:tbl>
      <w:tblPr>
        <w:tblW w:w="5000" w:type="pct"/>
        <w:tblCellMar>
          <w:left w:w="0" w:type="dxa"/>
          <w:right w:w="0" w:type="dxa"/>
        </w:tblCellMar>
        <w:tblLook w:val="04A0" w:firstRow="1" w:lastRow="0" w:firstColumn="1" w:lastColumn="0" w:noHBand="0" w:noVBand="1"/>
      </w:tblPr>
      <w:tblGrid>
        <w:gridCol w:w="6193"/>
        <w:gridCol w:w="1731"/>
        <w:gridCol w:w="1731"/>
      </w:tblGrid>
      <w:tr w:rsidR="00D12C59" w:rsidRPr="00524878">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pPr>
              <w:jc w:val="center"/>
              <w:rPr>
                <w:rFonts w:eastAsia="Times New Roman"/>
                <w:sz w:val="18"/>
                <w:szCs w:val="18"/>
              </w:rPr>
            </w:pPr>
            <w:r w:rsidRPr="00524878">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pPr>
              <w:jc w:val="center"/>
              <w:rPr>
                <w:rFonts w:eastAsia="Times New Roman"/>
                <w:sz w:val="18"/>
                <w:szCs w:val="18"/>
              </w:rPr>
            </w:pPr>
            <w:r w:rsidRPr="00524878">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pPr>
              <w:jc w:val="center"/>
              <w:rPr>
                <w:rFonts w:eastAsia="Times New Roman"/>
                <w:sz w:val="18"/>
                <w:szCs w:val="18"/>
              </w:rPr>
            </w:pPr>
            <w:r w:rsidRPr="00524878">
              <w:rPr>
                <w:rFonts w:ascii="Arial" w:eastAsia="Times New Roman" w:hAnsi="Arial" w:cs="Arial"/>
                <w:b/>
                <w:bCs/>
                <w:sz w:val="18"/>
                <w:szCs w:val="18"/>
              </w:rPr>
              <w:t>31/12/2014</w:t>
            </w:r>
          </w:p>
        </w:tc>
      </w:tr>
      <w:tr w:rsidR="00D12C59" w:rsidRPr="00524878">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pPr>
              <w:rPr>
                <w:rFonts w:eastAsia="Times New Roman"/>
                <w:sz w:val="18"/>
                <w:szCs w:val="18"/>
              </w:rPr>
            </w:pPr>
            <w:r w:rsidRPr="00524878">
              <w:rPr>
                <w:rFonts w:ascii="Arial" w:eastAsia="Times New Roman" w:hAnsi="Arial" w:cs="Arial"/>
                <w:sz w:val="18"/>
                <w:szCs w:val="18"/>
              </w:rPr>
              <w:t>Provisão Para Pagamentos A Efetuar</w:t>
            </w:r>
            <w:r w:rsidR="00605022" w:rsidRPr="00524878">
              <w:rPr>
                <w:rFonts w:ascii="Arial" w:eastAsia="Times New Roman" w:hAnsi="Arial" w:cs="Arial"/>
                <w:sz w:val="18"/>
                <w:szCs w:val="18"/>
              </w:rPr>
              <w:t xml:space="preserve">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24878" w:rsidRDefault="00D00485" w:rsidP="00524878">
            <w:pPr>
              <w:jc w:val="right"/>
              <w:rPr>
                <w:rFonts w:eastAsia="Times New Roman"/>
                <w:sz w:val="18"/>
                <w:szCs w:val="18"/>
              </w:rPr>
            </w:pPr>
            <w:r w:rsidRPr="00524878">
              <w:rPr>
                <w:rFonts w:ascii="Arial" w:eastAsia="Times New Roman" w:hAnsi="Arial" w:cs="Arial"/>
                <w:sz w:val="18"/>
                <w:szCs w:val="18"/>
              </w:rPr>
              <w:t>187.847,48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24878" w:rsidRDefault="00D00485" w:rsidP="00524878">
            <w:pPr>
              <w:jc w:val="right"/>
              <w:rPr>
                <w:rFonts w:eastAsia="Times New Roman"/>
                <w:sz w:val="18"/>
                <w:szCs w:val="18"/>
              </w:rPr>
            </w:pPr>
            <w:r w:rsidRPr="00524878">
              <w:rPr>
                <w:rFonts w:ascii="Arial" w:eastAsia="Times New Roman" w:hAnsi="Arial" w:cs="Arial"/>
                <w:sz w:val="18"/>
                <w:szCs w:val="18"/>
              </w:rPr>
              <w:t>163.965,97</w:t>
            </w:r>
          </w:p>
        </w:tc>
      </w:tr>
      <w:tr w:rsidR="00D12C59" w:rsidRPr="00524878">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pPr>
              <w:rPr>
                <w:rFonts w:eastAsia="Times New Roman"/>
                <w:sz w:val="18"/>
                <w:szCs w:val="18"/>
              </w:rPr>
            </w:pPr>
            <w:r w:rsidRPr="00524878">
              <w:rPr>
                <w:rFonts w:ascii="Arial" w:eastAsia="Times New Roman" w:hAnsi="Arial" w:cs="Arial"/>
                <w:sz w:val="18"/>
                <w:szCs w:val="18"/>
              </w:rPr>
              <w:t>Provisão Para Passivos Contingentes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24878" w:rsidRDefault="00D00485" w:rsidP="00524878">
            <w:pPr>
              <w:jc w:val="right"/>
              <w:rPr>
                <w:rFonts w:eastAsia="Times New Roman"/>
                <w:sz w:val="18"/>
                <w:szCs w:val="18"/>
              </w:rPr>
            </w:pPr>
            <w:r w:rsidRPr="00524878">
              <w:rPr>
                <w:rFonts w:ascii="Arial" w:eastAsia="Times New Roman" w:hAnsi="Arial" w:cs="Arial"/>
                <w:sz w:val="18"/>
                <w:szCs w:val="18"/>
              </w:rPr>
              <w:t>10.786,15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24878" w:rsidRDefault="00D00485" w:rsidP="00524878">
            <w:pPr>
              <w:jc w:val="right"/>
              <w:rPr>
                <w:rFonts w:eastAsia="Times New Roman"/>
                <w:sz w:val="18"/>
                <w:szCs w:val="18"/>
              </w:rPr>
            </w:pPr>
            <w:r w:rsidRPr="00524878">
              <w:rPr>
                <w:rFonts w:ascii="Arial" w:eastAsia="Times New Roman" w:hAnsi="Arial" w:cs="Arial"/>
                <w:sz w:val="18"/>
                <w:szCs w:val="18"/>
              </w:rPr>
              <w:t>0,00</w:t>
            </w:r>
          </w:p>
        </w:tc>
      </w:tr>
      <w:tr w:rsidR="00D12C59" w:rsidRPr="00524878">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pPr>
              <w:rPr>
                <w:rFonts w:eastAsia="Times New Roman"/>
                <w:sz w:val="18"/>
                <w:szCs w:val="18"/>
              </w:rPr>
            </w:pPr>
            <w:r w:rsidRPr="00524878">
              <w:rPr>
                <w:rFonts w:ascii="Arial" w:eastAsia="Times New Roman" w:hAnsi="Arial" w:cs="Arial"/>
                <w:sz w:val="18"/>
                <w:szCs w:val="18"/>
              </w:rPr>
              <w:t xml:space="preserve">Credores Diversos </w:t>
            </w:r>
            <w:r w:rsidR="00605022" w:rsidRPr="00524878">
              <w:rPr>
                <w:rFonts w:ascii="Arial" w:eastAsia="Times New Roman" w:hAnsi="Arial" w:cs="Arial"/>
                <w:sz w:val="18"/>
                <w:szCs w:val="18"/>
              </w:rPr>
              <w:t>–</w:t>
            </w:r>
            <w:r w:rsidRPr="00524878">
              <w:rPr>
                <w:rFonts w:ascii="Arial" w:eastAsia="Times New Roman" w:hAnsi="Arial" w:cs="Arial"/>
                <w:sz w:val="18"/>
                <w:szCs w:val="18"/>
              </w:rPr>
              <w:t xml:space="preserve"> País</w:t>
            </w:r>
            <w:r w:rsidR="00605022" w:rsidRPr="00524878">
              <w:rPr>
                <w:rFonts w:ascii="Arial" w:eastAsia="Times New Roman" w:hAnsi="Arial" w:cs="Arial"/>
                <w:sz w:val="18"/>
                <w:szCs w:val="18"/>
              </w:rPr>
              <w:t xml:space="preserve">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24878" w:rsidRDefault="00D00485" w:rsidP="00524878">
            <w:pPr>
              <w:jc w:val="right"/>
              <w:rPr>
                <w:rFonts w:eastAsia="Times New Roman"/>
                <w:sz w:val="18"/>
                <w:szCs w:val="18"/>
              </w:rPr>
            </w:pPr>
            <w:r w:rsidRPr="00524878">
              <w:rPr>
                <w:rFonts w:ascii="Arial" w:eastAsia="Times New Roman" w:hAnsi="Arial" w:cs="Arial"/>
                <w:sz w:val="18"/>
                <w:szCs w:val="18"/>
              </w:rPr>
              <w:t>6.606,54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24878" w:rsidRDefault="00D00485" w:rsidP="00524878">
            <w:pPr>
              <w:jc w:val="right"/>
              <w:rPr>
                <w:rFonts w:eastAsia="Times New Roman"/>
                <w:sz w:val="18"/>
                <w:szCs w:val="18"/>
              </w:rPr>
            </w:pPr>
            <w:r w:rsidRPr="00524878">
              <w:rPr>
                <w:rFonts w:ascii="Arial" w:eastAsia="Times New Roman" w:hAnsi="Arial" w:cs="Arial"/>
                <w:sz w:val="18"/>
                <w:szCs w:val="18"/>
              </w:rPr>
              <w:t>4.475,71</w:t>
            </w:r>
          </w:p>
        </w:tc>
      </w:tr>
      <w:tr w:rsidR="00D12C59" w:rsidRPr="00524878">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pPr>
              <w:jc w:val="center"/>
              <w:rPr>
                <w:rFonts w:eastAsia="Times New Roman"/>
                <w:sz w:val="18"/>
                <w:szCs w:val="18"/>
              </w:rPr>
            </w:pPr>
            <w:r w:rsidRPr="00524878">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rsidP="00524878">
            <w:pPr>
              <w:jc w:val="right"/>
              <w:rPr>
                <w:rFonts w:eastAsia="Times New Roman"/>
                <w:sz w:val="18"/>
                <w:szCs w:val="18"/>
              </w:rPr>
            </w:pPr>
            <w:r w:rsidRPr="00524878">
              <w:rPr>
                <w:rFonts w:ascii="Arial" w:eastAsia="Times New Roman" w:hAnsi="Arial" w:cs="Arial"/>
                <w:b/>
                <w:bCs/>
                <w:sz w:val="18"/>
                <w:szCs w:val="18"/>
              </w:rPr>
              <w:t>205.240,17</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rsidP="00524878">
            <w:pPr>
              <w:jc w:val="right"/>
              <w:rPr>
                <w:rFonts w:eastAsia="Times New Roman"/>
                <w:sz w:val="18"/>
                <w:szCs w:val="18"/>
              </w:rPr>
            </w:pPr>
            <w:r w:rsidRPr="00524878">
              <w:rPr>
                <w:rFonts w:ascii="Arial" w:eastAsia="Times New Roman" w:hAnsi="Arial" w:cs="Arial"/>
                <w:b/>
                <w:bCs/>
                <w:sz w:val="18"/>
                <w:szCs w:val="18"/>
              </w:rPr>
              <w:t>168.441,68</w:t>
            </w:r>
          </w:p>
        </w:tc>
      </w:tr>
    </w:tbl>
    <w:p w:rsidR="00524878" w:rsidRDefault="00D00485" w:rsidP="00524878">
      <w:r>
        <w:t> </w:t>
      </w:r>
    </w:p>
    <w:p w:rsidR="00605022" w:rsidRDefault="00605022" w:rsidP="00524878">
      <w:pPr>
        <w:rPr>
          <w:rFonts w:ascii="Arial" w:hAnsi="Arial" w:cs="Arial"/>
          <w:sz w:val="20"/>
          <w:szCs w:val="20"/>
        </w:rPr>
      </w:pPr>
      <w:proofErr w:type="gramStart"/>
      <w:r>
        <w:rPr>
          <w:rFonts w:ascii="Arial" w:hAnsi="Arial" w:cs="Arial"/>
          <w:sz w:val="20"/>
          <w:szCs w:val="20"/>
        </w:rPr>
        <w:t>(a) Refere-se</w:t>
      </w:r>
      <w:proofErr w:type="gramEnd"/>
      <w:r>
        <w:rPr>
          <w:rFonts w:ascii="Arial" w:hAnsi="Arial" w:cs="Arial"/>
          <w:sz w:val="20"/>
          <w:szCs w:val="20"/>
        </w:rPr>
        <w:t xml:space="preserve"> a provisão para pagamento de despesas com: pessoal (R$ 173.654,38) e outras despesas administrativa (R$ 14.193,10).</w:t>
      </w:r>
    </w:p>
    <w:p w:rsidR="00605022" w:rsidRPr="0079251A" w:rsidRDefault="00605022" w:rsidP="00605022">
      <w:pPr>
        <w:pStyle w:val="NormalWeb"/>
        <w:jc w:val="both"/>
        <w:rPr>
          <w:rFonts w:ascii="Arial" w:hAnsi="Arial" w:cs="Arial"/>
          <w:bCs/>
          <w:sz w:val="20"/>
          <w:szCs w:val="20"/>
        </w:rPr>
      </w:pPr>
      <w:r>
        <w:rPr>
          <w:rFonts w:ascii="Arial" w:hAnsi="Arial" w:cs="Arial"/>
          <w:bCs/>
          <w:sz w:val="20"/>
          <w:szCs w:val="20"/>
        </w:rPr>
        <w:t>(b</w:t>
      </w:r>
      <w:r w:rsidRPr="0079251A">
        <w:rPr>
          <w:rFonts w:ascii="Arial" w:hAnsi="Arial" w:cs="Arial"/>
          <w:bCs/>
          <w:sz w:val="20"/>
          <w:szCs w:val="20"/>
        </w:rPr>
        <w:t>)</w:t>
      </w:r>
      <w:r>
        <w:rPr>
          <w:rFonts w:ascii="Arial" w:hAnsi="Arial" w:cs="Arial"/>
          <w:bCs/>
          <w:sz w:val="20"/>
          <w:szCs w:val="20"/>
        </w:rPr>
        <w:t xml:space="preserve"> A conta Credores Diversos – País está assim composta: pendência banco do brasil (R$ 1.222,50), pendência a regularizar bancoob (R$ 3.765,71) e outros (R$ 1.618,33).</w:t>
      </w:r>
    </w:p>
    <w:p w:rsidR="00D12C59" w:rsidRDefault="00D00485">
      <w:pPr>
        <w:pStyle w:val="NormalWeb"/>
        <w:jc w:val="both"/>
      </w:pPr>
      <w:r>
        <w:rPr>
          <w:rFonts w:ascii="Arial" w:hAnsi="Arial" w:cs="Arial"/>
          <w:b/>
          <w:bCs/>
          <w:sz w:val="20"/>
          <w:szCs w:val="20"/>
        </w:rPr>
        <w:t>1</w:t>
      </w:r>
      <w:r w:rsidR="00A0413B">
        <w:rPr>
          <w:rFonts w:ascii="Arial" w:hAnsi="Arial" w:cs="Arial"/>
          <w:b/>
          <w:bCs/>
          <w:sz w:val="20"/>
          <w:szCs w:val="20"/>
        </w:rPr>
        <w:t>3</w:t>
      </w:r>
      <w:r>
        <w:rPr>
          <w:rFonts w:ascii="Arial" w:hAnsi="Arial" w:cs="Arial"/>
          <w:b/>
          <w:bCs/>
          <w:sz w:val="20"/>
          <w:szCs w:val="20"/>
        </w:rPr>
        <w:t>. Instrumentos financeiros</w:t>
      </w:r>
    </w:p>
    <w:p w:rsidR="00D12C59" w:rsidRDefault="00D00485">
      <w:pPr>
        <w:pStyle w:val="NormalWeb"/>
        <w:jc w:val="both"/>
      </w:pPr>
      <w:r>
        <w:rPr>
          <w:rFonts w:ascii="Arial" w:hAnsi="Arial" w:cs="Arial"/>
          <w:sz w:val="20"/>
          <w:szCs w:val="20"/>
        </w:rPr>
        <w:t xml:space="preserve">O </w:t>
      </w:r>
      <w:r w:rsidR="00212CCB" w:rsidRPr="00605022">
        <w:rPr>
          <w:rFonts w:ascii="Arial" w:hAnsi="Arial" w:cs="Arial"/>
          <w:bCs/>
          <w:sz w:val="20"/>
          <w:szCs w:val="20"/>
        </w:rPr>
        <w:t>SICOOB COOPVALE</w:t>
      </w:r>
      <w:r>
        <w:rPr>
          <w:rFonts w:ascii="Arial" w:hAnsi="Arial" w:cs="Arial"/>
          <w:sz w:val="20"/>
          <w:szCs w:val="20"/>
        </w:rPr>
        <w:t xml:space="preserve"> opera com diversos instrumentos financeiros, com destaque para disponibilidades, relações interfinanceiras, operações de crédito, depósitos a vista e a prazo, empréstimos e repasses.</w:t>
      </w:r>
    </w:p>
    <w:p w:rsidR="00D12C59" w:rsidRDefault="00D00485">
      <w:pPr>
        <w:pStyle w:val="NormalWeb"/>
        <w:jc w:val="both"/>
      </w:pPr>
      <w:r>
        <w:rPr>
          <w:rFonts w:ascii="Arial" w:hAnsi="Arial" w:cs="Arial"/>
          <w:sz w:val="20"/>
          <w:szCs w:val="20"/>
        </w:rPr>
        <w:t>Os instrumentos financeiros ativos e passivos estão registrados no balanço patrimonial a valores contábeis, os quais se aproximam dos valores justos.</w:t>
      </w:r>
    </w:p>
    <w:p w:rsidR="00D12C59" w:rsidRDefault="00D00485">
      <w:pPr>
        <w:pStyle w:val="NormalWeb"/>
        <w:jc w:val="both"/>
      </w:pPr>
      <w:r>
        <w:rPr>
          <w:rFonts w:ascii="Arial" w:hAnsi="Arial" w:cs="Arial"/>
          <w:sz w:val="20"/>
          <w:szCs w:val="20"/>
        </w:rPr>
        <w:t xml:space="preserve">Nos exercícios findos em 31 de dezembro de </w:t>
      </w:r>
      <w:r w:rsidRPr="00605022">
        <w:rPr>
          <w:rFonts w:ascii="Arial" w:hAnsi="Arial" w:cs="Arial"/>
          <w:bCs/>
          <w:sz w:val="20"/>
          <w:szCs w:val="20"/>
        </w:rPr>
        <w:t>2015</w:t>
      </w:r>
      <w:r w:rsidRPr="00605022">
        <w:rPr>
          <w:rFonts w:ascii="Arial" w:hAnsi="Arial" w:cs="Arial"/>
          <w:sz w:val="20"/>
          <w:szCs w:val="20"/>
        </w:rPr>
        <w:t xml:space="preserve"> e </w:t>
      </w:r>
      <w:r w:rsidRPr="00605022">
        <w:rPr>
          <w:rFonts w:ascii="Arial" w:hAnsi="Arial" w:cs="Arial"/>
          <w:bCs/>
          <w:sz w:val="20"/>
          <w:szCs w:val="20"/>
        </w:rPr>
        <w:t>2014,</w:t>
      </w:r>
      <w:r>
        <w:rPr>
          <w:rFonts w:ascii="Arial" w:hAnsi="Arial" w:cs="Arial"/>
          <w:sz w:val="20"/>
          <w:szCs w:val="20"/>
        </w:rPr>
        <w:t xml:space="preserve"> a cooperativa não realizou operações envolvendo instrumentos financeiros derivativos.</w:t>
      </w:r>
    </w:p>
    <w:p w:rsidR="00D12C59" w:rsidRDefault="00605022">
      <w:pPr>
        <w:pStyle w:val="NormalWeb"/>
        <w:jc w:val="both"/>
      </w:pPr>
      <w:r>
        <w:rPr>
          <w:rFonts w:ascii="Arial" w:hAnsi="Arial" w:cs="Arial"/>
          <w:b/>
          <w:bCs/>
          <w:sz w:val="20"/>
          <w:szCs w:val="20"/>
        </w:rPr>
        <w:t>1</w:t>
      </w:r>
      <w:r w:rsidR="00A0413B">
        <w:rPr>
          <w:rFonts w:ascii="Arial" w:hAnsi="Arial" w:cs="Arial"/>
          <w:b/>
          <w:bCs/>
          <w:sz w:val="20"/>
          <w:szCs w:val="20"/>
        </w:rPr>
        <w:t>4</w:t>
      </w:r>
      <w:r w:rsidR="00D00485">
        <w:rPr>
          <w:rFonts w:ascii="Arial" w:hAnsi="Arial" w:cs="Arial"/>
          <w:b/>
          <w:bCs/>
          <w:sz w:val="20"/>
          <w:szCs w:val="20"/>
        </w:rPr>
        <w:t>. Patrimônio líquido</w:t>
      </w:r>
    </w:p>
    <w:p w:rsidR="00D12C59" w:rsidRPr="00524878" w:rsidRDefault="00D00485">
      <w:pPr>
        <w:pStyle w:val="NormalWeb"/>
        <w:jc w:val="both"/>
        <w:rPr>
          <w:b/>
        </w:rPr>
      </w:pPr>
      <w:r w:rsidRPr="00524878">
        <w:rPr>
          <w:rFonts w:ascii="Arial" w:hAnsi="Arial" w:cs="Arial"/>
          <w:b/>
          <w:bCs/>
          <w:sz w:val="20"/>
          <w:szCs w:val="20"/>
        </w:rPr>
        <w:t>a</w:t>
      </w:r>
      <w:r w:rsidRPr="00524878">
        <w:rPr>
          <w:rFonts w:ascii="Arial" w:hAnsi="Arial" w:cs="Arial"/>
          <w:b/>
          <w:sz w:val="20"/>
          <w:szCs w:val="20"/>
        </w:rPr>
        <w:t>) Capital Social</w:t>
      </w:r>
    </w:p>
    <w:p w:rsidR="00D12C59" w:rsidRDefault="00D00485">
      <w:pPr>
        <w:pStyle w:val="NormalWeb"/>
        <w:jc w:val="both"/>
      </w:pPr>
      <w:r>
        <w:rPr>
          <w:rFonts w:ascii="Arial" w:hAnsi="Arial" w:cs="Arial"/>
          <w:sz w:val="20"/>
          <w:szCs w:val="20"/>
        </w:rPr>
        <w:t>O capital social é representado por cotas-partes no valor nominal de R$ 1,00 cada e integralizado por seus cooperados. De acordo com o Estatuto Social cada cooperado tem direito em um voto, independente do número de suas cotas-partes.</w:t>
      </w:r>
    </w:p>
    <w:tbl>
      <w:tblPr>
        <w:tblW w:w="5000" w:type="pct"/>
        <w:tblCellMar>
          <w:left w:w="0" w:type="dxa"/>
          <w:right w:w="0" w:type="dxa"/>
        </w:tblCellMar>
        <w:tblLook w:val="04A0" w:firstRow="1" w:lastRow="0" w:firstColumn="1" w:lastColumn="0" w:noHBand="0" w:noVBand="1"/>
      </w:tblPr>
      <w:tblGrid>
        <w:gridCol w:w="3317"/>
        <w:gridCol w:w="3169"/>
        <w:gridCol w:w="3169"/>
      </w:tblGrid>
      <w:tr w:rsidR="00D12C59" w:rsidRPr="00524878" w:rsidTr="0060502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pPr>
              <w:jc w:val="center"/>
              <w:rPr>
                <w:rFonts w:eastAsia="Times New Roman"/>
                <w:sz w:val="18"/>
                <w:szCs w:val="18"/>
              </w:rPr>
            </w:pPr>
            <w:r w:rsidRPr="00524878">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pPr>
              <w:jc w:val="center"/>
              <w:rPr>
                <w:rFonts w:eastAsia="Times New Roman"/>
                <w:sz w:val="18"/>
                <w:szCs w:val="18"/>
              </w:rPr>
            </w:pPr>
            <w:r w:rsidRPr="00524878">
              <w:rPr>
                <w:rFonts w:ascii="Arial" w:eastAsia="Times New Roman" w:hAnsi="Arial" w:cs="Arial"/>
                <w:b/>
                <w:bCs/>
                <w:sz w:val="18"/>
                <w:szCs w:val="18"/>
              </w:rPr>
              <w:t>31/12/2015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pPr>
              <w:jc w:val="center"/>
              <w:rPr>
                <w:rFonts w:eastAsia="Times New Roman"/>
                <w:sz w:val="18"/>
                <w:szCs w:val="18"/>
              </w:rPr>
            </w:pPr>
            <w:r w:rsidRPr="00524878">
              <w:rPr>
                <w:rFonts w:ascii="Arial" w:eastAsia="Times New Roman" w:hAnsi="Arial" w:cs="Arial"/>
                <w:b/>
                <w:bCs/>
                <w:sz w:val="18"/>
                <w:szCs w:val="18"/>
              </w:rPr>
              <w:t>31/12/2014</w:t>
            </w:r>
          </w:p>
        </w:tc>
      </w:tr>
      <w:tr w:rsidR="00D12C59" w:rsidRPr="00524878" w:rsidTr="0060502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pPr>
              <w:rPr>
                <w:rFonts w:eastAsia="Times New Roman"/>
                <w:sz w:val="18"/>
                <w:szCs w:val="18"/>
              </w:rPr>
            </w:pPr>
            <w:r w:rsidRPr="00524878">
              <w:rPr>
                <w:rFonts w:ascii="Arial" w:eastAsia="Times New Roman" w:hAnsi="Arial" w:cs="Arial"/>
                <w:sz w:val="18"/>
                <w:szCs w:val="18"/>
              </w:rPr>
              <w:t>Capital Social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24878" w:rsidRDefault="00D00485" w:rsidP="00524878">
            <w:pPr>
              <w:jc w:val="right"/>
              <w:rPr>
                <w:rFonts w:eastAsia="Times New Roman"/>
                <w:sz w:val="18"/>
                <w:szCs w:val="18"/>
              </w:rPr>
            </w:pPr>
            <w:r w:rsidRPr="00524878">
              <w:rPr>
                <w:rFonts w:ascii="Arial" w:eastAsia="Times New Roman" w:hAnsi="Arial" w:cs="Arial"/>
                <w:sz w:val="18"/>
                <w:szCs w:val="18"/>
              </w:rPr>
              <w:t>4.285.478,22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24878" w:rsidRDefault="00D00485" w:rsidP="00524878">
            <w:pPr>
              <w:jc w:val="right"/>
              <w:rPr>
                <w:rFonts w:eastAsia="Times New Roman"/>
                <w:sz w:val="18"/>
                <w:szCs w:val="18"/>
              </w:rPr>
            </w:pPr>
            <w:r w:rsidRPr="00524878">
              <w:rPr>
                <w:rFonts w:ascii="Arial" w:eastAsia="Times New Roman" w:hAnsi="Arial" w:cs="Arial"/>
                <w:sz w:val="18"/>
                <w:szCs w:val="18"/>
              </w:rPr>
              <w:t>4.031.705,61</w:t>
            </w:r>
          </w:p>
        </w:tc>
      </w:tr>
      <w:tr w:rsidR="00D12C59" w:rsidRPr="00524878" w:rsidTr="00605022">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D12C59" w:rsidRPr="00524878" w:rsidRDefault="00D00485">
            <w:pPr>
              <w:rPr>
                <w:rFonts w:eastAsia="Times New Roman"/>
                <w:sz w:val="18"/>
                <w:szCs w:val="18"/>
              </w:rPr>
            </w:pPr>
            <w:r w:rsidRPr="00524878">
              <w:rPr>
                <w:rFonts w:ascii="Arial" w:eastAsia="Times New Roman" w:hAnsi="Arial" w:cs="Arial"/>
                <w:sz w:val="18"/>
                <w:szCs w:val="18"/>
              </w:rPr>
              <w:t>Associados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24878" w:rsidRDefault="00D00485" w:rsidP="00524878">
            <w:pPr>
              <w:jc w:val="right"/>
              <w:rPr>
                <w:rFonts w:eastAsia="Times New Roman"/>
                <w:sz w:val="18"/>
                <w:szCs w:val="18"/>
              </w:rPr>
            </w:pPr>
            <w:r w:rsidRPr="00524878">
              <w:rPr>
                <w:rFonts w:ascii="Arial" w:eastAsia="Times New Roman" w:hAnsi="Arial" w:cs="Arial"/>
                <w:sz w:val="18"/>
                <w:szCs w:val="18"/>
              </w:rPr>
              <w:t>4.9</w:t>
            </w:r>
            <w:r w:rsidR="00F95E7D" w:rsidRPr="00524878">
              <w:rPr>
                <w:rFonts w:ascii="Arial" w:eastAsia="Times New Roman" w:hAnsi="Arial" w:cs="Arial"/>
                <w:sz w:val="18"/>
                <w:szCs w:val="18"/>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2C59" w:rsidRPr="00524878" w:rsidRDefault="00605022" w:rsidP="008A5BAE">
            <w:pPr>
              <w:jc w:val="right"/>
              <w:rPr>
                <w:rFonts w:eastAsia="Times New Roman"/>
                <w:sz w:val="18"/>
                <w:szCs w:val="18"/>
              </w:rPr>
            </w:pPr>
            <w:r w:rsidRPr="00524878">
              <w:rPr>
                <w:rFonts w:ascii="Arial" w:eastAsia="Times New Roman" w:hAnsi="Arial" w:cs="Arial"/>
                <w:sz w:val="18"/>
                <w:szCs w:val="18"/>
              </w:rPr>
              <w:t>4.9</w:t>
            </w:r>
            <w:r w:rsidR="008A5BAE">
              <w:rPr>
                <w:rFonts w:ascii="Arial" w:eastAsia="Times New Roman" w:hAnsi="Arial" w:cs="Arial"/>
                <w:sz w:val="18"/>
                <w:szCs w:val="18"/>
              </w:rPr>
              <w:t>63</w:t>
            </w:r>
          </w:p>
        </w:tc>
      </w:tr>
    </w:tbl>
    <w:p w:rsidR="00524878" w:rsidRDefault="00D00485" w:rsidP="00524878">
      <w:r>
        <w:t> </w:t>
      </w:r>
    </w:p>
    <w:p w:rsidR="00D12C59" w:rsidRPr="00524878" w:rsidRDefault="00D00485" w:rsidP="00524878">
      <w:pPr>
        <w:rPr>
          <w:b/>
        </w:rPr>
      </w:pPr>
      <w:r w:rsidRPr="00524878">
        <w:rPr>
          <w:rFonts w:ascii="Arial" w:hAnsi="Arial" w:cs="Arial"/>
          <w:b/>
          <w:sz w:val="20"/>
          <w:szCs w:val="20"/>
        </w:rPr>
        <w:t>b) Reserva Legal</w:t>
      </w:r>
      <w:bookmarkStart w:id="0" w:name="_GoBack"/>
      <w:bookmarkEnd w:id="0"/>
    </w:p>
    <w:p w:rsidR="00D12C59" w:rsidRDefault="00D00485">
      <w:pPr>
        <w:pStyle w:val="NormalWeb"/>
        <w:jc w:val="both"/>
      </w:pPr>
      <w:r>
        <w:rPr>
          <w:rFonts w:ascii="Arial" w:hAnsi="Arial" w:cs="Arial"/>
          <w:sz w:val="20"/>
          <w:szCs w:val="20"/>
        </w:rPr>
        <w:t>Representada pelas destinações estatutár</w:t>
      </w:r>
      <w:r w:rsidR="00605022">
        <w:rPr>
          <w:rFonts w:ascii="Arial" w:hAnsi="Arial" w:cs="Arial"/>
          <w:sz w:val="20"/>
          <w:szCs w:val="20"/>
        </w:rPr>
        <w:t>ias das sobras, no percentual de 10,00</w:t>
      </w:r>
      <w:r>
        <w:rPr>
          <w:rFonts w:ascii="Arial" w:hAnsi="Arial" w:cs="Arial"/>
          <w:sz w:val="20"/>
          <w:szCs w:val="20"/>
        </w:rPr>
        <w:t>%, utilizada para reparar perdas e atender ao desenvolvimento de suas Atividades.</w:t>
      </w:r>
    </w:p>
    <w:p w:rsidR="00D12C59" w:rsidRPr="00524878" w:rsidRDefault="00605022">
      <w:pPr>
        <w:pStyle w:val="NormalWeb"/>
        <w:jc w:val="both"/>
        <w:rPr>
          <w:b/>
        </w:rPr>
      </w:pPr>
      <w:r w:rsidRPr="00524878">
        <w:rPr>
          <w:rFonts w:ascii="Arial" w:hAnsi="Arial" w:cs="Arial"/>
          <w:b/>
          <w:sz w:val="20"/>
          <w:szCs w:val="20"/>
        </w:rPr>
        <w:t>c</w:t>
      </w:r>
      <w:r w:rsidR="00D00485" w:rsidRPr="00524878">
        <w:rPr>
          <w:rFonts w:ascii="Arial" w:hAnsi="Arial" w:cs="Arial"/>
          <w:b/>
          <w:sz w:val="20"/>
          <w:szCs w:val="20"/>
        </w:rPr>
        <w:t>) Sobras Acumuladas</w:t>
      </w:r>
    </w:p>
    <w:p w:rsidR="00D12C59" w:rsidRDefault="00D00485">
      <w:pPr>
        <w:pStyle w:val="NormalWeb"/>
        <w:jc w:val="both"/>
      </w:pPr>
      <w:r>
        <w:rPr>
          <w:rFonts w:ascii="Arial" w:hAnsi="Arial" w:cs="Arial"/>
          <w:sz w:val="20"/>
          <w:szCs w:val="20"/>
        </w:rPr>
        <w:t xml:space="preserve">As sobras são distribuídas e apropriadas conforme Estatuto Social, normas do Banco Central do Brasil e posterior deliberação da </w:t>
      </w:r>
      <w:r w:rsidR="00605022">
        <w:rPr>
          <w:rFonts w:ascii="Arial" w:hAnsi="Arial" w:cs="Arial"/>
          <w:sz w:val="20"/>
          <w:szCs w:val="20"/>
        </w:rPr>
        <w:t>Assembleia</w:t>
      </w:r>
      <w:r>
        <w:rPr>
          <w:rFonts w:ascii="Arial" w:hAnsi="Arial" w:cs="Arial"/>
          <w:sz w:val="20"/>
          <w:szCs w:val="20"/>
        </w:rPr>
        <w:t xml:space="preserve"> Geral Ordinária (AGO). Atendendo à instrução do BACEN, por meio da Carta Circular nº 3.224/2006, o Fundo de Assistência Técnica, Educacional e Social – FATES é registrado como exigibilidade, e utilizado em despesas para o qual se destina, conforme a Lei nº 5.764/1971.</w:t>
      </w:r>
    </w:p>
    <w:p w:rsidR="00D12C59" w:rsidRDefault="00D00485">
      <w:pPr>
        <w:pStyle w:val="NormalWeb"/>
        <w:jc w:val="both"/>
      </w:pPr>
      <w:r>
        <w:rPr>
          <w:rFonts w:ascii="Arial" w:hAnsi="Arial" w:cs="Arial"/>
          <w:sz w:val="20"/>
          <w:szCs w:val="20"/>
        </w:rPr>
        <w:t xml:space="preserve">Em </w:t>
      </w:r>
      <w:r w:rsidR="00605022">
        <w:rPr>
          <w:rFonts w:ascii="Arial" w:hAnsi="Arial" w:cs="Arial"/>
          <w:sz w:val="20"/>
          <w:szCs w:val="20"/>
        </w:rPr>
        <w:t>Assembleia</w:t>
      </w:r>
      <w:r>
        <w:rPr>
          <w:rFonts w:ascii="Arial" w:hAnsi="Arial" w:cs="Arial"/>
          <w:sz w:val="20"/>
          <w:szCs w:val="20"/>
        </w:rPr>
        <w:t xml:space="preserve"> Geral Ordinária, realizada em</w:t>
      </w:r>
      <w:r w:rsidR="004D4049">
        <w:rPr>
          <w:rFonts w:ascii="Arial" w:hAnsi="Arial" w:cs="Arial"/>
          <w:sz w:val="20"/>
          <w:szCs w:val="20"/>
        </w:rPr>
        <w:t xml:space="preserve"> 29/04/2015</w:t>
      </w:r>
      <w:r>
        <w:rPr>
          <w:rFonts w:ascii="Arial" w:hAnsi="Arial" w:cs="Arial"/>
          <w:sz w:val="20"/>
          <w:szCs w:val="20"/>
        </w:rPr>
        <w:t xml:space="preserve">, </w:t>
      </w:r>
      <w:r w:rsidR="00D52858">
        <w:rPr>
          <w:rFonts w:ascii="Arial" w:hAnsi="Arial" w:cs="Arial"/>
          <w:sz w:val="20"/>
          <w:szCs w:val="20"/>
        </w:rPr>
        <w:t xml:space="preserve">os cooperados deliberaram que as sobras postas a disposição da AGO, no valor de R$ 364.410,59, devem ser destinadas em percentuais de </w:t>
      </w:r>
      <w:r w:rsidR="006E5658">
        <w:rPr>
          <w:rFonts w:ascii="Arial" w:hAnsi="Arial" w:cs="Arial"/>
          <w:sz w:val="20"/>
          <w:szCs w:val="20"/>
        </w:rPr>
        <w:t>70% para a conta do Fates no valor de R$ 255.087,41, 15% do valor para os associados com operações ativas e 15% do valor para os associados com operações passivas, no valor de R$ 109.323,18</w:t>
      </w:r>
      <w:r w:rsidR="00524878">
        <w:rPr>
          <w:rFonts w:ascii="Arial" w:hAnsi="Arial" w:cs="Arial"/>
          <w:sz w:val="20"/>
          <w:szCs w:val="20"/>
        </w:rPr>
        <w:t xml:space="preserve"> integralizados no capital social</w:t>
      </w:r>
      <w:r w:rsidR="006E5658">
        <w:rPr>
          <w:rFonts w:ascii="Arial" w:hAnsi="Arial" w:cs="Arial"/>
          <w:sz w:val="20"/>
          <w:szCs w:val="20"/>
        </w:rPr>
        <w:t>.</w:t>
      </w:r>
    </w:p>
    <w:p w:rsidR="00D12C59" w:rsidRPr="001C3D8A" w:rsidRDefault="00C77956">
      <w:pPr>
        <w:pStyle w:val="NormalWeb"/>
        <w:jc w:val="both"/>
        <w:rPr>
          <w:b/>
        </w:rPr>
      </w:pPr>
      <w:r w:rsidRPr="001C3D8A">
        <w:rPr>
          <w:rFonts w:ascii="Arial" w:hAnsi="Arial" w:cs="Arial"/>
          <w:b/>
          <w:sz w:val="20"/>
          <w:szCs w:val="20"/>
        </w:rPr>
        <w:t>d</w:t>
      </w:r>
      <w:r w:rsidR="00D00485" w:rsidRPr="001C3D8A">
        <w:rPr>
          <w:rFonts w:ascii="Arial" w:hAnsi="Arial" w:cs="Arial"/>
          <w:b/>
          <w:sz w:val="20"/>
          <w:szCs w:val="20"/>
        </w:rPr>
        <w:t>) Destinações estatutárias e legais</w:t>
      </w:r>
    </w:p>
    <w:p w:rsidR="00D12C59" w:rsidRPr="001C3D8A" w:rsidRDefault="00D00485">
      <w:pPr>
        <w:pStyle w:val="NormalWeb"/>
        <w:jc w:val="both"/>
      </w:pPr>
      <w:r w:rsidRPr="001C3D8A">
        <w:rPr>
          <w:rFonts w:ascii="Arial" w:hAnsi="Arial" w:cs="Arial"/>
          <w:sz w:val="20"/>
          <w:szCs w:val="20"/>
        </w:rPr>
        <w:t>A sobra líquida do exercício terá a seguinte destinação:</w:t>
      </w:r>
    </w:p>
    <w:tbl>
      <w:tblPr>
        <w:tblW w:w="5000" w:type="pct"/>
        <w:tblCellMar>
          <w:left w:w="0" w:type="dxa"/>
          <w:right w:w="0" w:type="dxa"/>
        </w:tblCellMar>
        <w:tblLook w:val="04A0" w:firstRow="1" w:lastRow="0" w:firstColumn="1" w:lastColumn="0" w:noHBand="0" w:noVBand="1"/>
      </w:tblPr>
      <w:tblGrid>
        <w:gridCol w:w="7423"/>
        <w:gridCol w:w="1116"/>
        <w:gridCol w:w="1116"/>
      </w:tblGrid>
      <w:tr w:rsidR="006C40D5" w:rsidRPr="009B6652" w:rsidTr="006C40D5">
        <w:tc>
          <w:tcPr>
            <w:tcW w:w="384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9B6652" w:rsidRDefault="006C40D5">
            <w:pPr>
              <w:jc w:val="center"/>
              <w:rPr>
                <w:rFonts w:eastAsia="Times New Roman"/>
                <w:sz w:val="18"/>
                <w:szCs w:val="18"/>
              </w:rPr>
            </w:pPr>
            <w:r w:rsidRPr="009B6652">
              <w:rPr>
                <w:rFonts w:ascii="Arial" w:eastAsia="Times New Roman" w:hAnsi="Arial" w:cs="Arial"/>
                <w:b/>
                <w:bCs/>
                <w:sz w:val="18"/>
                <w:szCs w:val="18"/>
              </w:rPr>
              <w:t>Descrição</w:t>
            </w:r>
          </w:p>
        </w:tc>
        <w:tc>
          <w:tcPr>
            <w:tcW w:w="578"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9B6652" w:rsidRDefault="006C40D5">
            <w:pPr>
              <w:jc w:val="center"/>
              <w:rPr>
                <w:rFonts w:eastAsia="Times New Roman"/>
                <w:sz w:val="18"/>
                <w:szCs w:val="18"/>
              </w:rPr>
            </w:pPr>
            <w:r w:rsidRPr="009B6652">
              <w:rPr>
                <w:rFonts w:ascii="Arial" w:eastAsia="Times New Roman" w:hAnsi="Arial" w:cs="Arial"/>
                <w:b/>
                <w:bCs/>
                <w:sz w:val="18"/>
                <w:szCs w:val="18"/>
              </w:rPr>
              <w:t>2015</w:t>
            </w:r>
          </w:p>
        </w:tc>
        <w:tc>
          <w:tcPr>
            <w:tcW w:w="578"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9B6652" w:rsidRDefault="006C40D5">
            <w:pPr>
              <w:jc w:val="center"/>
              <w:rPr>
                <w:rFonts w:eastAsia="Times New Roman"/>
                <w:sz w:val="18"/>
                <w:szCs w:val="18"/>
              </w:rPr>
            </w:pPr>
            <w:r w:rsidRPr="009B6652">
              <w:rPr>
                <w:rFonts w:ascii="Arial" w:eastAsia="Times New Roman" w:hAnsi="Arial" w:cs="Arial"/>
                <w:b/>
                <w:bCs/>
                <w:sz w:val="18"/>
                <w:szCs w:val="18"/>
              </w:rPr>
              <w:t>2014</w:t>
            </w:r>
          </w:p>
        </w:tc>
      </w:tr>
      <w:tr w:rsidR="006C40D5" w:rsidRPr="009B6652" w:rsidTr="006C40D5">
        <w:tc>
          <w:tcPr>
            <w:tcW w:w="384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9B6652" w:rsidRDefault="006C40D5">
            <w:pPr>
              <w:rPr>
                <w:rFonts w:eastAsia="Times New Roman"/>
                <w:sz w:val="18"/>
                <w:szCs w:val="18"/>
              </w:rPr>
            </w:pPr>
            <w:r w:rsidRPr="009B6652">
              <w:rPr>
                <w:rFonts w:ascii="Arial" w:eastAsia="Times New Roman" w:hAnsi="Arial" w:cs="Arial"/>
                <w:sz w:val="18"/>
                <w:szCs w:val="18"/>
              </w:rPr>
              <w:t>Sobra líquida do exercício</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sz w:val="18"/>
                <w:szCs w:val="18"/>
              </w:rPr>
            </w:pPr>
            <w:r w:rsidRPr="009B6652">
              <w:rPr>
                <w:rFonts w:ascii="Arial" w:eastAsia="Times New Roman" w:hAnsi="Arial" w:cs="Arial"/>
                <w:sz w:val="18"/>
                <w:szCs w:val="18"/>
              </w:rPr>
              <w:t>227.147,29</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sz w:val="18"/>
                <w:szCs w:val="18"/>
              </w:rPr>
            </w:pPr>
            <w:r w:rsidRPr="009B6652">
              <w:rPr>
                <w:rFonts w:ascii="Arial" w:eastAsia="Times New Roman" w:hAnsi="Arial" w:cs="Arial"/>
                <w:sz w:val="18"/>
                <w:szCs w:val="18"/>
              </w:rPr>
              <w:t>428.718,35</w:t>
            </w:r>
          </w:p>
        </w:tc>
      </w:tr>
      <w:tr w:rsidR="006C40D5" w:rsidRPr="009B6652" w:rsidTr="006C40D5">
        <w:tc>
          <w:tcPr>
            <w:tcW w:w="384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9B6652" w:rsidRDefault="006C40D5">
            <w:pPr>
              <w:rPr>
                <w:rFonts w:eastAsia="Times New Roman"/>
                <w:sz w:val="18"/>
                <w:szCs w:val="18"/>
              </w:rPr>
            </w:pPr>
            <w:r w:rsidRPr="009B6652">
              <w:rPr>
                <w:rFonts w:ascii="Arial" w:eastAsia="Times New Roman" w:hAnsi="Arial" w:cs="Arial"/>
                <w:sz w:val="18"/>
                <w:szCs w:val="18"/>
              </w:rPr>
              <w:t>Lucro líquido decorrente de atos não-cooperativos apropriado ao FATES</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sz w:val="18"/>
                <w:szCs w:val="18"/>
              </w:rPr>
            </w:pPr>
            <w:r w:rsidRPr="009B6652">
              <w:rPr>
                <w:rFonts w:ascii="Arial" w:eastAsia="Times New Roman" w:hAnsi="Arial" w:cs="Arial"/>
                <w:sz w:val="18"/>
                <w:szCs w:val="18"/>
              </w:rPr>
              <w:t>(24.385,51)</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sz w:val="18"/>
                <w:szCs w:val="18"/>
              </w:rPr>
            </w:pPr>
            <w:r w:rsidRPr="009B6652">
              <w:rPr>
                <w:rFonts w:ascii="Arial" w:eastAsia="Times New Roman" w:hAnsi="Arial" w:cs="Arial"/>
                <w:sz w:val="18"/>
                <w:szCs w:val="18"/>
              </w:rPr>
              <w:t>-</w:t>
            </w:r>
          </w:p>
        </w:tc>
      </w:tr>
      <w:tr w:rsidR="006C40D5" w:rsidRPr="009B6652" w:rsidTr="006C40D5">
        <w:tc>
          <w:tcPr>
            <w:tcW w:w="384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9B6652" w:rsidRDefault="006C40D5">
            <w:pPr>
              <w:rPr>
                <w:rFonts w:eastAsia="Times New Roman"/>
                <w:sz w:val="18"/>
                <w:szCs w:val="18"/>
              </w:rPr>
            </w:pPr>
            <w:r w:rsidRPr="009B6652">
              <w:rPr>
                <w:rFonts w:ascii="Arial" w:eastAsia="Times New Roman" w:hAnsi="Arial" w:cs="Arial"/>
                <w:sz w:val="18"/>
                <w:szCs w:val="18"/>
              </w:rPr>
              <w:t>Sobra líquida, base de cálculo das destinações</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sz w:val="18"/>
                <w:szCs w:val="18"/>
              </w:rPr>
            </w:pPr>
            <w:r w:rsidRPr="009B6652">
              <w:rPr>
                <w:rFonts w:ascii="Arial" w:eastAsia="Times New Roman" w:hAnsi="Arial" w:cs="Arial"/>
                <w:sz w:val="18"/>
                <w:szCs w:val="18"/>
              </w:rPr>
              <w:t>202.761,78</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sz w:val="18"/>
                <w:szCs w:val="18"/>
              </w:rPr>
            </w:pPr>
            <w:r w:rsidRPr="009B6652">
              <w:rPr>
                <w:rFonts w:ascii="Arial" w:eastAsia="Times New Roman" w:hAnsi="Arial" w:cs="Arial"/>
                <w:sz w:val="18"/>
                <w:szCs w:val="18"/>
              </w:rPr>
              <w:t>428.718,35</w:t>
            </w:r>
          </w:p>
        </w:tc>
      </w:tr>
      <w:tr w:rsidR="006C40D5" w:rsidRPr="009B6652" w:rsidTr="006C40D5">
        <w:tc>
          <w:tcPr>
            <w:tcW w:w="384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9B6652" w:rsidRDefault="00524878">
            <w:pPr>
              <w:rPr>
                <w:rFonts w:eastAsia="Times New Roman"/>
                <w:b/>
                <w:sz w:val="18"/>
                <w:szCs w:val="18"/>
              </w:rPr>
            </w:pPr>
            <w:r w:rsidRPr="009B6652">
              <w:rPr>
                <w:rFonts w:ascii="Arial" w:eastAsia="Times New Roman" w:hAnsi="Arial" w:cs="Arial"/>
                <w:b/>
                <w:sz w:val="18"/>
                <w:szCs w:val="18"/>
              </w:rPr>
              <w:t xml:space="preserve"> </w:t>
            </w:r>
            <w:r w:rsidR="006C40D5" w:rsidRPr="009B6652">
              <w:rPr>
                <w:rFonts w:ascii="Arial" w:eastAsia="Times New Roman" w:hAnsi="Arial" w:cs="Arial"/>
                <w:b/>
                <w:sz w:val="18"/>
                <w:szCs w:val="18"/>
              </w:rPr>
              <w:t>Destinações estatutárias</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sz w:val="18"/>
                <w:szCs w:val="18"/>
              </w:rPr>
            </w:pP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sz w:val="18"/>
                <w:szCs w:val="18"/>
              </w:rPr>
            </w:pPr>
          </w:p>
        </w:tc>
      </w:tr>
      <w:tr w:rsidR="006C40D5" w:rsidRPr="009B6652" w:rsidTr="006C40D5">
        <w:tc>
          <w:tcPr>
            <w:tcW w:w="384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9B6652" w:rsidRDefault="006C40D5" w:rsidP="009B6652">
            <w:pPr>
              <w:rPr>
                <w:rFonts w:eastAsia="Times New Roman"/>
                <w:sz w:val="18"/>
                <w:szCs w:val="18"/>
              </w:rPr>
            </w:pPr>
            <w:r w:rsidRPr="009B6652">
              <w:rPr>
                <w:rFonts w:ascii="Arial" w:eastAsia="Times New Roman" w:hAnsi="Arial" w:cs="Arial"/>
                <w:sz w:val="18"/>
                <w:szCs w:val="18"/>
              </w:rPr>
              <w:t xml:space="preserve">Reserva legal - </w:t>
            </w:r>
            <w:r w:rsidR="009B6652" w:rsidRPr="009B6652">
              <w:rPr>
                <w:rFonts w:ascii="Arial" w:eastAsia="Times New Roman" w:hAnsi="Arial" w:cs="Arial"/>
                <w:sz w:val="18"/>
                <w:szCs w:val="18"/>
              </w:rPr>
              <w:t>10,00%</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sz w:val="18"/>
                <w:szCs w:val="18"/>
              </w:rPr>
            </w:pPr>
            <w:r w:rsidRPr="009B6652">
              <w:rPr>
                <w:rFonts w:ascii="Arial" w:eastAsia="Times New Roman" w:hAnsi="Arial" w:cs="Arial"/>
                <w:sz w:val="18"/>
                <w:szCs w:val="18"/>
              </w:rPr>
              <w:t>(20.276,18)</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sz w:val="18"/>
                <w:szCs w:val="18"/>
              </w:rPr>
            </w:pPr>
            <w:r w:rsidRPr="009B6652">
              <w:rPr>
                <w:rFonts w:ascii="Arial" w:eastAsia="Times New Roman" w:hAnsi="Arial" w:cs="Arial"/>
                <w:sz w:val="18"/>
                <w:szCs w:val="18"/>
              </w:rPr>
              <w:t>(42.871,84)</w:t>
            </w:r>
          </w:p>
        </w:tc>
      </w:tr>
      <w:tr w:rsidR="006C40D5" w:rsidRPr="009B6652" w:rsidTr="006C40D5">
        <w:tc>
          <w:tcPr>
            <w:tcW w:w="384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9B6652" w:rsidRDefault="006C40D5" w:rsidP="00C77956">
            <w:pPr>
              <w:rPr>
                <w:rFonts w:eastAsia="Times New Roman"/>
                <w:sz w:val="18"/>
                <w:szCs w:val="18"/>
              </w:rPr>
            </w:pPr>
            <w:r w:rsidRPr="009B6652">
              <w:rPr>
                <w:rFonts w:ascii="Arial" w:eastAsia="Times New Roman" w:hAnsi="Arial" w:cs="Arial"/>
                <w:sz w:val="18"/>
                <w:szCs w:val="18"/>
              </w:rPr>
              <w:t xml:space="preserve">Fundo de assistência técnica, educacional e social - </w:t>
            </w:r>
            <w:r w:rsidR="009B6652" w:rsidRPr="009B6652">
              <w:rPr>
                <w:rFonts w:ascii="Arial" w:eastAsia="Times New Roman" w:hAnsi="Arial" w:cs="Arial"/>
                <w:sz w:val="18"/>
                <w:szCs w:val="18"/>
              </w:rPr>
              <w:t>2015 (20,00%) - 2014 (5,00%)</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sz w:val="18"/>
                <w:szCs w:val="18"/>
              </w:rPr>
            </w:pPr>
            <w:r w:rsidRPr="009B6652">
              <w:rPr>
                <w:rFonts w:ascii="Arial" w:eastAsia="Times New Roman" w:hAnsi="Arial" w:cs="Arial"/>
                <w:sz w:val="18"/>
                <w:szCs w:val="18"/>
              </w:rPr>
              <w:t>(40.552,36)</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sz w:val="18"/>
                <w:szCs w:val="18"/>
              </w:rPr>
            </w:pPr>
            <w:r w:rsidRPr="009B6652">
              <w:rPr>
                <w:rFonts w:ascii="Arial" w:eastAsia="Times New Roman" w:hAnsi="Arial" w:cs="Arial"/>
                <w:sz w:val="18"/>
                <w:szCs w:val="18"/>
              </w:rPr>
              <w:t>(21.435,92)</w:t>
            </w:r>
          </w:p>
        </w:tc>
      </w:tr>
      <w:tr w:rsidR="006C40D5" w:rsidRPr="009B6652" w:rsidTr="006C40D5">
        <w:tc>
          <w:tcPr>
            <w:tcW w:w="384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9B6652" w:rsidRDefault="006C40D5">
            <w:pPr>
              <w:rPr>
                <w:rFonts w:eastAsia="Times New Roman"/>
                <w:sz w:val="18"/>
                <w:szCs w:val="18"/>
              </w:rPr>
            </w:pPr>
            <w:r w:rsidRPr="009B6652">
              <w:rPr>
                <w:rFonts w:ascii="Arial" w:eastAsia="Times New Roman" w:hAnsi="Arial" w:cs="Arial"/>
                <w:sz w:val="18"/>
                <w:szCs w:val="18"/>
              </w:rPr>
              <w:t>Sobra à disposição da Assembleia Geral</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b/>
                <w:sz w:val="18"/>
                <w:szCs w:val="18"/>
              </w:rPr>
            </w:pPr>
            <w:r w:rsidRPr="009B6652">
              <w:rPr>
                <w:rFonts w:ascii="Arial" w:eastAsia="Times New Roman" w:hAnsi="Arial" w:cs="Arial"/>
                <w:b/>
                <w:sz w:val="18"/>
                <w:szCs w:val="18"/>
              </w:rPr>
              <w:t>141.933,24</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9B6652" w:rsidRDefault="006C40D5" w:rsidP="00524878">
            <w:pPr>
              <w:jc w:val="right"/>
              <w:rPr>
                <w:rFonts w:ascii="Arial" w:eastAsia="Times New Roman" w:hAnsi="Arial" w:cs="Arial"/>
                <w:b/>
                <w:sz w:val="18"/>
                <w:szCs w:val="18"/>
              </w:rPr>
            </w:pPr>
            <w:r w:rsidRPr="009B6652">
              <w:rPr>
                <w:rFonts w:ascii="Arial" w:eastAsia="Times New Roman" w:hAnsi="Arial" w:cs="Arial"/>
                <w:b/>
                <w:sz w:val="18"/>
                <w:szCs w:val="18"/>
              </w:rPr>
              <w:t>364.410,59</w:t>
            </w:r>
          </w:p>
        </w:tc>
      </w:tr>
    </w:tbl>
    <w:p w:rsidR="00D12C59" w:rsidRDefault="00D00485">
      <w:pPr>
        <w:pStyle w:val="NormalWeb"/>
        <w:jc w:val="both"/>
      </w:pPr>
      <w:r>
        <w:rPr>
          <w:rFonts w:ascii="Arial" w:hAnsi="Arial" w:cs="Arial"/>
          <w:b/>
          <w:bCs/>
          <w:sz w:val="20"/>
          <w:szCs w:val="20"/>
        </w:rPr>
        <w:t>1</w:t>
      </w:r>
      <w:r w:rsidR="00A0413B">
        <w:rPr>
          <w:rFonts w:ascii="Arial" w:hAnsi="Arial" w:cs="Arial"/>
          <w:b/>
          <w:bCs/>
          <w:sz w:val="20"/>
          <w:szCs w:val="20"/>
        </w:rPr>
        <w:t>5</w:t>
      </w:r>
      <w:r>
        <w:rPr>
          <w:rFonts w:ascii="Arial" w:hAnsi="Arial" w:cs="Arial"/>
          <w:b/>
          <w:bCs/>
          <w:sz w:val="20"/>
          <w:szCs w:val="20"/>
        </w:rPr>
        <w:t>. Resultado de atos não cooperativos</w:t>
      </w:r>
    </w:p>
    <w:p w:rsidR="00D12C59" w:rsidRDefault="00D00485">
      <w:pPr>
        <w:pStyle w:val="NormalWeb"/>
        <w:jc w:val="both"/>
      </w:pPr>
      <w:r>
        <w:rPr>
          <w:rFonts w:ascii="Arial" w:hAnsi="Arial" w:cs="Arial"/>
          <w:sz w:val="20"/>
          <w:szCs w:val="20"/>
        </w:rPr>
        <w:t>O resultado de atos não cooperativos tem a seguinte composição:</w:t>
      </w:r>
    </w:p>
    <w:tbl>
      <w:tblPr>
        <w:tblW w:w="5000" w:type="pct"/>
        <w:tblCellMar>
          <w:left w:w="0" w:type="dxa"/>
          <w:right w:w="0" w:type="dxa"/>
        </w:tblCellMar>
        <w:tblLook w:val="04A0" w:firstRow="1" w:lastRow="0" w:firstColumn="1" w:lastColumn="0" w:noHBand="0" w:noVBand="1"/>
      </w:tblPr>
      <w:tblGrid>
        <w:gridCol w:w="7076"/>
        <w:gridCol w:w="1446"/>
        <w:gridCol w:w="1133"/>
      </w:tblGrid>
      <w:tr w:rsidR="006C40D5" w:rsidRPr="0002007B" w:rsidTr="00B96335">
        <w:tc>
          <w:tcPr>
            <w:tcW w:w="366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02007B" w:rsidRDefault="006C40D5">
            <w:pPr>
              <w:jc w:val="center"/>
              <w:rPr>
                <w:rFonts w:eastAsia="Times New Roman"/>
                <w:sz w:val="18"/>
                <w:szCs w:val="18"/>
              </w:rPr>
            </w:pPr>
            <w:r w:rsidRPr="0002007B">
              <w:rPr>
                <w:rFonts w:ascii="Arial" w:eastAsia="Times New Roman" w:hAnsi="Arial" w:cs="Arial"/>
                <w:b/>
                <w:bCs/>
                <w:sz w:val="18"/>
                <w:szCs w:val="18"/>
              </w:rPr>
              <w:t>Descrição</w:t>
            </w:r>
          </w:p>
        </w:tc>
        <w:tc>
          <w:tcPr>
            <w:tcW w:w="749"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02007B" w:rsidRDefault="006C40D5">
            <w:pPr>
              <w:jc w:val="center"/>
              <w:rPr>
                <w:rFonts w:eastAsia="Times New Roman"/>
                <w:sz w:val="18"/>
                <w:szCs w:val="18"/>
              </w:rPr>
            </w:pPr>
            <w:r w:rsidRPr="0002007B">
              <w:rPr>
                <w:rFonts w:ascii="Arial" w:eastAsia="Times New Roman" w:hAnsi="Arial" w:cs="Arial"/>
                <w:b/>
                <w:bCs/>
                <w:sz w:val="18"/>
                <w:szCs w:val="18"/>
              </w:rPr>
              <w:t>2015</w:t>
            </w:r>
          </w:p>
        </w:tc>
        <w:tc>
          <w:tcPr>
            <w:tcW w:w="587"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02007B" w:rsidRDefault="006C40D5">
            <w:pPr>
              <w:jc w:val="center"/>
              <w:rPr>
                <w:rFonts w:eastAsia="Times New Roman"/>
                <w:sz w:val="18"/>
                <w:szCs w:val="18"/>
              </w:rPr>
            </w:pPr>
            <w:r w:rsidRPr="0002007B">
              <w:rPr>
                <w:rFonts w:ascii="Arial" w:eastAsia="Times New Roman" w:hAnsi="Arial" w:cs="Arial"/>
                <w:b/>
                <w:bCs/>
                <w:sz w:val="18"/>
                <w:szCs w:val="18"/>
              </w:rPr>
              <w:t>2014</w:t>
            </w:r>
          </w:p>
        </w:tc>
      </w:tr>
      <w:tr w:rsidR="006C40D5" w:rsidRPr="0002007B" w:rsidTr="00B96335">
        <w:tc>
          <w:tcPr>
            <w:tcW w:w="366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02007B" w:rsidRDefault="006C40D5">
            <w:pPr>
              <w:rPr>
                <w:rFonts w:eastAsia="Times New Roman"/>
                <w:sz w:val="18"/>
                <w:szCs w:val="18"/>
              </w:rPr>
            </w:pPr>
            <w:r w:rsidRPr="0002007B">
              <w:rPr>
                <w:rFonts w:ascii="Arial" w:eastAsia="Times New Roman" w:hAnsi="Arial" w:cs="Arial"/>
                <w:sz w:val="18"/>
                <w:szCs w:val="18"/>
              </w:rPr>
              <w:t>Receita de prestação de serviços</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sz w:val="18"/>
                <w:szCs w:val="18"/>
              </w:rPr>
            </w:pPr>
            <w:r w:rsidRPr="0002007B">
              <w:rPr>
                <w:rFonts w:ascii="Arial" w:eastAsia="Times New Roman" w:hAnsi="Arial" w:cs="Arial"/>
                <w:sz w:val="18"/>
                <w:szCs w:val="18"/>
              </w:rPr>
              <w:t>39.332,14</w:t>
            </w:r>
          </w:p>
        </w:tc>
        <w:tc>
          <w:tcPr>
            <w:tcW w:w="5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sz w:val="18"/>
                <w:szCs w:val="18"/>
              </w:rPr>
            </w:pPr>
            <w:r w:rsidRPr="0002007B">
              <w:rPr>
                <w:rFonts w:ascii="Arial" w:eastAsia="Times New Roman" w:hAnsi="Arial" w:cs="Arial"/>
                <w:sz w:val="18"/>
                <w:szCs w:val="18"/>
              </w:rPr>
              <w:t>8.900,53</w:t>
            </w:r>
          </w:p>
        </w:tc>
      </w:tr>
      <w:tr w:rsidR="006C40D5" w:rsidRPr="0002007B" w:rsidTr="00B96335">
        <w:tc>
          <w:tcPr>
            <w:tcW w:w="366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02007B" w:rsidRDefault="006C40D5">
            <w:pPr>
              <w:rPr>
                <w:rFonts w:eastAsia="Times New Roman"/>
                <w:sz w:val="18"/>
                <w:szCs w:val="18"/>
              </w:rPr>
            </w:pPr>
            <w:r w:rsidRPr="0002007B">
              <w:rPr>
                <w:rFonts w:ascii="Arial" w:eastAsia="Times New Roman" w:hAnsi="Arial" w:cs="Arial"/>
                <w:sz w:val="18"/>
                <w:szCs w:val="18"/>
              </w:rPr>
              <w:t>Despesas específicas de atos não cooperativos</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sz w:val="18"/>
                <w:szCs w:val="18"/>
              </w:rPr>
            </w:pPr>
            <w:r w:rsidRPr="0002007B">
              <w:rPr>
                <w:rFonts w:ascii="Arial" w:eastAsia="Times New Roman" w:hAnsi="Arial" w:cs="Arial"/>
                <w:sz w:val="18"/>
                <w:szCs w:val="18"/>
              </w:rPr>
              <w:t>(3.652,96)</w:t>
            </w:r>
          </w:p>
        </w:tc>
        <w:tc>
          <w:tcPr>
            <w:tcW w:w="5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sz w:val="18"/>
                <w:szCs w:val="18"/>
              </w:rPr>
            </w:pPr>
            <w:r w:rsidRPr="0002007B">
              <w:rPr>
                <w:rFonts w:ascii="Arial" w:eastAsia="Times New Roman" w:hAnsi="Arial" w:cs="Arial"/>
                <w:sz w:val="18"/>
                <w:szCs w:val="18"/>
              </w:rPr>
              <w:t>(1.701,30)</w:t>
            </w:r>
          </w:p>
        </w:tc>
      </w:tr>
      <w:tr w:rsidR="006C40D5" w:rsidRPr="0002007B" w:rsidTr="00B96335">
        <w:tc>
          <w:tcPr>
            <w:tcW w:w="366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02007B" w:rsidRDefault="006C40D5">
            <w:pPr>
              <w:rPr>
                <w:rFonts w:eastAsia="Times New Roman"/>
                <w:sz w:val="18"/>
                <w:szCs w:val="18"/>
              </w:rPr>
            </w:pPr>
            <w:r w:rsidRPr="0002007B">
              <w:rPr>
                <w:rFonts w:ascii="Arial" w:eastAsia="Times New Roman" w:hAnsi="Arial" w:cs="Arial"/>
                <w:sz w:val="18"/>
                <w:szCs w:val="18"/>
              </w:rPr>
              <w:t>Despesas apropriadas na proporção das receitas de atos não cooperativos</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sz w:val="18"/>
                <w:szCs w:val="18"/>
              </w:rPr>
            </w:pPr>
            <w:r w:rsidRPr="0002007B">
              <w:rPr>
                <w:rFonts w:ascii="Arial" w:eastAsia="Times New Roman" w:hAnsi="Arial" w:cs="Arial"/>
                <w:sz w:val="18"/>
                <w:szCs w:val="18"/>
              </w:rPr>
              <w:t>(28.857,51)</w:t>
            </w:r>
          </w:p>
        </w:tc>
        <w:tc>
          <w:tcPr>
            <w:tcW w:w="5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sz w:val="18"/>
                <w:szCs w:val="18"/>
              </w:rPr>
            </w:pPr>
            <w:r w:rsidRPr="0002007B">
              <w:rPr>
                <w:rFonts w:ascii="Arial" w:eastAsia="Times New Roman" w:hAnsi="Arial" w:cs="Arial"/>
                <w:sz w:val="18"/>
                <w:szCs w:val="18"/>
              </w:rPr>
              <w:t>(7.774,93)</w:t>
            </w:r>
          </w:p>
        </w:tc>
      </w:tr>
      <w:tr w:rsidR="006C40D5" w:rsidRPr="0002007B" w:rsidTr="00B96335">
        <w:tc>
          <w:tcPr>
            <w:tcW w:w="366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02007B" w:rsidRDefault="006C40D5">
            <w:pPr>
              <w:rPr>
                <w:rFonts w:eastAsia="Times New Roman"/>
                <w:sz w:val="18"/>
                <w:szCs w:val="18"/>
              </w:rPr>
            </w:pPr>
            <w:r w:rsidRPr="0002007B">
              <w:rPr>
                <w:rFonts w:ascii="Arial" w:eastAsia="Times New Roman" w:hAnsi="Arial" w:cs="Arial"/>
                <w:sz w:val="18"/>
                <w:szCs w:val="18"/>
              </w:rPr>
              <w:t>Resultado operacional</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sz w:val="18"/>
                <w:szCs w:val="18"/>
              </w:rPr>
            </w:pPr>
            <w:r w:rsidRPr="0002007B">
              <w:rPr>
                <w:rFonts w:ascii="Arial" w:eastAsia="Times New Roman" w:hAnsi="Arial" w:cs="Arial"/>
                <w:sz w:val="18"/>
                <w:szCs w:val="18"/>
              </w:rPr>
              <w:t>6.821,67</w:t>
            </w:r>
          </w:p>
        </w:tc>
        <w:tc>
          <w:tcPr>
            <w:tcW w:w="5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sz w:val="18"/>
                <w:szCs w:val="18"/>
              </w:rPr>
            </w:pPr>
            <w:r w:rsidRPr="0002007B">
              <w:rPr>
                <w:rFonts w:ascii="Arial" w:eastAsia="Times New Roman" w:hAnsi="Arial" w:cs="Arial"/>
                <w:sz w:val="18"/>
                <w:szCs w:val="18"/>
              </w:rPr>
              <w:t>-</w:t>
            </w:r>
          </w:p>
        </w:tc>
      </w:tr>
      <w:tr w:rsidR="006C40D5" w:rsidRPr="0002007B" w:rsidTr="00B96335">
        <w:tc>
          <w:tcPr>
            <w:tcW w:w="366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02007B" w:rsidRDefault="006C40D5">
            <w:pPr>
              <w:rPr>
                <w:rFonts w:eastAsia="Times New Roman"/>
                <w:sz w:val="18"/>
                <w:szCs w:val="18"/>
              </w:rPr>
            </w:pPr>
            <w:r w:rsidRPr="0002007B">
              <w:rPr>
                <w:rFonts w:ascii="Arial" w:eastAsia="Times New Roman" w:hAnsi="Arial" w:cs="Arial"/>
                <w:sz w:val="18"/>
                <w:szCs w:val="18"/>
              </w:rPr>
              <w:t>Receitas (despesas) não operacionais, líquidas</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sz w:val="18"/>
                <w:szCs w:val="18"/>
              </w:rPr>
            </w:pPr>
            <w:r w:rsidRPr="0002007B">
              <w:rPr>
                <w:rFonts w:ascii="Arial" w:eastAsia="Times New Roman" w:hAnsi="Arial" w:cs="Arial"/>
                <w:sz w:val="18"/>
                <w:szCs w:val="18"/>
              </w:rPr>
              <w:t>28.706,33</w:t>
            </w:r>
          </w:p>
        </w:tc>
        <w:tc>
          <w:tcPr>
            <w:tcW w:w="5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sz w:val="18"/>
                <w:szCs w:val="18"/>
              </w:rPr>
            </w:pPr>
            <w:r w:rsidRPr="0002007B">
              <w:rPr>
                <w:rFonts w:ascii="Arial" w:eastAsia="Times New Roman" w:hAnsi="Arial" w:cs="Arial"/>
                <w:sz w:val="18"/>
                <w:szCs w:val="18"/>
              </w:rPr>
              <w:t>-</w:t>
            </w:r>
          </w:p>
        </w:tc>
      </w:tr>
      <w:tr w:rsidR="006C40D5" w:rsidRPr="0002007B" w:rsidTr="00B96335">
        <w:tc>
          <w:tcPr>
            <w:tcW w:w="366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02007B" w:rsidRDefault="006C40D5">
            <w:pPr>
              <w:rPr>
                <w:rFonts w:eastAsia="Times New Roman"/>
                <w:sz w:val="18"/>
                <w:szCs w:val="18"/>
              </w:rPr>
            </w:pPr>
            <w:r w:rsidRPr="0002007B">
              <w:rPr>
                <w:rFonts w:ascii="Arial" w:eastAsia="Times New Roman" w:hAnsi="Arial" w:cs="Arial"/>
                <w:sz w:val="18"/>
                <w:szCs w:val="18"/>
              </w:rPr>
              <w:t>Lucro antes do imposto de renda e da contribuição social</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sz w:val="18"/>
                <w:szCs w:val="18"/>
              </w:rPr>
            </w:pPr>
            <w:r w:rsidRPr="0002007B">
              <w:rPr>
                <w:rFonts w:ascii="Arial" w:eastAsia="Times New Roman" w:hAnsi="Arial" w:cs="Arial"/>
                <w:sz w:val="18"/>
                <w:szCs w:val="18"/>
              </w:rPr>
              <w:t>35.528,00</w:t>
            </w:r>
          </w:p>
        </w:tc>
        <w:tc>
          <w:tcPr>
            <w:tcW w:w="5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sz w:val="18"/>
                <w:szCs w:val="18"/>
              </w:rPr>
            </w:pPr>
            <w:r w:rsidRPr="0002007B">
              <w:rPr>
                <w:rFonts w:ascii="Arial" w:eastAsia="Times New Roman" w:hAnsi="Arial" w:cs="Arial"/>
                <w:sz w:val="18"/>
                <w:szCs w:val="18"/>
              </w:rPr>
              <w:t>-</w:t>
            </w:r>
          </w:p>
        </w:tc>
      </w:tr>
      <w:tr w:rsidR="006C40D5" w:rsidRPr="0002007B" w:rsidTr="00B96335">
        <w:tc>
          <w:tcPr>
            <w:tcW w:w="3664" w:type="pct"/>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02007B" w:rsidRDefault="006C40D5">
            <w:pPr>
              <w:rPr>
                <w:rFonts w:eastAsia="Times New Roman"/>
                <w:sz w:val="18"/>
                <w:szCs w:val="18"/>
              </w:rPr>
            </w:pPr>
            <w:r w:rsidRPr="0002007B">
              <w:rPr>
                <w:rFonts w:ascii="Arial" w:eastAsia="Times New Roman" w:hAnsi="Arial" w:cs="Arial"/>
                <w:sz w:val="18"/>
                <w:szCs w:val="18"/>
              </w:rPr>
              <w:t>Resultado de atos não cooperativos (lucro líquido</w:t>
            </w:r>
            <w:r w:rsidR="00B96335">
              <w:rPr>
                <w:rFonts w:ascii="Arial" w:eastAsia="Times New Roman" w:hAnsi="Arial" w:cs="Arial"/>
                <w:sz w:val="18"/>
                <w:szCs w:val="18"/>
              </w:rPr>
              <w:t>/perdas</w:t>
            </w:r>
            <w:r w:rsidRPr="0002007B">
              <w:rPr>
                <w:rFonts w:ascii="Arial" w:eastAsia="Times New Roman" w:hAnsi="Arial" w:cs="Arial"/>
                <w:sz w:val="18"/>
                <w:szCs w:val="18"/>
              </w:rPr>
              <w:t>)</w:t>
            </w:r>
          </w:p>
        </w:tc>
        <w:tc>
          <w:tcPr>
            <w:tcW w:w="7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b/>
                <w:sz w:val="18"/>
                <w:szCs w:val="18"/>
              </w:rPr>
            </w:pPr>
            <w:r w:rsidRPr="0002007B">
              <w:rPr>
                <w:rFonts w:ascii="Arial" w:eastAsia="Times New Roman" w:hAnsi="Arial" w:cs="Arial"/>
                <w:b/>
                <w:sz w:val="18"/>
                <w:szCs w:val="18"/>
              </w:rPr>
              <w:t>24.385,51</w:t>
            </w:r>
          </w:p>
        </w:tc>
        <w:tc>
          <w:tcPr>
            <w:tcW w:w="5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02007B" w:rsidRDefault="006C40D5" w:rsidP="0002007B">
            <w:pPr>
              <w:jc w:val="right"/>
              <w:rPr>
                <w:rFonts w:ascii="Arial" w:eastAsia="Times New Roman" w:hAnsi="Arial" w:cs="Arial"/>
                <w:b/>
                <w:sz w:val="18"/>
                <w:szCs w:val="18"/>
              </w:rPr>
            </w:pPr>
            <w:r w:rsidRPr="0002007B">
              <w:rPr>
                <w:rFonts w:ascii="Arial" w:eastAsia="Times New Roman" w:hAnsi="Arial" w:cs="Arial"/>
                <w:b/>
                <w:sz w:val="18"/>
                <w:szCs w:val="18"/>
              </w:rPr>
              <w:t>(575,70)</w:t>
            </w:r>
          </w:p>
        </w:tc>
      </w:tr>
    </w:tbl>
    <w:p w:rsidR="00D12C59" w:rsidRDefault="00D00485">
      <w:pPr>
        <w:pStyle w:val="NormalWeb"/>
        <w:jc w:val="both"/>
      </w:pPr>
      <w:r>
        <w:rPr>
          <w:rFonts w:ascii="Arial" w:hAnsi="Arial" w:cs="Arial"/>
          <w:b/>
          <w:bCs/>
          <w:sz w:val="20"/>
          <w:szCs w:val="20"/>
        </w:rPr>
        <w:t>1</w:t>
      </w:r>
      <w:r w:rsidR="00A0413B">
        <w:rPr>
          <w:rFonts w:ascii="Arial" w:hAnsi="Arial" w:cs="Arial"/>
          <w:b/>
          <w:bCs/>
          <w:sz w:val="20"/>
          <w:szCs w:val="20"/>
        </w:rPr>
        <w:t>6</w:t>
      </w:r>
      <w:r>
        <w:rPr>
          <w:rFonts w:ascii="Arial" w:hAnsi="Arial" w:cs="Arial"/>
          <w:b/>
          <w:bCs/>
          <w:sz w:val="20"/>
          <w:szCs w:val="20"/>
        </w:rPr>
        <w:t>. Outros ingressos/rendas operacionais</w:t>
      </w:r>
    </w:p>
    <w:tbl>
      <w:tblPr>
        <w:tblW w:w="5003" w:type="pct"/>
        <w:tblCellMar>
          <w:left w:w="0" w:type="dxa"/>
          <w:right w:w="0" w:type="dxa"/>
        </w:tblCellMar>
        <w:tblLook w:val="04A0" w:firstRow="1" w:lastRow="0" w:firstColumn="1" w:lastColumn="0" w:noHBand="0" w:noVBand="1"/>
      </w:tblPr>
      <w:tblGrid>
        <w:gridCol w:w="4325"/>
        <w:gridCol w:w="2564"/>
        <w:gridCol w:w="1386"/>
        <w:gridCol w:w="1386"/>
      </w:tblGrid>
      <w:tr w:rsidR="006C40D5" w:rsidRPr="00B96335" w:rsidTr="001D5BA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jc w:val="center"/>
              <w:rPr>
                <w:rFonts w:eastAsia="Times New Roman"/>
                <w:sz w:val="18"/>
                <w:szCs w:val="18"/>
              </w:rPr>
            </w:pPr>
            <w:r w:rsidRPr="00B96335">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rsidR="006C40D5" w:rsidRPr="00B96335" w:rsidRDefault="006C40D5" w:rsidP="001D5BA6">
            <w:pPr>
              <w:jc w:val="center"/>
              <w:rPr>
                <w:rFonts w:eastAsia="Times New Roman"/>
                <w:sz w:val="18"/>
                <w:szCs w:val="18"/>
              </w:rPr>
            </w:pPr>
            <w:r w:rsidRPr="00B96335">
              <w:rPr>
                <w:rFonts w:ascii="Arial" w:eastAsia="Times New Roman" w:hAnsi="Arial" w:cs="Arial"/>
                <w:b/>
                <w:bCs/>
                <w:sz w:val="18"/>
                <w:szCs w:val="18"/>
              </w:rPr>
              <w:t>2º SEMESTRE DE 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jc w:val="center"/>
              <w:rPr>
                <w:rFonts w:eastAsia="Times New Roman"/>
                <w:sz w:val="18"/>
                <w:szCs w:val="18"/>
              </w:rPr>
            </w:pPr>
            <w:r w:rsidRPr="00B96335">
              <w:rPr>
                <w:rFonts w:ascii="Arial" w:eastAsia="Times New Roman" w:hAnsi="Arial" w:cs="Arial"/>
                <w:b/>
                <w:bCs/>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jc w:val="center"/>
              <w:rPr>
                <w:rFonts w:eastAsia="Times New Roman"/>
                <w:sz w:val="18"/>
                <w:szCs w:val="18"/>
              </w:rPr>
            </w:pPr>
            <w:r w:rsidRPr="00B96335">
              <w:rPr>
                <w:rFonts w:ascii="Arial" w:eastAsia="Times New Roman" w:hAnsi="Arial" w:cs="Arial"/>
                <w:b/>
                <w:bCs/>
                <w:sz w:val="18"/>
                <w:szCs w:val="18"/>
              </w:rPr>
              <w:t>2014</w:t>
            </w:r>
          </w:p>
        </w:tc>
      </w:tr>
      <w:tr w:rsidR="001D5BA6" w:rsidRPr="00B96335" w:rsidTr="001D5BA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BA6" w:rsidRPr="00B96335" w:rsidRDefault="001D5BA6" w:rsidP="001D5BA6">
            <w:pPr>
              <w:rPr>
                <w:rFonts w:ascii="Arial" w:eastAsia="Times New Roman" w:hAnsi="Arial" w:cs="Arial"/>
                <w:sz w:val="18"/>
                <w:szCs w:val="18"/>
              </w:rPr>
            </w:pPr>
            <w:r w:rsidRPr="00B96335">
              <w:rPr>
                <w:rFonts w:ascii="Arial" w:eastAsia="Times New Roman" w:hAnsi="Arial" w:cs="Arial"/>
                <w:sz w:val="18"/>
                <w:szCs w:val="18"/>
              </w:rPr>
              <w:t>Ingressos de Depósitos Intercooperativos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D5BA6" w:rsidRPr="00B96335" w:rsidRDefault="001D5BA6" w:rsidP="00B96335">
            <w:pPr>
              <w:jc w:val="right"/>
              <w:rPr>
                <w:rFonts w:ascii="Arial" w:eastAsia="Times New Roman" w:hAnsi="Arial" w:cs="Arial"/>
                <w:sz w:val="18"/>
                <w:szCs w:val="18"/>
              </w:rPr>
            </w:pPr>
            <w:r w:rsidRPr="00B96335">
              <w:rPr>
                <w:rFonts w:ascii="Arial" w:eastAsia="Times New Roman" w:hAnsi="Arial" w:cs="Arial"/>
                <w:sz w:val="18"/>
                <w:szCs w:val="18"/>
              </w:rPr>
              <w:t>127.965,91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5BA6" w:rsidRPr="00B96335" w:rsidRDefault="001D5BA6" w:rsidP="00B96335">
            <w:pPr>
              <w:jc w:val="right"/>
              <w:rPr>
                <w:rFonts w:ascii="Arial" w:eastAsia="Times New Roman" w:hAnsi="Arial" w:cs="Arial"/>
                <w:sz w:val="18"/>
                <w:szCs w:val="18"/>
              </w:rPr>
            </w:pPr>
            <w:r w:rsidRPr="00B96335">
              <w:rPr>
                <w:rFonts w:ascii="Arial" w:eastAsia="Times New Roman" w:hAnsi="Arial" w:cs="Arial"/>
                <w:sz w:val="18"/>
                <w:szCs w:val="18"/>
              </w:rPr>
              <w:t>241.756,38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5BA6" w:rsidRPr="00B96335" w:rsidRDefault="001D5BA6" w:rsidP="00B96335">
            <w:pPr>
              <w:jc w:val="right"/>
              <w:rPr>
                <w:rFonts w:ascii="Arial" w:eastAsia="Times New Roman" w:hAnsi="Arial" w:cs="Arial"/>
                <w:sz w:val="18"/>
                <w:szCs w:val="18"/>
              </w:rPr>
            </w:pPr>
            <w:r w:rsidRPr="00B96335">
              <w:rPr>
                <w:rFonts w:ascii="Arial" w:eastAsia="Times New Roman" w:hAnsi="Arial" w:cs="Arial"/>
                <w:sz w:val="18"/>
                <w:szCs w:val="18"/>
              </w:rPr>
              <w:t>313.363,39</w:t>
            </w:r>
          </w:p>
        </w:tc>
      </w:tr>
      <w:tr w:rsidR="001D5BA6" w:rsidRPr="00B96335" w:rsidTr="001D5BA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BA6" w:rsidRPr="00B96335" w:rsidRDefault="001D5BA6" w:rsidP="001D5BA6">
            <w:pPr>
              <w:rPr>
                <w:rFonts w:ascii="Arial" w:eastAsia="Times New Roman" w:hAnsi="Arial" w:cs="Arial"/>
                <w:sz w:val="18"/>
                <w:szCs w:val="18"/>
              </w:rPr>
            </w:pPr>
            <w:r w:rsidRPr="00B96335">
              <w:rPr>
                <w:rFonts w:ascii="Arial" w:eastAsia="Times New Roman" w:hAnsi="Arial" w:cs="Arial"/>
                <w:sz w:val="18"/>
                <w:szCs w:val="18"/>
              </w:rPr>
              <w:t>Recuperação de Despesas FGS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D5BA6" w:rsidRPr="00B96335" w:rsidRDefault="001D5BA6" w:rsidP="00B96335">
            <w:pPr>
              <w:jc w:val="right"/>
              <w:rPr>
                <w:rFonts w:ascii="Arial" w:eastAsia="Times New Roman" w:hAnsi="Arial" w:cs="Arial"/>
                <w:sz w:val="18"/>
                <w:szCs w:val="18"/>
              </w:rPr>
            </w:pPr>
            <w:r w:rsidRPr="00B96335">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D5BA6" w:rsidRPr="00B96335" w:rsidRDefault="001D5BA6" w:rsidP="00B96335">
            <w:pPr>
              <w:jc w:val="right"/>
              <w:rPr>
                <w:rFonts w:ascii="Arial" w:eastAsia="Times New Roman" w:hAnsi="Arial" w:cs="Arial"/>
                <w:sz w:val="18"/>
                <w:szCs w:val="18"/>
              </w:rPr>
            </w:pPr>
            <w:r w:rsidRPr="00B96335">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5BA6" w:rsidRPr="00B96335" w:rsidRDefault="001D5BA6" w:rsidP="00B96335">
            <w:pPr>
              <w:jc w:val="right"/>
              <w:rPr>
                <w:rFonts w:ascii="Arial" w:eastAsia="Times New Roman" w:hAnsi="Arial" w:cs="Arial"/>
                <w:sz w:val="18"/>
                <w:szCs w:val="18"/>
              </w:rPr>
            </w:pPr>
            <w:r w:rsidRPr="00B96335">
              <w:rPr>
                <w:rFonts w:ascii="Arial" w:eastAsia="Times New Roman" w:hAnsi="Arial" w:cs="Arial"/>
                <w:sz w:val="18"/>
                <w:szCs w:val="18"/>
              </w:rPr>
              <w:t>87.636,73</w:t>
            </w:r>
          </w:p>
        </w:tc>
      </w:tr>
      <w:tr w:rsidR="001D5BA6" w:rsidRPr="00B96335" w:rsidTr="001D5BA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BA6" w:rsidRPr="00B96335" w:rsidRDefault="001D5BA6" w:rsidP="001D5BA6">
            <w:pPr>
              <w:rPr>
                <w:rFonts w:ascii="Arial" w:eastAsia="Times New Roman" w:hAnsi="Arial" w:cs="Arial"/>
                <w:sz w:val="18"/>
                <w:szCs w:val="18"/>
              </w:rPr>
            </w:pPr>
            <w:r w:rsidRPr="00B96335">
              <w:rPr>
                <w:rFonts w:ascii="Arial" w:eastAsia="Times New Roman" w:hAnsi="Arial" w:cs="Arial"/>
                <w:sz w:val="18"/>
                <w:szCs w:val="18"/>
              </w:rPr>
              <w:t>Recuperação de Encargos e Despesas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D5BA6" w:rsidRPr="00B96335" w:rsidRDefault="001D5BA6" w:rsidP="00B96335">
            <w:pPr>
              <w:jc w:val="right"/>
              <w:rPr>
                <w:rFonts w:ascii="Arial" w:eastAsia="Times New Roman" w:hAnsi="Arial" w:cs="Arial"/>
                <w:sz w:val="18"/>
                <w:szCs w:val="18"/>
              </w:rPr>
            </w:pPr>
            <w:r w:rsidRPr="00B96335">
              <w:rPr>
                <w:rFonts w:ascii="Arial" w:eastAsia="Times New Roman" w:hAnsi="Arial" w:cs="Arial"/>
                <w:sz w:val="18"/>
                <w:szCs w:val="18"/>
              </w:rPr>
              <w:t>23.849,95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5BA6" w:rsidRPr="00B96335" w:rsidRDefault="001D5BA6" w:rsidP="00B96335">
            <w:pPr>
              <w:jc w:val="right"/>
              <w:rPr>
                <w:rFonts w:ascii="Arial" w:eastAsia="Times New Roman" w:hAnsi="Arial" w:cs="Arial"/>
                <w:sz w:val="18"/>
                <w:szCs w:val="18"/>
              </w:rPr>
            </w:pPr>
            <w:r w:rsidRPr="00B96335">
              <w:rPr>
                <w:rFonts w:ascii="Arial" w:eastAsia="Times New Roman" w:hAnsi="Arial" w:cs="Arial"/>
                <w:sz w:val="18"/>
                <w:szCs w:val="18"/>
              </w:rPr>
              <w:t>23.849,95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5BA6" w:rsidRPr="00B96335" w:rsidRDefault="001D5BA6" w:rsidP="00B96335">
            <w:pPr>
              <w:jc w:val="right"/>
              <w:rPr>
                <w:rFonts w:ascii="Arial" w:eastAsia="Times New Roman" w:hAnsi="Arial" w:cs="Arial"/>
                <w:sz w:val="18"/>
                <w:szCs w:val="18"/>
              </w:rPr>
            </w:pPr>
            <w:r w:rsidRPr="00B96335">
              <w:rPr>
                <w:rFonts w:ascii="Arial" w:eastAsia="Times New Roman" w:hAnsi="Arial" w:cs="Arial"/>
                <w:sz w:val="18"/>
                <w:szCs w:val="18"/>
              </w:rPr>
              <w:t>681,69</w:t>
            </w:r>
          </w:p>
        </w:tc>
      </w:tr>
      <w:tr w:rsidR="001D5BA6" w:rsidRPr="00B96335" w:rsidTr="001D5BA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BA6" w:rsidRPr="00B96335" w:rsidRDefault="001D5BA6" w:rsidP="001D5BA6">
            <w:pPr>
              <w:rPr>
                <w:rFonts w:eastAsia="Times New Roman"/>
                <w:sz w:val="18"/>
                <w:szCs w:val="18"/>
              </w:rPr>
            </w:pPr>
            <w:r w:rsidRPr="00B96335">
              <w:rPr>
                <w:rFonts w:ascii="Arial" w:eastAsia="Times New Roman" w:hAnsi="Arial" w:cs="Arial"/>
                <w:sz w:val="18"/>
                <w:szCs w:val="18"/>
              </w:rPr>
              <w:t>Outras Receitas Operacionais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D5BA6" w:rsidRPr="00B96335" w:rsidRDefault="001D5BA6" w:rsidP="00B96335">
            <w:pPr>
              <w:jc w:val="right"/>
              <w:rPr>
                <w:rFonts w:ascii="Arial" w:eastAsia="Times New Roman" w:hAnsi="Arial" w:cs="Arial"/>
                <w:sz w:val="18"/>
                <w:szCs w:val="18"/>
              </w:rPr>
            </w:pPr>
            <w:r w:rsidRPr="00B96335">
              <w:rPr>
                <w:rFonts w:ascii="Arial" w:eastAsia="Times New Roman" w:hAnsi="Arial" w:cs="Arial"/>
                <w:sz w:val="18"/>
                <w:szCs w:val="18"/>
              </w:rPr>
              <w:t>684.770,50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5BA6" w:rsidRPr="00B96335" w:rsidRDefault="001D5BA6" w:rsidP="00B96335">
            <w:pPr>
              <w:jc w:val="right"/>
              <w:rPr>
                <w:rFonts w:ascii="Arial" w:eastAsia="Times New Roman" w:hAnsi="Arial" w:cs="Arial"/>
                <w:sz w:val="18"/>
                <w:szCs w:val="18"/>
              </w:rPr>
            </w:pPr>
            <w:r w:rsidRPr="00B96335">
              <w:rPr>
                <w:rFonts w:ascii="Arial" w:eastAsia="Times New Roman" w:hAnsi="Arial" w:cs="Arial"/>
                <w:sz w:val="18"/>
                <w:szCs w:val="18"/>
              </w:rPr>
              <w:t>1.151.976,63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5BA6" w:rsidRPr="00B96335" w:rsidRDefault="001D5BA6" w:rsidP="00B96335">
            <w:pPr>
              <w:jc w:val="right"/>
              <w:rPr>
                <w:rFonts w:ascii="Arial" w:eastAsia="Times New Roman" w:hAnsi="Arial" w:cs="Arial"/>
                <w:sz w:val="18"/>
                <w:szCs w:val="18"/>
              </w:rPr>
            </w:pPr>
            <w:r w:rsidRPr="00B96335">
              <w:rPr>
                <w:rFonts w:ascii="Arial" w:eastAsia="Times New Roman" w:hAnsi="Arial" w:cs="Arial"/>
                <w:sz w:val="18"/>
                <w:szCs w:val="18"/>
              </w:rPr>
              <w:t>817.487,16</w:t>
            </w:r>
          </w:p>
        </w:tc>
      </w:tr>
      <w:tr w:rsidR="006C40D5" w:rsidRPr="00B96335" w:rsidTr="001D5BA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rsidP="006C40D5">
            <w:pPr>
              <w:jc w:val="center"/>
              <w:rPr>
                <w:rFonts w:ascii="Arial" w:eastAsia="Times New Roman" w:hAnsi="Arial" w:cs="Arial"/>
                <w:b/>
                <w:sz w:val="18"/>
                <w:szCs w:val="18"/>
              </w:rPr>
            </w:pPr>
            <w:r w:rsidRPr="00B96335">
              <w:rPr>
                <w:rFonts w:ascii="Arial" w:eastAsia="Times New Roman" w:hAnsi="Arial" w:cs="Arial"/>
                <w:b/>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rsidR="006C40D5" w:rsidRPr="00B96335" w:rsidRDefault="001D5BA6" w:rsidP="00B96335">
            <w:pPr>
              <w:jc w:val="right"/>
              <w:rPr>
                <w:rFonts w:ascii="Arial" w:eastAsia="Times New Roman" w:hAnsi="Arial" w:cs="Arial"/>
                <w:b/>
                <w:sz w:val="18"/>
                <w:szCs w:val="18"/>
              </w:rPr>
            </w:pPr>
            <w:r w:rsidRPr="00B96335">
              <w:rPr>
                <w:rFonts w:ascii="Arial" w:eastAsia="Times New Roman" w:hAnsi="Arial" w:cs="Arial"/>
                <w:b/>
                <w:sz w:val="18"/>
                <w:szCs w:val="18"/>
              </w:rPr>
              <w:t>836.586,36</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1D5BA6" w:rsidP="00B96335">
            <w:pPr>
              <w:jc w:val="right"/>
              <w:rPr>
                <w:rFonts w:ascii="Arial" w:eastAsia="Times New Roman" w:hAnsi="Arial" w:cs="Arial"/>
                <w:b/>
                <w:sz w:val="18"/>
                <w:szCs w:val="18"/>
              </w:rPr>
            </w:pPr>
            <w:r w:rsidRPr="00B96335">
              <w:rPr>
                <w:rFonts w:ascii="Arial" w:eastAsia="Times New Roman" w:hAnsi="Arial" w:cs="Arial"/>
                <w:b/>
                <w:sz w:val="18"/>
                <w:szCs w:val="18"/>
              </w:rPr>
              <w:t>1.417.582,96</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1D5BA6" w:rsidP="00B96335">
            <w:pPr>
              <w:jc w:val="right"/>
              <w:rPr>
                <w:rFonts w:ascii="Arial" w:eastAsia="Times New Roman" w:hAnsi="Arial" w:cs="Arial"/>
                <w:b/>
                <w:sz w:val="18"/>
                <w:szCs w:val="18"/>
              </w:rPr>
            </w:pPr>
            <w:r w:rsidRPr="00B96335">
              <w:rPr>
                <w:rFonts w:ascii="Arial" w:eastAsia="Times New Roman" w:hAnsi="Arial" w:cs="Arial"/>
                <w:b/>
                <w:sz w:val="18"/>
                <w:szCs w:val="18"/>
              </w:rPr>
              <w:t>1.219.168,97</w:t>
            </w:r>
          </w:p>
        </w:tc>
      </w:tr>
    </w:tbl>
    <w:p w:rsidR="00B96335" w:rsidRDefault="00D00485" w:rsidP="00B96335">
      <w:pPr>
        <w:rPr>
          <w:b/>
        </w:rPr>
      </w:pPr>
      <w:r w:rsidRPr="001D5BA6">
        <w:rPr>
          <w:b/>
        </w:rPr>
        <w:t> </w:t>
      </w:r>
    </w:p>
    <w:p w:rsidR="00D12C59" w:rsidRDefault="00A0413B" w:rsidP="00B96335">
      <w:pPr>
        <w:rPr>
          <w:rFonts w:ascii="Arial" w:hAnsi="Arial" w:cs="Arial"/>
          <w:b/>
          <w:bCs/>
          <w:sz w:val="20"/>
          <w:szCs w:val="20"/>
        </w:rPr>
      </w:pPr>
      <w:r>
        <w:rPr>
          <w:rFonts w:ascii="Arial" w:hAnsi="Arial" w:cs="Arial"/>
          <w:b/>
          <w:bCs/>
          <w:sz w:val="20"/>
          <w:szCs w:val="20"/>
        </w:rPr>
        <w:t>17</w:t>
      </w:r>
      <w:r w:rsidR="00D00485">
        <w:rPr>
          <w:rFonts w:ascii="Arial" w:hAnsi="Arial" w:cs="Arial"/>
          <w:b/>
          <w:bCs/>
          <w:sz w:val="20"/>
          <w:szCs w:val="20"/>
        </w:rPr>
        <w:t>. Outros dispêndios/despesas operacionais</w:t>
      </w:r>
    </w:p>
    <w:p w:rsidR="00B96335" w:rsidRDefault="00B96335" w:rsidP="00B96335"/>
    <w:tbl>
      <w:tblPr>
        <w:tblW w:w="5002" w:type="pct"/>
        <w:tblCellMar>
          <w:left w:w="0" w:type="dxa"/>
          <w:right w:w="0" w:type="dxa"/>
        </w:tblCellMar>
        <w:tblLook w:val="04A0" w:firstRow="1" w:lastRow="0" w:firstColumn="1" w:lastColumn="0" w:noHBand="0" w:noVBand="1"/>
      </w:tblPr>
      <w:tblGrid>
        <w:gridCol w:w="3823"/>
        <w:gridCol w:w="2994"/>
        <w:gridCol w:w="1421"/>
        <w:gridCol w:w="1421"/>
      </w:tblGrid>
      <w:tr w:rsidR="006C40D5" w:rsidRPr="00B96335" w:rsidTr="001D5BA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jc w:val="center"/>
              <w:rPr>
                <w:rFonts w:eastAsia="Times New Roman"/>
                <w:sz w:val="18"/>
                <w:szCs w:val="18"/>
              </w:rPr>
            </w:pPr>
            <w:r w:rsidRPr="00B96335">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rsidR="006C40D5" w:rsidRPr="00B96335" w:rsidRDefault="006C40D5" w:rsidP="001D5BA6">
            <w:pPr>
              <w:jc w:val="center"/>
              <w:rPr>
                <w:rFonts w:eastAsia="Times New Roman"/>
                <w:sz w:val="18"/>
                <w:szCs w:val="18"/>
              </w:rPr>
            </w:pPr>
            <w:r w:rsidRPr="00B96335">
              <w:rPr>
                <w:rFonts w:ascii="Arial" w:eastAsia="Times New Roman" w:hAnsi="Arial" w:cs="Arial"/>
                <w:b/>
                <w:bCs/>
                <w:sz w:val="18"/>
                <w:szCs w:val="18"/>
              </w:rPr>
              <w:t>2º SEMESTRE DE 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jc w:val="center"/>
              <w:rPr>
                <w:rFonts w:eastAsia="Times New Roman"/>
                <w:sz w:val="18"/>
                <w:szCs w:val="18"/>
              </w:rPr>
            </w:pPr>
            <w:r w:rsidRPr="00B96335">
              <w:rPr>
                <w:rFonts w:ascii="Arial" w:eastAsia="Times New Roman" w:hAnsi="Arial" w:cs="Arial"/>
                <w:b/>
                <w:bCs/>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jc w:val="center"/>
              <w:rPr>
                <w:rFonts w:eastAsia="Times New Roman"/>
                <w:sz w:val="18"/>
                <w:szCs w:val="18"/>
              </w:rPr>
            </w:pPr>
            <w:r w:rsidRPr="00B96335">
              <w:rPr>
                <w:rFonts w:ascii="Arial" w:eastAsia="Times New Roman" w:hAnsi="Arial" w:cs="Arial"/>
                <w:b/>
                <w:bCs/>
                <w:sz w:val="18"/>
                <w:szCs w:val="18"/>
              </w:rPr>
              <w:t>2014</w:t>
            </w:r>
          </w:p>
        </w:tc>
      </w:tr>
      <w:tr w:rsidR="001D5BA6" w:rsidRPr="00B96335" w:rsidTr="001D5BA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BA6" w:rsidRPr="00B96335" w:rsidRDefault="001D5BA6" w:rsidP="001D5BA6">
            <w:pPr>
              <w:rPr>
                <w:rFonts w:eastAsia="Times New Roman"/>
                <w:sz w:val="18"/>
                <w:szCs w:val="18"/>
              </w:rPr>
            </w:pPr>
            <w:r w:rsidRPr="00B96335">
              <w:rPr>
                <w:rFonts w:ascii="Arial" w:eastAsia="Times New Roman" w:hAnsi="Arial" w:cs="Arial"/>
                <w:sz w:val="18"/>
                <w:szCs w:val="18"/>
              </w:rPr>
              <w:t>Outras Despesas Operacionais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D5BA6" w:rsidRPr="00B96335" w:rsidRDefault="001D5BA6" w:rsidP="00B96335">
            <w:pPr>
              <w:jc w:val="right"/>
              <w:rPr>
                <w:rFonts w:eastAsia="Times New Roman"/>
                <w:sz w:val="18"/>
                <w:szCs w:val="18"/>
              </w:rPr>
            </w:pPr>
            <w:r w:rsidRPr="00B96335">
              <w:rPr>
                <w:rFonts w:ascii="Arial" w:eastAsia="Times New Roman" w:hAnsi="Arial" w:cs="Arial"/>
                <w:sz w:val="18"/>
                <w:szCs w:val="18"/>
              </w:rPr>
              <w:t>(24.132,72)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5BA6" w:rsidRPr="00B96335" w:rsidRDefault="001D5BA6" w:rsidP="00B96335">
            <w:pPr>
              <w:jc w:val="right"/>
              <w:rPr>
                <w:rFonts w:eastAsia="Times New Roman"/>
                <w:sz w:val="18"/>
                <w:szCs w:val="18"/>
              </w:rPr>
            </w:pPr>
            <w:r w:rsidRPr="00B96335">
              <w:rPr>
                <w:rFonts w:ascii="Arial" w:eastAsia="Times New Roman" w:hAnsi="Arial" w:cs="Arial"/>
                <w:sz w:val="18"/>
                <w:szCs w:val="18"/>
              </w:rPr>
              <w:t>(58.529,95)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5BA6" w:rsidRPr="00B96335" w:rsidRDefault="001D5BA6" w:rsidP="00B96335">
            <w:pPr>
              <w:jc w:val="right"/>
              <w:rPr>
                <w:rFonts w:eastAsia="Times New Roman"/>
                <w:sz w:val="18"/>
                <w:szCs w:val="18"/>
              </w:rPr>
            </w:pPr>
            <w:r w:rsidRPr="00B96335">
              <w:rPr>
                <w:rFonts w:ascii="Arial" w:eastAsia="Times New Roman" w:hAnsi="Arial" w:cs="Arial"/>
                <w:sz w:val="18"/>
                <w:szCs w:val="18"/>
              </w:rPr>
              <w:t>(66.217,22)</w:t>
            </w:r>
          </w:p>
        </w:tc>
      </w:tr>
      <w:tr w:rsidR="006C40D5" w:rsidRPr="00B96335" w:rsidTr="001D5BA6">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jc w:val="center"/>
              <w:rPr>
                <w:rFonts w:eastAsia="Times New Roman"/>
                <w:sz w:val="18"/>
                <w:szCs w:val="18"/>
              </w:rPr>
            </w:pPr>
            <w:r w:rsidRPr="00B96335">
              <w:rPr>
                <w:rFonts w:ascii="Arial" w:eastAsia="Times New Roman" w:hAnsi="Arial" w:cs="Arial"/>
                <w:b/>
                <w:bCs/>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rsidR="006C40D5" w:rsidRPr="00B96335" w:rsidRDefault="001D5BA6" w:rsidP="00B96335">
            <w:pPr>
              <w:jc w:val="right"/>
              <w:rPr>
                <w:rFonts w:eastAsia="Times New Roman"/>
                <w:sz w:val="18"/>
                <w:szCs w:val="18"/>
              </w:rPr>
            </w:pPr>
            <w:r w:rsidRPr="00B96335">
              <w:rPr>
                <w:rFonts w:ascii="Arial" w:eastAsia="Times New Roman" w:hAnsi="Arial" w:cs="Arial"/>
                <w:b/>
                <w:bCs/>
                <w:sz w:val="18"/>
                <w:szCs w:val="18"/>
              </w:rPr>
              <w:t>(24.132,72)</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1D5BA6" w:rsidP="00B96335">
            <w:pPr>
              <w:jc w:val="right"/>
              <w:rPr>
                <w:rFonts w:eastAsia="Times New Roman"/>
                <w:sz w:val="18"/>
                <w:szCs w:val="18"/>
              </w:rPr>
            </w:pPr>
            <w:r w:rsidRPr="00B96335">
              <w:rPr>
                <w:rFonts w:ascii="Arial" w:eastAsia="Times New Roman" w:hAnsi="Arial" w:cs="Arial"/>
                <w:b/>
                <w:bCs/>
                <w:sz w:val="18"/>
                <w:szCs w:val="18"/>
              </w:rPr>
              <w:t>(58.529,95)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1D5BA6" w:rsidP="00B96335">
            <w:pPr>
              <w:jc w:val="right"/>
              <w:rPr>
                <w:rFonts w:eastAsia="Times New Roman"/>
                <w:sz w:val="18"/>
                <w:szCs w:val="18"/>
              </w:rPr>
            </w:pPr>
            <w:r w:rsidRPr="00B96335">
              <w:rPr>
                <w:rFonts w:ascii="Arial" w:eastAsia="Times New Roman" w:hAnsi="Arial" w:cs="Arial"/>
                <w:b/>
                <w:bCs/>
                <w:sz w:val="18"/>
                <w:szCs w:val="18"/>
              </w:rPr>
              <w:t>(66.217,22)</w:t>
            </w:r>
          </w:p>
        </w:tc>
      </w:tr>
    </w:tbl>
    <w:p w:rsidR="00B96335" w:rsidRDefault="00D00485" w:rsidP="00B96335">
      <w:r>
        <w:t> </w:t>
      </w:r>
    </w:p>
    <w:p w:rsidR="00D12C59" w:rsidRDefault="00A0413B" w:rsidP="00B96335">
      <w:pPr>
        <w:rPr>
          <w:rFonts w:ascii="Arial" w:hAnsi="Arial" w:cs="Arial"/>
          <w:b/>
          <w:bCs/>
          <w:sz w:val="20"/>
          <w:szCs w:val="20"/>
        </w:rPr>
      </w:pPr>
      <w:r>
        <w:rPr>
          <w:rFonts w:ascii="Arial" w:hAnsi="Arial" w:cs="Arial"/>
          <w:b/>
          <w:bCs/>
          <w:sz w:val="20"/>
          <w:szCs w:val="20"/>
        </w:rPr>
        <w:t>18</w:t>
      </w:r>
      <w:r w:rsidR="00D00485">
        <w:rPr>
          <w:rFonts w:ascii="Arial" w:hAnsi="Arial" w:cs="Arial"/>
          <w:b/>
          <w:bCs/>
          <w:sz w:val="20"/>
          <w:szCs w:val="20"/>
        </w:rPr>
        <w:t>. Resultado não operacional</w:t>
      </w:r>
    </w:p>
    <w:p w:rsidR="00B96335" w:rsidRDefault="00B96335" w:rsidP="00B96335"/>
    <w:tbl>
      <w:tblPr>
        <w:tblW w:w="5003" w:type="pct"/>
        <w:tblCellMar>
          <w:left w:w="0" w:type="dxa"/>
          <w:right w:w="0" w:type="dxa"/>
        </w:tblCellMar>
        <w:tblLook w:val="04A0" w:firstRow="1" w:lastRow="0" w:firstColumn="1" w:lastColumn="0" w:noHBand="0" w:noVBand="1"/>
      </w:tblPr>
      <w:tblGrid>
        <w:gridCol w:w="4214"/>
        <w:gridCol w:w="2869"/>
        <w:gridCol w:w="1216"/>
        <w:gridCol w:w="1362"/>
      </w:tblGrid>
      <w:tr w:rsidR="006C40D5" w:rsidRPr="00B96335" w:rsidTr="00A541D3">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jc w:val="center"/>
              <w:rPr>
                <w:rFonts w:eastAsia="Times New Roman"/>
                <w:sz w:val="18"/>
                <w:szCs w:val="18"/>
              </w:rPr>
            </w:pPr>
            <w:r w:rsidRPr="00B96335">
              <w:rPr>
                <w:rFonts w:ascii="Arial" w:eastAsia="Times New Roman" w:hAnsi="Arial" w:cs="Arial"/>
                <w:b/>
                <w:bCs/>
                <w:sz w:val="18"/>
                <w:szCs w:val="18"/>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rsidR="006C40D5" w:rsidRPr="00B96335" w:rsidRDefault="006C40D5" w:rsidP="001D5BA6">
            <w:pPr>
              <w:jc w:val="center"/>
              <w:rPr>
                <w:rFonts w:eastAsia="Times New Roman"/>
                <w:sz w:val="18"/>
                <w:szCs w:val="18"/>
              </w:rPr>
            </w:pPr>
            <w:r w:rsidRPr="00B96335">
              <w:rPr>
                <w:rFonts w:ascii="Arial" w:eastAsia="Times New Roman" w:hAnsi="Arial" w:cs="Arial"/>
                <w:b/>
                <w:bCs/>
                <w:sz w:val="18"/>
                <w:szCs w:val="18"/>
              </w:rPr>
              <w:t>2º SEMESTRE DE 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jc w:val="center"/>
              <w:rPr>
                <w:rFonts w:eastAsia="Times New Roman"/>
                <w:sz w:val="18"/>
                <w:szCs w:val="18"/>
              </w:rPr>
            </w:pPr>
            <w:r w:rsidRPr="00B96335">
              <w:rPr>
                <w:rFonts w:ascii="Arial" w:eastAsia="Times New Roman" w:hAnsi="Arial" w:cs="Arial"/>
                <w:b/>
                <w:bCs/>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jc w:val="center"/>
              <w:rPr>
                <w:rFonts w:eastAsia="Times New Roman"/>
                <w:sz w:val="18"/>
                <w:szCs w:val="18"/>
              </w:rPr>
            </w:pPr>
            <w:r w:rsidRPr="00B96335">
              <w:rPr>
                <w:rFonts w:ascii="Arial" w:eastAsia="Times New Roman" w:hAnsi="Arial" w:cs="Arial"/>
                <w:b/>
                <w:bCs/>
                <w:sz w:val="18"/>
                <w:szCs w:val="18"/>
              </w:rPr>
              <w:t>2014</w:t>
            </w:r>
          </w:p>
        </w:tc>
      </w:tr>
      <w:tr w:rsidR="006C40D5" w:rsidRPr="00B96335" w:rsidTr="00A541D3">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rPr>
                <w:rFonts w:eastAsia="Times New Roman"/>
                <w:sz w:val="18"/>
                <w:szCs w:val="18"/>
              </w:rPr>
            </w:pPr>
            <w:r w:rsidRPr="00B96335">
              <w:rPr>
                <w:rFonts w:ascii="Arial" w:eastAsia="Times New Roman" w:hAnsi="Arial" w:cs="Arial"/>
                <w:sz w:val="18"/>
                <w:szCs w:val="18"/>
              </w:rPr>
              <w:t>Outras Receitas Não Operacionais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C40D5" w:rsidRPr="00B96335" w:rsidRDefault="00A541D3" w:rsidP="00B96335">
            <w:pPr>
              <w:jc w:val="right"/>
              <w:rPr>
                <w:rFonts w:eastAsia="Times New Roman"/>
                <w:sz w:val="18"/>
                <w:szCs w:val="18"/>
              </w:rPr>
            </w:pPr>
            <w:r w:rsidRPr="00B96335">
              <w:rPr>
                <w:rFonts w:ascii="Arial" w:eastAsia="Times New Roman" w:hAnsi="Arial" w:cs="Arial"/>
                <w:sz w:val="18"/>
                <w:szCs w:val="18"/>
              </w:rPr>
              <w:t>25.253,85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B96335" w:rsidRDefault="006C40D5" w:rsidP="00B96335">
            <w:pPr>
              <w:jc w:val="right"/>
              <w:rPr>
                <w:rFonts w:eastAsia="Times New Roman"/>
                <w:sz w:val="18"/>
                <w:szCs w:val="18"/>
              </w:rPr>
            </w:pPr>
            <w:r w:rsidRPr="00B96335">
              <w:rPr>
                <w:rFonts w:ascii="Arial" w:eastAsia="Times New Roman" w:hAnsi="Arial" w:cs="Arial"/>
                <w:sz w:val="18"/>
                <w:szCs w:val="18"/>
              </w:rPr>
              <w:t>30.268,48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B96335" w:rsidRDefault="006C40D5" w:rsidP="00B96335">
            <w:pPr>
              <w:jc w:val="right"/>
              <w:rPr>
                <w:rFonts w:eastAsia="Times New Roman"/>
                <w:sz w:val="18"/>
                <w:szCs w:val="18"/>
              </w:rPr>
            </w:pPr>
            <w:r w:rsidRPr="00B96335">
              <w:rPr>
                <w:rFonts w:ascii="Arial" w:eastAsia="Times New Roman" w:hAnsi="Arial" w:cs="Arial"/>
                <w:sz w:val="18"/>
                <w:szCs w:val="18"/>
              </w:rPr>
              <w:t>27.909,45</w:t>
            </w:r>
          </w:p>
        </w:tc>
      </w:tr>
      <w:tr w:rsidR="006C40D5" w:rsidRPr="00B96335" w:rsidTr="00A541D3">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rPr>
                <w:rFonts w:eastAsia="Times New Roman"/>
                <w:sz w:val="18"/>
                <w:szCs w:val="18"/>
              </w:rPr>
            </w:pPr>
            <w:r w:rsidRPr="00B96335">
              <w:rPr>
                <w:rFonts w:ascii="Arial" w:eastAsia="Times New Roman" w:hAnsi="Arial" w:cs="Arial"/>
                <w:sz w:val="18"/>
                <w:szCs w:val="18"/>
              </w:rPr>
              <w:t>Outras Despesas Não Operacionais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C40D5" w:rsidRPr="00B96335" w:rsidRDefault="00A541D3" w:rsidP="00B96335">
            <w:pPr>
              <w:jc w:val="right"/>
              <w:rPr>
                <w:rFonts w:eastAsia="Times New Roman"/>
                <w:sz w:val="18"/>
                <w:szCs w:val="18"/>
              </w:rPr>
            </w:pPr>
            <w:r w:rsidRPr="00B96335">
              <w:rPr>
                <w:rFonts w:ascii="Arial" w:eastAsia="Times New Roman" w:hAnsi="Arial" w:cs="Arial"/>
                <w:sz w:val="18"/>
                <w:szCs w:val="18"/>
              </w:rPr>
              <w:t>(2.093,68)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B96335" w:rsidRDefault="00A541D3" w:rsidP="00B96335">
            <w:pPr>
              <w:jc w:val="right"/>
              <w:rPr>
                <w:rFonts w:eastAsia="Times New Roman"/>
                <w:sz w:val="18"/>
                <w:szCs w:val="18"/>
              </w:rPr>
            </w:pPr>
            <w:r w:rsidRPr="00B96335">
              <w:rPr>
                <w:rFonts w:ascii="Arial" w:eastAsia="Times New Roman" w:hAnsi="Arial" w:cs="Arial"/>
                <w:sz w:val="18"/>
                <w:szCs w:val="18"/>
              </w:rPr>
              <w:t>(</w:t>
            </w:r>
            <w:r w:rsidR="006C40D5" w:rsidRPr="00B96335">
              <w:rPr>
                <w:rFonts w:ascii="Arial" w:eastAsia="Times New Roman" w:hAnsi="Arial" w:cs="Arial"/>
                <w:sz w:val="18"/>
                <w:szCs w:val="18"/>
              </w:rPr>
              <w:t>5.296,88</w:t>
            </w:r>
            <w:r w:rsidRPr="00B96335">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40D5" w:rsidRPr="00B96335" w:rsidRDefault="001D5BA6" w:rsidP="00B96335">
            <w:pPr>
              <w:jc w:val="right"/>
              <w:rPr>
                <w:rFonts w:eastAsia="Times New Roman"/>
                <w:sz w:val="18"/>
                <w:szCs w:val="18"/>
              </w:rPr>
            </w:pPr>
            <w:r w:rsidRPr="00B96335">
              <w:rPr>
                <w:rFonts w:ascii="Arial" w:eastAsia="Times New Roman" w:hAnsi="Arial" w:cs="Arial"/>
                <w:sz w:val="18"/>
                <w:szCs w:val="18"/>
              </w:rPr>
              <w:t>(</w:t>
            </w:r>
            <w:r w:rsidR="006C40D5" w:rsidRPr="00B96335">
              <w:rPr>
                <w:rFonts w:ascii="Arial" w:eastAsia="Times New Roman" w:hAnsi="Arial" w:cs="Arial"/>
                <w:sz w:val="18"/>
                <w:szCs w:val="18"/>
              </w:rPr>
              <w:t>35.157,78</w:t>
            </w:r>
            <w:r w:rsidRPr="00B96335">
              <w:rPr>
                <w:rFonts w:ascii="Arial" w:eastAsia="Times New Roman" w:hAnsi="Arial" w:cs="Arial"/>
                <w:sz w:val="18"/>
                <w:szCs w:val="18"/>
              </w:rPr>
              <w:t>)</w:t>
            </w:r>
          </w:p>
        </w:tc>
      </w:tr>
      <w:tr w:rsidR="006C40D5" w:rsidRPr="00B96335" w:rsidTr="00A541D3">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pPr>
              <w:jc w:val="center"/>
              <w:rPr>
                <w:rFonts w:eastAsia="Times New Roman"/>
                <w:sz w:val="18"/>
                <w:szCs w:val="18"/>
              </w:rPr>
            </w:pPr>
            <w:r w:rsidRPr="00B96335">
              <w:rPr>
                <w:rFonts w:ascii="Arial" w:eastAsia="Times New Roman" w:hAnsi="Arial" w:cs="Arial"/>
                <w:b/>
                <w:bCs/>
                <w:sz w:val="18"/>
                <w:szCs w:val="18"/>
              </w:rPr>
              <w:t>Resultado Líquido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rsidR="006C40D5" w:rsidRPr="00B96335" w:rsidRDefault="00A541D3" w:rsidP="00B96335">
            <w:pPr>
              <w:jc w:val="right"/>
              <w:rPr>
                <w:rFonts w:eastAsia="Times New Roman"/>
                <w:sz w:val="18"/>
                <w:szCs w:val="18"/>
              </w:rPr>
            </w:pPr>
            <w:r w:rsidRPr="00B96335">
              <w:rPr>
                <w:rFonts w:ascii="Arial" w:eastAsia="Times New Roman" w:hAnsi="Arial" w:cs="Arial"/>
                <w:b/>
                <w:bCs/>
                <w:sz w:val="18"/>
                <w:szCs w:val="18"/>
              </w:rPr>
              <w:t>23.160,17</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6C40D5" w:rsidP="00B96335">
            <w:pPr>
              <w:jc w:val="right"/>
              <w:rPr>
                <w:rFonts w:eastAsia="Times New Roman"/>
                <w:sz w:val="18"/>
                <w:szCs w:val="18"/>
              </w:rPr>
            </w:pPr>
            <w:r w:rsidRPr="00B96335">
              <w:rPr>
                <w:rFonts w:ascii="Arial" w:eastAsia="Times New Roman" w:hAnsi="Arial" w:cs="Arial"/>
                <w:b/>
                <w:bCs/>
                <w:sz w:val="18"/>
                <w:szCs w:val="18"/>
              </w:rPr>
              <w:t>28.706,33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6C40D5" w:rsidRPr="00B96335" w:rsidRDefault="001D5BA6" w:rsidP="00B96335">
            <w:pPr>
              <w:jc w:val="right"/>
              <w:rPr>
                <w:rFonts w:eastAsia="Times New Roman"/>
                <w:sz w:val="18"/>
                <w:szCs w:val="18"/>
              </w:rPr>
            </w:pPr>
            <w:r w:rsidRPr="00B96335">
              <w:rPr>
                <w:rFonts w:ascii="Arial" w:eastAsia="Times New Roman" w:hAnsi="Arial" w:cs="Arial"/>
                <w:b/>
                <w:bCs/>
                <w:sz w:val="18"/>
                <w:szCs w:val="18"/>
              </w:rPr>
              <w:t>(</w:t>
            </w:r>
            <w:r w:rsidR="006C40D5" w:rsidRPr="00B96335">
              <w:rPr>
                <w:rFonts w:ascii="Arial" w:eastAsia="Times New Roman" w:hAnsi="Arial" w:cs="Arial"/>
                <w:b/>
                <w:bCs/>
                <w:sz w:val="18"/>
                <w:szCs w:val="18"/>
              </w:rPr>
              <w:t>7.248,33</w:t>
            </w:r>
            <w:r w:rsidRPr="00B96335">
              <w:rPr>
                <w:rFonts w:ascii="Arial" w:eastAsia="Times New Roman" w:hAnsi="Arial" w:cs="Arial"/>
                <w:b/>
                <w:bCs/>
                <w:sz w:val="18"/>
                <w:szCs w:val="18"/>
              </w:rPr>
              <w:t>)</w:t>
            </w:r>
          </w:p>
        </w:tc>
      </w:tr>
    </w:tbl>
    <w:p w:rsidR="00B96335" w:rsidRDefault="00D00485" w:rsidP="00B96335">
      <w:r>
        <w:t> </w:t>
      </w:r>
    </w:p>
    <w:p w:rsidR="009B72B7" w:rsidRDefault="00A0413B" w:rsidP="00B96335">
      <w:r>
        <w:rPr>
          <w:rFonts w:ascii="Arial" w:hAnsi="Arial" w:cs="Arial"/>
          <w:b/>
          <w:bCs/>
          <w:sz w:val="20"/>
          <w:szCs w:val="20"/>
        </w:rPr>
        <w:t>19</w:t>
      </w:r>
      <w:r w:rsidR="00D00485">
        <w:rPr>
          <w:rFonts w:ascii="Arial" w:hAnsi="Arial" w:cs="Arial"/>
          <w:b/>
          <w:bCs/>
          <w:sz w:val="20"/>
          <w:szCs w:val="20"/>
        </w:rPr>
        <w:t xml:space="preserve">. </w:t>
      </w:r>
      <w:r w:rsidR="009B72B7">
        <w:rPr>
          <w:rFonts w:ascii="Arial" w:hAnsi="Arial" w:cs="Arial"/>
          <w:b/>
          <w:bCs/>
          <w:sz w:val="20"/>
          <w:szCs w:val="20"/>
        </w:rPr>
        <w:t>Partes Relacionadas</w:t>
      </w:r>
    </w:p>
    <w:p w:rsidR="009B72B7" w:rsidRDefault="009B72B7" w:rsidP="009B72B7">
      <w:pPr>
        <w:pStyle w:val="NormalWeb"/>
        <w:jc w:val="both"/>
      </w:pPr>
      <w:r>
        <w:rPr>
          <w:rFonts w:ascii="Arial" w:hAnsi="Arial" w:cs="Arial"/>
          <w:sz w:val="20"/>
          <w:szCs w:val="20"/>
        </w:rPr>
        <w:t>As partes relacionadas existentes são as pessoas físicas que têm autoridade e responsabilidade de planejar, dirigir e controlar as atividades da cooperativa e membros próximos da família de tais pessoas.</w:t>
      </w:r>
    </w:p>
    <w:p w:rsidR="009B72B7" w:rsidRDefault="009B72B7" w:rsidP="009B72B7">
      <w:pPr>
        <w:pStyle w:val="NormalWeb"/>
        <w:jc w:val="both"/>
      </w:pPr>
      <w:r>
        <w:rPr>
          <w:rFonts w:ascii="Arial" w:hAnsi="Arial" w:cs="Arial"/>
          <w:sz w:val="20"/>
          <w:szCs w:val="20"/>
        </w:rPr>
        <w:t>As operações são realizadas no contexto das atividades operacionais da Cooperativa e de suas atribuições estabelecidas em regulamentação específica.</w:t>
      </w:r>
    </w:p>
    <w:p w:rsidR="009B72B7" w:rsidRDefault="009B72B7" w:rsidP="009B72B7">
      <w:pPr>
        <w:pStyle w:val="NormalWeb"/>
        <w:jc w:val="both"/>
      </w:pPr>
      <w:r>
        <w:rPr>
          <w:rFonts w:ascii="Arial" w:hAnsi="Arial" w:cs="Arial"/>
          <w:sz w:val="20"/>
          <w:szCs w:val="20"/>
        </w:rPr>
        <w:t>As operações com tais partes relacionadas não são relevantes no contexto global das operações da cooperativa, e caracterizam-se basicamente por transações financeiras em regime normal de operações, com observância irrestrita das limitações impostas pelas normas do Banco Central, tais como movimentação de contas correntes, aplicações e resgates de RDC e operações de crédito.</w:t>
      </w:r>
    </w:p>
    <w:p w:rsidR="009B72B7" w:rsidRDefault="009B72B7" w:rsidP="009B72B7">
      <w:pPr>
        <w:pStyle w:val="NormalWeb"/>
        <w:jc w:val="both"/>
      </w:pPr>
      <w:r>
        <w:rPr>
          <w:rFonts w:ascii="Arial" w:hAnsi="Arial" w:cs="Arial"/>
          <w:sz w:val="20"/>
          <w:szCs w:val="20"/>
        </w:rPr>
        <w:t>As garantias oferecidas em razão das operações de crédito são avais.</w:t>
      </w:r>
    </w:p>
    <w:p w:rsidR="009B72B7" w:rsidRPr="00F61539" w:rsidRDefault="00AC341B" w:rsidP="009B72B7">
      <w:pPr>
        <w:pStyle w:val="NormalWeb"/>
        <w:jc w:val="both"/>
        <w:rPr>
          <w:rFonts w:ascii="Arial" w:hAnsi="Arial" w:cs="Arial"/>
          <w:sz w:val="20"/>
          <w:szCs w:val="20"/>
        </w:rPr>
      </w:pPr>
      <w:r>
        <w:rPr>
          <w:rFonts w:ascii="Arial" w:hAnsi="Arial" w:cs="Arial"/>
          <w:sz w:val="20"/>
          <w:szCs w:val="20"/>
        </w:rPr>
        <w:t>Saldo</w:t>
      </w:r>
      <w:r w:rsidR="009B72B7" w:rsidRPr="00F61539">
        <w:rPr>
          <w:rFonts w:ascii="Arial" w:hAnsi="Arial" w:cs="Arial"/>
          <w:sz w:val="20"/>
          <w:szCs w:val="20"/>
        </w:rPr>
        <w:t xml:space="preserve"> das operações ativas e passivas no exercício de </w:t>
      </w:r>
      <w:r w:rsidR="009B72B7" w:rsidRPr="00F61539">
        <w:rPr>
          <w:rFonts w:ascii="Arial" w:hAnsi="Arial" w:cs="Arial"/>
          <w:bCs/>
          <w:sz w:val="20"/>
          <w:szCs w:val="20"/>
        </w:rPr>
        <w:t>2015</w:t>
      </w:r>
      <w:r w:rsidR="009B72B7" w:rsidRPr="00F61539">
        <w:rPr>
          <w:rFonts w:ascii="Arial" w:hAnsi="Arial" w:cs="Arial"/>
          <w:sz w:val="20"/>
          <w:szCs w:val="20"/>
        </w:rPr>
        <w:t>:</w:t>
      </w:r>
    </w:p>
    <w:tbl>
      <w:tblPr>
        <w:tblW w:w="5000" w:type="pct"/>
        <w:tblCellMar>
          <w:left w:w="0" w:type="dxa"/>
          <w:right w:w="0" w:type="dxa"/>
        </w:tblCellMar>
        <w:tblLook w:val="04A0" w:firstRow="1" w:lastRow="0" w:firstColumn="1" w:lastColumn="0" w:noHBand="0" w:noVBand="1"/>
      </w:tblPr>
      <w:tblGrid>
        <w:gridCol w:w="3200"/>
        <w:gridCol w:w="1164"/>
        <w:gridCol w:w="3288"/>
        <w:gridCol w:w="2003"/>
      </w:tblGrid>
      <w:tr w:rsidR="009B72B7" w:rsidRPr="00B96335" w:rsidTr="009A1D35">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AC341B" w:rsidP="009A1D35">
            <w:pPr>
              <w:jc w:val="center"/>
              <w:rPr>
                <w:rFonts w:eastAsia="Times New Roman"/>
                <w:sz w:val="18"/>
                <w:szCs w:val="18"/>
              </w:rPr>
            </w:pPr>
            <w:r>
              <w:rPr>
                <w:rFonts w:ascii="Arial" w:eastAsia="Times New Roman" w:hAnsi="Arial" w:cs="Arial"/>
                <w:b/>
                <w:bCs/>
                <w:sz w:val="18"/>
                <w:szCs w:val="18"/>
              </w:rPr>
              <w:t>Saldo</w:t>
            </w:r>
            <w:r w:rsidR="009B72B7" w:rsidRPr="00B96335">
              <w:rPr>
                <w:rFonts w:ascii="Arial" w:eastAsia="Times New Roman" w:hAnsi="Arial" w:cs="Arial"/>
                <w:b/>
                <w:bCs/>
                <w:sz w:val="18"/>
                <w:szCs w:val="18"/>
              </w:rPr>
              <w:t xml:space="preserve"> das Operações Ativas</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9B72B7" w:rsidP="009A1D35">
            <w:pPr>
              <w:jc w:val="center"/>
              <w:rPr>
                <w:rFonts w:eastAsia="Times New Roman"/>
                <w:sz w:val="18"/>
                <w:szCs w:val="18"/>
              </w:rPr>
            </w:pPr>
            <w:r w:rsidRPr="00B96335">
              <w:rPr>
                <w:rFonts w:ascii="Arial" w:eastAsia="Times New Roman" w:hAnsi="Arial" w:cs="Arial"/>
                <w:b/>
                <w:bCs/>
                <w:sz w:val="18"/>
                <w:szCs w:val="18"/>
              </w:rPr>
              <w:t>Valores</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9B72B7" w:rsidP="009A1D35">
            <w:pPr>
              <w:jc w:val="center"/>
              <w:rPr>
                <w:rFonts w:eastAsia="Times New Roman"/>
                <w:sz w:val="18"/>
                <w:szCs w:val="18"/>
              </w:rPr>
            </w:pPr>
            <w:r w:rsidRPr="00B96335">
              <w:rPr>
                <w:rFonts w:ascii="Arial" w:eastAsia="Times New Roman" w:hAnsi="Arial" w:cs="Arial"/>
                <w:b/>
                <w:bCs/>
                <w:sz w:val="18"/>
                <w:szCs w:val="18"/>
              </w:rPr>
              <w:t>% em Relação à Carteira 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9B72B7" w:rsidP="009A1D35">
            <w:pPr>
              <w:jc w:val="center"/>
              <w:rPr>
                <w:rFonts w:eastAsia="Times New Roman"/>
                <w:sz w:val="18"/>
                <w:szCs w:val="18"/>
              </w:rPr>
            </w:pPr>
            <w:r w:rsidRPr="00B96335">
              <w:rPr>
                <w:rFonts w:ascii="Arial" w:eastAsia="Times New Roman" w:hAnsi="Arial" w:cs="Arial"/>
                <w:b/>
                <w:bCs/>
                <w:sz w:val="18"/>
                <w:szCs w:val="18"/>
              </w:rPr>
              <w:t>Provisão de Risco</w:t>
            </w:r>
          </w:p>
        </w:tc>
      </w:tr>
      <w:tr w:rsidR="009B72B7" w:rsidRPr="00B96335" w:rsidTr="009A1D35">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AC341B" w:rsidP="009A1D35">
            <w:pPr>
              <w:rPr>
                <w:rFonts w:eastAsia="Times New Roman"/>
                <w:sz w:val="18"/>
                <w:szCs w:val="18"/>
              </w:rPr>
            </w:pPr>
            <w:r>
              <w:rPr>
                <w:rFonts w:ascii="Arial" w:eastAsia="Times New Roman" w:hAnsi="Arial" w:cs="Arial"/>
                <w:bCs/>
                <w:sz w:val="18"/>
                <w:szCs w:val="18"/>
              </w:rPr>
              <w:t>Saldo</w:t>
            </w:r>
            <w:r w:rsidR="009B72B7" w:rsidRPr="00B96335">
              <w:rPr>
                <w:rFonts w:ascii="Arial" w:eastAsia="Times New Roman" w:hAnsi="Arial" w:cs="Arial"/>
                <w:bCs/>
                <w:sz w:val="18"/>
                <w:szCs w:val="18"/>
              </w:rPr>
              <w:t xml:space="preserve"> das Operações Ativas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72B7" w:rsidRPr="00B96335" w:rsidRDefault="009B72B7" w:rsidP="00536837">
            <w:pPr>
              <w:jc w:val="right"/>
              <w:rPr>
                <w:rFonts w:ascii="Arial" w:eastAsia="Times New Roman" w:hAnsi="Arial" w:cs="Arial"/>
                <w:sz w:val="18"/>
                <w:szCs w:val="18"/>
              </w:rPr>
            </w:pPr>
            <w:r w:rsidRPr="00B96335">
              <w:rPr>
                <w:rFonts w:ascii="Arial" w:eastAsia="Times New Roman" w:hAnsi="Arial" w:cs="Arial"/>
                <w:sz w:val="18"/>
                <w:szCs w:val="18"/>
              </w:rPr>
              <w:t>9.4</w:t>
            </w:r>
            <w:r w:rsidR="00536837">
              <w:rPr>
                <w:rFonts w:ascii="Arial" w:eastAsia="Times New Roman" w:hAnsi="Arial" w:cs="Arial"/>
                <w:sz w:val="18"/>
                <w:szCs w:val="18"/>
              </w:rPr>
              <w:t>33</w:t>
            </w:r>
            <w:r w:rsidRPr="00B96335">
              <w:rPr>
                <w:rFonts w:ascii="Arial" w:eastAsia="Times New Roman" w:hAnsi="Arial" w:cs="Arial"/>
                <w:sz w:val="18"/>
                <w:szCs w:val="18"/>
              </w:rPr>
              <w:t>,</w:t>
            </w:r>
            <w:r w:rsidR="00536837">
              <w:rPr>
                <w:rFonts w:ascii="Arial" w:eastAsia="Times New Roman" w:hAnsi="Arial" w:cs="Arial"/>
                <w:sz w:val="18"/>
                <w:szCs w:val="18"/>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72B7" w:rsidRPr="00B96335" w:rsidRDefault="009B72B7" w:rsidP="00536837">
            <w:pPr>
              <w:jc w:val="center"/>
              <w:rPr>
                <w:rFonts w:ascii="Arial" w:eastAsia="Times New Roman" w:hAnsi="Arial" w:cs="Arial"/>
                <w:sz w:val="18"/>
                <w:szCs w:val="18"/>
              </w:rPr>
            </w:pPr>
            <w:r w:rsidRPr="00B96335">
              <w:rPr>
                <w:rFonts w:ascii="Arial" w:eastAsia="Times New Roman" w:hAnsi="Arial" w:cs="Arial"/>
                <w:sz w:val="18"/>
                <w:szCs w:val="18"/>
              </w:rPr>
              <w:t>0,</w:t>
            </w:r>
            <w:r w:rsidR="00536837">
              <w:rPr>
                <w:rFonts w:ascii="Arial" w:eastAsia="Times New Roman" w:hAnsi="Arial" w:cs="Arial"/>
                <w:sz w:val="18"/>
                <w:szCs w:val="18"/>
              </w:rPr>
              <w:t>01</w:t>
            </w:r>
            <w:r w:rsidRPr="00B96335">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B96335" w:rsidRDefault="009B72B7" w:rsidP="00536837">
            <w:pPr>
              <w:jc w:val="right"/>
              <w:rPr>
                <w:rFonts w:ascii="Arial" w:eastAsia="Times New Roman" w:hAnsi="Arial" w:cs="Arial"/>
                <w:sz w:val="18"/>
                <w:szCs w:val="18"/>
              </w:rPr>
            </w:pPr>
            <w:r w:rsidRPr="00B96335">
              <w:rPr>
                <w:rFonts w:ascii="Arial" w:eastAsia="Times New Roman" w:hAnsi="Arial" w:cs="Arial"/>
                <w:sz w:val="18"/>
                <w:szCs w:val="18"/>
              </w:rPr>
              <w:t>(</w:t>
            </w:r>
            <w:r w:rsidR="00536837">
              <w:rPr>
                <w:rFonts w:ascii="Arial" w:eastAsia="Times New Roman" w:hAnsi="Arial" w:cs="Arial"/>
                <w:sz w:val="18"/>
                <w:szCs w:val="18"/>
              </w:rPr>
              <w:t>44</w:t>
            </w:r>
            <w:r w:rsidRPr="00B96335">
              <w:rPr>
                <w:rFonts w:ascii="Arial" w:eastAsia="Times New Roman" w:hAnsi="Arial" w:cs="Arial"/>
                <w:sz w:val="18"/>
                <w:szCs w:val="18"/>
              </w:rPr>
              <w:t>,</w:t>
            </w:r>
            <w:r w:rsidR="00536837">
              <w:rPr>
                <w:rFonts w:ascii="Arial" w:eastAsia="Times New Roman" w:hAnsi="Arial" w:cs="Arial"/>
                <w:sz w:val="18"/>
                <w:szCs w:val="18"/>
              </w:rPr>
              <w:t>82</w:t>
            </w:r>
            <w:r w:rsidRPr="00B96335">
              <w:rPr>
                <w:rFonts w:ascii="Arial" w:eastAsia="Times New Roman" w:hAnsi="Arial" w:cs="Arial"/>
                <w:sz w:val="18"/>
                <w:szCs w:val="18"/>
              </w:rPr>
              <w:t>)</w:t>
            </w:r>
          </w:p>
        </w:tc>
      </w:tr>
      <w:tr w:rsidR="009B72B7" w:rsidRPr="00B96335" w:rsidTr="009A1D35">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AC341B" w:rsidP="009A1D35">
            <w:pPr>
              <w:rPr>
                <w:rFonts w:eastAsia="Times New Roman"/>
                <w:sz w:val="18"/>
                <w:szCs w:val="18"/>
              </w:rPr>
            </w:pPr>
            <w:r>
              <w:rPr>
                <w:rFonts w:ascii="Arial" w:eastAsia="Times New Roman" w:hAnsi="Arial" w:cs="Arial"/>
                <w:bCs/>
                <w:sz w:val="18"/>
                <w:szCs w:val="18"/>
              </w:rPr>
              <w:t>Saldo</w:t>
            </w:r>
            <w:r w:rsidR="009B72B7" w:rsidRPr="00B96335">
              <w:rPr>
                <w:rFonts w:ascii="Arial" w:eastAsia="Times New Roman" w:hAnsi="Arial" w:cs="Arial"/>
                <w:bCs/>
                <w:sz w:val="18"/>
                <w:szCs w:val="18"/>
              </w:rPr>
              <w:t xml:space="preserve"> das Operações Passivas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72B7" w:rsidRPr="00B96335" w:rsidRDefault="009B72B7" w:rsidP="00B96335">
            <w:pPr>
              <w:jc w:val="right"/>
              <w:rPr>
                <w:rFonts w:ascii="Arial" w:eastAsia="Times New Roman" w:hAnsi="Arial" w:cs="Arial"/>
                <w:sz w:val="18"/>
                <w:szCs w:val="18"/>
              </w:rPr>
            </w:pPr>
            <w:r w:rsidRPr="00B96335">
              <w:rPr>
                <w:rFonts w:ascii="Arial" w:eastAsia="Times New Roman" w:hAnsi="Arial" w:cs="Arial"/>
                <w:sz w:val="18"/>
                <w:szCs w:val="18"/>
              </w:rPr>
              <w:t>994.661,43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72B7" w:rsidRPr="00B96335" w:rsidRDefault="009B72B7" w:rsidP="009A1D35">
            <w:pPr>
              <w:jc w:val="center"/>
              <w:rPr>
                <w:rFonts w:ascii="Arial" w:eastAsia="Times New Roman" w:hAnsi="Arial" w:cs="Arial"/>
                <w:sz w:val="18"/>
                <w:szCs w:val="18"/>
              </w:rPr>
            </w:pPr>
            <w:r w:rsidRPr="00B96335">
              <w:rPr>
                <w:rFonts w:ascii="Arial" w:eastAsia="Times New Roman" w:hAnsi="Arial" w:cs="Arial"/>
                <w:sz w:val="18"/>
                <w:szCs w:val="18"/>
              </w:rPr>
              <w:t>24,81%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B96335" w:rsidRDefault="009B72B7" w:rsidP="00B96335">
            <w:pPr>
              <w:jc w:val="right"/>
              <w:rPr>
                <w:rFonts w:ascii="Arial" w:eastAsia="Times New Roman" w:hAnsi="Arial" w:cs="Arial"/>
                <w:sz w:val="18"/>
                <w:szCs w:val="18"/>
              </w:rPr>
            </w:pPr>
          </w:p>
        </w:tc>
      </w:tr>
    </w:tbl>
    <w:p w:rsidR="009B72B7" w:rsidRDefault="009B72B7" w:rsidP="009B72B7"/>
    <w:p w:rsidR="009B72B7" w:rsidRPr="00516123" w:rsidRDefault="009B72B7" w:rsidP="009B72B7">
      <w:pPr>
        <w:jc w:val="both"/>
        <w:rPr>
          <w:rFonts w:ascii="Arial" w:hAnsi="Arial" w:cs="Arial"/>
          <w:bCs/>
          <w:sz w:val="20"/>
          <w:szCs w:val="20"/>
        </w:rPr>
      </w:pPr>
      <w:r w:rsidRPr="00516123">
        <w:rPr>
          <w:rFonts w:ascii="Arial" w:hAnsi="Arial" w:cs="Arial"/>
          <w:bCs/>
          <w:sz w:val="20"/>
          <w:szCs w:val="20"/>
        </w:rPr>
        <w:t xml:space="preserve">A cooperativa é coobrigada em operações de cartão de crédito de partes relacionadas que totalizam R$ </w:t>
      </w:r>
      <w:r>
        <w:rPr>
          <w:rFonts w:ascii="Arial" w:hAnsi="Arial" w:cs="Arial"/>
          <w:bCs/>
          <w:sz w:val="20"/>
          <w:szCs w:val="20"/>
        </w:rPr>
        <w:t>57.897,08</w:t>
      </w:r>
      <w:r w:rsidRPr="00516123">
        <w:rPr>
          <w:rFonts w:ascii="Arial" w:hAnsi="Arial" w:cs="Arial"/>
          <w:bCs/>
          <w:sz w:val="20"/>
          <w:szCs w:val="20"/>
        </w:rPr>
        <w:t xml:space="preserve"> em 31 de dezembro de 2015.</w:t>
      </w:r>
    </w:p>
    <w:p w:rsidR="009B72B7" w:rsidRPr="00F61539" w:rsidRDefault="009B72B7" w:rsidP="009B72B7">
      <w:pPr>
        <w:pStyle w:val="NormalWeb"/>
        <w:jc w:val="both"/>
      </w:pPr>
      <w:r w:rsidRPr="00F61539">
        <w:rPr>
          <w:rFonts w:ascii="Arial" w:hAnsi="Arial" w:cs="Arial"/>
          <w:sz w:val="20"/>
          <w:szCs w:val="20"/>
        </w:rPr>
        <w:t xml:space="preserve">Operações ativas e passivas – saldo em </w:t>
      </w:r>
      <w:r w:rsidRPr="00F61539">
        <w:rPr>
          <w:rFonts w:ascii="Arial" w:hAnsi="Arial" w:cs="Arial"/>
          <w:bCs/>
          <w:sz w:val="20"/>
          <w:szCs w:val="20"/>
        </w:rPr>
        <w:t>2015</w:t>
      </w:r>
      <w:r w:rsidRPr="00F61539">
        <w:rPr>
          <w:rFonts w:ascii="Arial" w:hAnsi="Arial" w:cs="Arial"/>
          <w:b/>
          <w:bCs/>
          <w:sz w:val="20"/>
          <w:szCs w:val="20"/>
        </w:rPr>
        <w:t>:</w:t>
      </w:r>
    </w:p>
    <w:tbl>
      <w:tblPr>
        <w:tblW w:w="5000" w:type="pct"/>
        <w:tblCellMar>
          <w:left w:w="0" w:type="dxa"/>
          <w:right w:w="0" w:type="dxa"/>
        </w:tblCellMar>
        <w:tblLook w:val="04A0" w:firstRow="1" w:lastRow="0" w:firstColumn="1" w:lastColumn="0" w:noHBand="0" w:noVBand="1"/>
      </w:tblPr>
      <w:tblGrid>
        <w:gridCol w:w="2030"/>
        <w:gridCol w:w="1762"/>
        <w:gridCol w:w="2959"/>
        <w:gridCol w:w="2904"/>
      </w:tblGrid>
      <w:tr w:rsidR="009B72B7" w:rsidRPr="00B96335" w:rsidTr="009A1D35">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9B72B7" w:rsidP="009A1D35">
            <w:pPr>
              <w:jc w:val="center"/>
              <w:rPr>
                <w:rFonts w:eastAsia="Times New Roman"/>
                <w:sz w:val="18"/>
                <w:szCs w:val="18"/>
              </w:rPr>
            </w:pPr>
            <w:r w:rsidRPr="00B96335">
              <w:rPr>
                <w:rFonts w:ascii="Arial" w:eastAsia="Times New Roman" w:hAnsi="Arial" w:cs="Arial"/>
                <w:b/>
                <w:bCs/>
                <w:sz w:val="18"/>
                <w:szCs w:val="18"/>
              </w:rPr>
              <w:t>Natureza da Operação de Crédito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9B72B7" w:rsidP="009A1D35">
            <w:pPr>
              <w:jc w:val="center"/>
              <w:rPr>
                <w:rFonts w:eastAsia="Times New Roman"/>
                <w:sz w:val="18"/>
                <w:szCs w:val="18"/>
              </w:rPr>
            </w:pPr>
            <w:r w:rsidRPr="00B96335">
              <w:rPr>
                <w:rFonts w:ascii="Arial" w:eastAsia="Times New Roman" w:hAnsi="Arial" w:cs="Arial"/>
                <w:b/>
                <w:bCs/>
                <w:sz w:val="18"/>
                <w:szCs w:val="18"/>
              </w:rPr>
              <w:t>Valor da Operação de Crédito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9B72B7" w:rsidP="009A1D35">
            <w:pPr>
              <w:jc w:val="center"/>
              <w:rPr>
                <w:rFonts w:eastAsia="Times New Roman"/>
                <w:sz w:val="18"/>
                <w:szCs w:val="18"/>
              </w:rPr>
            </w:pPr>
            <w:r w:rsidRPr="00B96335">
              <w:rPr>
                <w:rFonts w:ascii="Arial" w:eastAsia="Times New Roman" w:hAnsi="Arial" w:cs="Arial"/>
                <w:b/>
                <w:bCs/>
                <w:sz w:val="18"/>
                <w:szCs w:val="18"/>
              </w:rPr>
              <w:t>PCLD (Provisão para Crédito de Liquidação Duvidosa)</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9B72B7" w:rsidP="009A1D35">
            <w:pPr>
              <w:jc w:val="center"/>
              <w:rPr>
                <w:rFonts w:eastAsia="Times New Roman"/>
                <w:sz w:val="18"/>
                <w:szCs w:val="18"/>
              </w:rPr>
            </w:pPr>
            <w:r w:rsidRPr="00B96335">
              <w:rPr>
                <w:rFonts w:ascii="Arial" w:eastAsia="Times New Roman" w:hAnsi="Arial" w:cs="Arial"/>
                <w:b/>
                <w:bCs/>
                <w:sz w:val="18"/>
                <w:szCs w:val="18"/>
              </w:rPr>
              <w:t>% da Operação de Crédito em Relação à Carteira Total</w:t>
            </w:r>
          </w:p>
        </w:tc>
      </w:tr>
      <w:tr w:rsidR="009B72B7" w:rsidRPr="00B96335" w:rsidTr="009A1D35">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9B72B7" w:rsidP="009A1D35">
            <w:pPr>
              <w:rPr>
                <w:rFonts w:eastAsia="Times New Roman"/>
                <w:sz w:val="18"/>
                <w:szCs w:val="18"/>
              </w:rPr>
            </w:pPr>
            <w:r w:rsidRPr="00B96335">
              <w:rPr>
                <w:rFonts w:ascii="Arial" w:eastAsia="Times New Roman" w:hAnsi="Arial" w:cs="Arial"/>
                <w:sz w:val="18"/>
                <w:szCs w:val="18"/>
              </w:rPr>
              <w:t>Cheque Especial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B96335" w:rsidRDefault="009B72B7" w:rsidP="00B96335">
            <w:pPr>
              <w:jc w:val="right"/>
              <w:rPr>
                <w:rFonts w:ascii="Arial" w:eastAsia="Times New Roman" w:hAnsi="Arial" w:cs="Arial"/>
                <w:sz w:val="18"/>
                <w:szCs w:val="18"/>
              </w:rPr>
            </w:pPr>
            <w:r w:rsidRPr="00B96335">
              <w:rPr>
                <w:rFonts w:ascii="Arial" w:eastAsia="Times New Roman" w:hAnsi="Arial" w:cs="Arial"/>
                <w:sz w:val="18"/>
                <w:szCs w:val="18"/>
              </w:rPr>
              <w:t>470,33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B96335" w:rsidRDefault="00536837" w:rsidP="00B96335">
            <w:pPr>
              <w:jc w:val="right"/>
              <w:rPr>
                <w:rFonts w:ascii="Arial" w:eastAsia="Times New Roman" w:hAnsi="Arial" w:cs="Arial"/>
                <w:sz w:val="18"/>
                <w:szCs w:val="18"/>
              </w:rPr>
            </w:pPr>
            <w:r>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B96335" w:rsidRDefault="00536837" w:rsidP="009A1D35">
            <w:pPr>
              <w:jc w:val="center"/>
              <w:rPr>
                <w:rFonts w:ascii="Arial" w:eastAsia="Times New Roman" w:hAnsi="Arial" w:cs="Arial"/>
                <w:sz w:val="18"/>
                <w:szCs w:val="18"/>
              </w:rPr>
            </w:pPr>
            <w:r>
              <w:rPr>
                <w:rFonts w:ascii="Arial" w:eastAsia="Times New Roman" w:hAnsi="Arial" w:cs="Arial"/>
                <w:sz w:val="18"/>
                <w:szCs w:val="18"/>
              </w:rPr>
              <w:t>-</w:t>
            </w:r>
          </w:p>
        </w:tc>
      </w:tr>
      <w:tr w:rsidR="009B72B7" w:rsidRPr="00B96335" w:rsidTr="009A1D35">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9B72B7" w:rsidP="009A1D35">
            <w:pPr>
              <w:rPr>
                <w:rFonts w:eastAsia="Times New Roman"/>
                <w:sz w:val="18"/>
                <w:szCs w:val="18"/>
              </w:rPr>
            </w:pPr>
            <w:r w:rsidRPr="00B96335">
              <w:rPr>
                <w:rFonts w:ascii="Arial" w:eastAsia="Times New Roman" w:hAnsi="Arial" w:cs="Arial"/>
                <w:sz w:val="18"/>
                <w:szCs w:val="18"/>
              </w:rPr>
              <w:t>Empréstimo</w:t>
            </w:r>
            <w:r w:rsidR="00AC341B">
              <w:rPr>
                <w:rFonts w:ascii="Arial" w:eastAsia="Times New Roman" w:hAnsi="Arial" w:cs="Arial"/>
                <w:sz w:val="18"/>
                <w:szCs w:val="18"/>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B96335" w:rsidRDefault="00536837" w:rsidP="00536837">
            <w:pPr>
              <w:jc w:val="right"/>
              <w:rPr>
                <w:rFonts w:ascii="Arial" w:eastAsia="Times New Roman" w:hAnsi="Arial" w:cs="Arial"/>
                <w:sz w:val="18"/>
                <w:szCs w:val="18"/>
              </w:rPr>
            </w:pPr>
            <w:r>
              <w:rPr>
                <w:rFonts w:ascii="Arial" w:eastAsia="Times New Roman" w:hAnsi="Arial" w:cs="Arial"/>
                <w:sz w:val="18"/>
                <w:szCs w:val="18"/>
              </w:rPr>
              <w:t>8</w:t>
            </w:r>
            <w:r w:rsidR="009B72B7" w:rsidRPr="00B96335">
              <w:rPr>
                <w:rFonts w:ascii="Arial" w:eastAsia="Times New Roman" w:hAnsi="Arial" w:cs="Arial"/>
                <w:sz w:val="18"/>
                <w:szCs w:val="18"/>
              </w:rPr>
              <w:t>.</w:t>
            </w:r>
            <w:r>
              <w:rPr>
                <w:rFonts w:ascii="Arial" w:eastAsia="Times New Roman" w:hAnsi="Arial" w:cs="Arial"/>
                <w:sz w:val="18"/>
                <w:szCs w:val="18"/>
              </w:rPr>
              <w:t>963</w:t>
            </w:r>
            <w:r w:rsidR="009B72B7" w:rsidRPr="00B96335">
              <w:rPr>
                <w:rFonts w:ascii="Arial" w:eastAsia="Times New Roman" w:hAnsi="Arial" w:cs="Arial"/>
                <w:sz w:val="18"/>
                <w:szCs w:val="18"/>
              </w:rPr>
              <w:t>,</w:t>
            </w:r>
            <w:r>
              <w:rPr>
                <w:rFonts w:ascii="Arial" w:eastAsia="Times New Roman" w:hAnsi="Arial" w:cs="Arial"/>
                <w:sz w:val="18"/>
                <w:szCs w:val="18"/>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B96335" w:rsidRDefault="009B72B7" w:rsidP="00536837">
            <w:pPr>
              <w:jc w:val="right"/>
              <w:rPr>
                <w:rFonts w:ascii="Arial" w:eastAsia="Times New Roman" w:hAnsi="Arial" w:cs="Arial"/>
                <w:sz w:val="18"/>
                <w:szCs w:val="18"/>
              </w:rPr>
            </w:pPr>
            <w:r w:rsidRPr="00B96335">
              <w:rPr>
                <w:rFonts w:ascii="Arial" w:eastAsia="Times New Roman" w:hAnsi="Arial" w:cs="Arial"/>
                <w:sz w:val="18"/>
                <w:szCs w:val="18"/>
              </w:rPr>
              <w:t>(</w:t>
            </w:r>
            <w:r w:rsidR="00536837">
              <w:rPr>
                <w:rFonts w:ascii="Arial" w:eastAsia="Times New Roman" w:hAnsi="Arial" w:cs="Arial"/>
                <w:sz w:val="18"/>
                <w:szCs w:val="18"/>
              </w:rPr>
              <w:t>42</w:t>
            </w:r>
            <w:r w:rsidRPr="00B96335">
              <w:rPr>
                <w:rFonts w:ascii="Arial" w:eastAsia="Times New Roman" w:hAnsi="Arial" w:cs="Arial"/>
                <w:sz w:val="18"/>
                <w:szCs w:val="18"/>
              </w:rPr>
              <w:t>,</w:t>
            </w:r>
            <w:r w:rsidR="00536837">
              <w:rPr>
                <w:rFonts w:ascii="Arial" w:eastAsia="Times New Roman" w:hAnsi="Arial" w:cs="Arial"/>
                <w:sz w:val="18"/>
                <w:szCs w:val="18"/>
              </w:rPr>
              <w:t>82</w:t>
            </w:r>
            <w:r w:rsidRPr="00B96335">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B96335" w:rsidRDefault="009B72B7" w:rsidP="00536837">
            <w:pPr>
              <w:jc w:val="center"/>
              <w:rPr>
                <w:rFonts w:ascii="Arial" w:eastAsia="Times New Roman" w:hAnsi="Arial" w:cs="Arial"/>
                <w:sz w:val="18"/>
                <w:szCs w:val="18"/>
              </w:rPr>
            </w:pPr>
            <w:r w:rsidRPr="00B96335">
              <w:rPr>
                <w:rFonts w:ascii="Arial" w:eastAsia="Times New Roman" w:hAnsi="Arial" w:cs="Arial"/>
                <w:sz w:val="18"/>
                <w:szCs w:val="18"/>
              </w:rPr>
              <w:t>0,</w:t>
            </w:r>
            <w:r w:rsidR="00536837">
              <w:rPr>
                <w:rFonts w:ascii="Arial" w:eastAsia="Times New Roman" w:hAnsi="Arial" w:cs="Arial"/>
                <w:sz w:val="18"/>
                <w:szCs w:val="18"/>
              </w:rPr>
              <w:t>01</w:t>
            </w:r>
            <w:r w:rsidRPr="00B96335">
              <w:rPr>
                <w:rFonts w:ascii="Arial" w:eastAsia="Times New Roman" w:hAnsi="Arial" w:cs="Arial"/>
                <w:sz w:val="18"/>
                <w:szCs w:val="18"/>
              </w:rPr>
              <w:t>%</w:t>
            </w:r>
          </w:p>
        </w:tc>
      </w:tr>
    </w:tbl>
    <w:p w:rsidR="00B96335" w:rsidRDefault="00B96335" w:rsidP="009B72B7"/>
    <w:tbl>
      <w:tblPr>
        <w:tblW w:w="5000" w:type="pct"/>
        <w:tblCellMar>
          <w:left w:w="0" w:type="dxa"/>
          <w:right w:w="0" w:type="dxa"/>
        </w:tblCellMar>
        <w:tblLook w:val="04A0" w:firstRow="1" w:lastRow="0" w:firstColumn="1" w:lastColumn="0" w:noHBand="0" w:noVBand="1"/>
      </w:tblPr>
      <w:tblGrid>
        <w:gridCol w:w="2553"/>
        <w:gridCol w:w="2074"/>
        <w:gridCol w:w="3341"/>
        <w:gridCol w:w="1687"/>
      </w:tblGrid>
      <w:tr w:rsidR="009B72B7" w:rsidRPr="00B96335" w:rsidTr="009A1D35">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9B72B7" w:rsidP="009A1D35">
            <w:pPr>
              <w:jc w:val="center"/>
              <w:rPr>
                <w:rFonts w:eastAsia="Times New Roman"/>
                <w:sz w:val="18"/>
                <w:szCs w:val="18"/>
              </w:rPr>
            </w:pPr>
            <w:r w:rsidRPr="00F61539">
              <w:t> </w:t>
            </w:r>
            <w:r w:rsidRPr="00B96335">
              <w:rPr>
                <w:rFonts w:ascii="Arial" w:eastAsia="Times New Roman" w:hAnsi="Arial" w:cs="Arial"/>
                <w:b/>
                <w:bCs/>
                <w:sz w:val="18"/>
                <w:szCs w:val="18"/>
              </w:rPr>
              <w:t>Natureza da Operação</w:t>
            </w:r>
          </w:p>
        </w:tc>
        <w:tc>
          <w:tcPr>
            <w:tcW w:w="0" w:type="auto"/>
            <w:tcBorders>
              <w:top w:val="outset" w:sz="6" w:space="0" w:color="auto"/>
              <w:left w:val="outset" w:sz="6" w:space="0" w:color="auto"/>
              <w:bottom w:val="outset" w:sz="6" w:space="0" w:color="auto"/>
              <w:right w:val="outset" w:sz="6" w:space="0" w:color="auto"/>
            </w:tcBorders>
            <w:shd w:val="clear" w:color="auto" w:fill="D8D8D8"/>
          </w:tcPr>
          <w:p w:rsidR="009B72B7" w:rsidRPr="00B96335" w:rsidRDefault="009B72B7" w:rsidP="009A1D35">
            <w:pPr>
              <w:jc w:val="center"/>
              <w:rPr>
                <w:rFonts w:ascii="Arial" w:eastAsia="Times New Roman" w:hAnsi="Arial" w:cs="Arial"/>
                <w:b/>
                <w:bCs/>
                <w:sz w:val="18"/>
                <w:szCs w:val="18"/>
              </w:rPr>
            </w:pPr>
            <w:r w:rsidRPr="00B96335">
              <w:rPr>
                <w:rFonts w:ascii="Arial" w:eastAsia="Times New Roman" w:hAnsi="Arial" w:cs="Arial"/>
                <w:b/>
                <w:bCs/>
                <w:sz w:val="18"/>
                <w:szCs w:val="18"/>
              </w:rPr>
              <w:t>Valor da Operação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9B72B7" w:rsidP="009A1D35">
            <w:pPr>
              <w:jc w:val="center"/>
              <w:rPr>
                <w:rFonts w:eastAsia="Times New Roman"/>
                <w:sz w:val="18"/>
                <w:szCs w:val="18"/>
              </w:rPr>
            </w:pPr>
            <w:r w:rsidRPr="00B96335">
              <w:rPr>
                <w:rFonts w:ascii="Arial" w:eastAsia="Times New Roman" w:hAnsi="Arial" w:cs="Arial"/>
                <w:b/>
                <w:bCs/>
                <w:sz w:val="18"/>
                <w:szCs w:val="18"/>
              </w:rPr>
              <w:t>% em Relação à Carteira 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B96335" w:rsidRDefault="009B72B7" w:rsidP="009A1D35">
            <w:pPr>
              <w:jc w:val="center"/>
              <w:rPr>
                <w:rFonts w:eastAsia="Times New Roman"/>
                <w:sz w:val="18"/>
                <w:szCs w:val="18"/>
              </w:rPr>
            </w:pPr>
            <w:r w:rsidRPr="00B96335">
              <w:rPr>
                <w:rFonts w:ascii="Arial" w:eastAsia="Times New Roman" w:hAnsi="Arial" w:cs="Arial"/>
                <w:b/>
                <w:bCs/>
                <w:sz w:val="18"/>
                <w:szCs w:val="18"/>
              </w:rPr>
              <w:t>Taxa Média - %</w:t>
            </w:r>
          </w:p>
        </w:tc>
      </w:tr>
      <w:tr w:rsidR="009B72B7" w:rsidRPr="00B96335" w:rsidTr="009A1D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B96335" w:rsidRDefault="009B72B7" w:rsidP="009A1D35">
            <w:pPr>
              <w:rPr>
                <w:rFonts w:eastAsia="Times New Roman"/>
                <w:sz w:val="18"/>
                <w:szCs w:val="18"/>
              </w:rPr>
            </w:pPr>
            <w:r w:rsidRPr="00B96335">
              <w:rPr>
                <w:rFonts w:ascii="Arial" w:eastAsia="Times New Roman" w:hAnsi="Arial" w:cs="Arial"/>
                <w:sz w:val="18"/>
                <w:szCs w:val="18"/>
              </w:rPr>
              <w:t> Depósito à vista</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B72B7" w:rsidRPr="00B96335" w:rsidRDefault="009B72B7" w:rsidP="00B96335">
            <w:pPr>
              <w:jc w:val="right"/>
              <w:rPr>
                <w:rFonts w:ascii="Arial" w:eastAsia="Times New Roman" w:hAnsi="Arial" w:cs="Arial"/>
                <w:sz w:val="18"/>
                <w:szCs w:val="18"/>
              </w:rPr>
            </w:pPr>
            <w:r w:rsidRPr="00B96335">
              <w:rPr>
                <w:rFonts w:ascii="Arial" w:eastAsia="Times New Roman" w:hAnsi="Arial" w:cs="Arial"/>
                <w:sz w:val="18"/>
                <w:szCs w:val="18"/>
              </w:rPr>
              <w:t>8.602,78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72B7" w:rsidRPr="00B96335" w:rsidRDefault="009B72B7" w:rsidP="009A1D35">
            <w:pPr>
              <w:jc w:val="center"/>
              <w:rPr>
                <w:rFonts w:ascii="Arial" w:eastAsia="Times New Roman" w:hAnsi="Arial" w:cs="Arial"/>
                <w:sz w:val="18"/>
                <w:szCs w:val="18"/>
              </w:rPr>
            </w:pPr>
            <w:r w:rsidRPr="00B96335">
              <w:rPr>
                <w:rFonts w:ascii="Arial" w:eastAsia="Times New Roman" w:hAnsi="Arial" w:cs="Arial"/>
                <w:sz w:val="18"/>
                <w:szCs w:val="18"/>
              </w:rPr>
              <w:t>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B96335" w:rsidRDefault="009B72B7" w:rsidP="009A1D35">
            <w:pPr>
              <w:jc w:val="center"/>
              <w:rPr>
                <w:rFonts w:ascii="Arial" w:eastAsia="Times New Roman" w:hAnsi="Arial" w:cs="Arial"/>
                <w:sz w:val="18"/>
                <w:szCs w:val="18"/>
              </w:rPr>
            </w:pPr>
            <w:r w:rsidRPr="00B96335">
              <w:rPr>
                <w:rFonts w:ascii="Arial" w:eastAsia="Times New Roman" w:hAnsi="Arial" w:cs="Arial"/>
                <w:sz w:val="18"/>
                <w:szCs w:val="18"/>
              </w:rPr>
              <w:t>-</w:t>
            </w:r>
          </w:p>
        </w:tc>
      </w:tr>
      <w:tr w:rsidR="009B72B7" w:rsidRPr="00B96335" w:rsidTr="009A1D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B96335" w:rsidRDefault="009B72B7" w:rsidP="009A1D35">
            <w:pPr>
              <w:rPr>
                <w:rFonts w:eastAsia="Times New Roman"/>
                <w:sz w:val="18"/>
                <w:szCs w:val="18"/>
              </w:rPr>
            </w:pPr>
            <w:r w:rsidRPr="00B96335">
              <w:rPr>
                <w:rFonts w:ascii="Arial" w:eastAsia="Times New Roman" w:hAnsi="Arial" w:cs="Arial"/>
                <w:sz w:val="18"/>
                <w:szCs w:val="18"/>
              </w:rPr>
              <w:t xml:space="preserve"> Depósito </w:t>
            </w:r>
            <w:proofErr w:type="gramStart"/>
            <w:r w:rsidRPr="00B96335">
              <w:rPr>
                <w:rFonts w:ascii="Arial" w:eastAsia="Times New Roman" w:hAnsi="Arial" w:cs="Arial"/>
                <w:sz w:val="18"/>
                <w:szCs w:val="18"/>
              </w:rPr>
              <w:t>à</w:t>
            </w:r>
            <w:proofErr w:type="gramEnd"/>
            <w:r w:rsidRPr="00B96335">
              <w:rPr>
                <w:rFonts w:ascii="Arial" w:eastAsia="Times New Roman" w:hAnsi="Arial" w:cs="Arial"/>
                <w:sz w:val="18"/>
                <w:szCs w:val="18"/>
              </w:rPr>
              <w:t xml:space="preserve"> prazo</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B72B7" w:rsidRPr="00B96335" w:rsidRDefault="009B72B7" w:rsidP="00B96335">
            <w:pPr>
              <w:jc w:val="right"/>
              <w:rPr>
                <w:rFonts w:ascii="Arial" w:eastAsia="Times New Roman" w:hAnsi="Arial" w:cs="Arial"/>
                <w:sz w:val="18"/>
                <w:szCs w:val="18"/>
              </w:rPr>
            </w:pPr>
            <w:r w:rsidRPr="00B96335">
              <w:rPr>
                <w:rFonts w:ascii="Arial" w:eastAsia="Times New Roman" w:hAnsi="Arial" w:cs="Arial"/>
                <w:sz w:val="18"/>
                <w:szCs w:val="18"/>
              </w:rPr>
              <w:t>986.058,65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72B7" w:rsidRPr="00B96335" w:rsidRDefault="009B72B7" w:rsidP="009A1D35">
            <w:pPr>
              <w:jc w:val="center"/>
              <w:rPr>
                <w:rFonts w:ascii="Arial" w:eastAsia="Times New Roman" w:hAnsi="Arial" w:cs="Arial"/>
                <w:sz w:val="18"/>
                <w:szCs w:val="18"/>
              </w:rPr>
            </w:pPr>
            <w:r w:rsidRPr="00B96335">
              <w:rPr>
                <w:rFonts w:ascii="Arial" w:eastAsia="Times New Roman" w:hAnsi="Arial" w:cs="Arial"/>
                <w:sz w:val="18"/>
                <w:szCs w:val="18"/>
              </w:rPr>
              <w:t>24,60%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B96335" w:rsidRDefault="009B72B7" w:rsidP="009A1D35">
            <w:pPr>
              <w:jc w:val="center"/>
              <w:rPr>
                <w:rFonts w:ascii="Arial" w:eastAsia="Times New Roman" w:hAnsi="Arial" w:cs="Arial"/>
                <w:sz w:val="18"/>
                <w:szCs w:val="18"/>
              </w:rPr>
            </w:pPr>
            <w:r w:rsidRPr="00B96335">
              <w:rPr>
                <w:rFonts w:ascii="Arial" w:eastAsia="Times New Roman" w:hAnsi="Arial" w:cs="Arial"/>
                <w:sz w:val="18"/>
                <w:szCs w:val="18"/>
              </w:rPr>
              <w:t>1,02%</w:t>
            </w:r>
          </w:p>
        </w:tc>
      </w:tr>
    </w:tbl>
    <w:p w:rsidR="009B72B7" w:rsidRPr="00F61539" w:rsidRDefault="009B72B7" w:rsidP="009B72B7">
      <w:pPr>
        <w:pStyle w:val="NormalWeb"/>
        <w:jc w:val="both"/>
      </w:pPr>
      <w:r w:rsidRPr="00F61539">
        <w:rPr>
          <w:rFonts w:ascii="Arial" w:hAnsi="Arial" w:cs="Arial"/>
          <w:sz w:val="20"/>
          <w:szCs w:val="20"/>
        </w:rPr>
        <w:t xml:space="preserve">Foram realizadas transações com partes relacionadas, na forma de: depósito a prazo, cheque especial </w:t>
      </w:r>
      <w:r>
        <w:rPr>
          <w:rFonts w:ascii="Arial" w:hAnsi="Arial" w:cs="Arial"/>
          <w:sz w:val="20"/>
          <w:szCs w:val="20"/>
        </w:rPr>
        <w:t>e</w:t>
      </w:r>
      <w:r w:rsidRPr="00F61539">
        <w:rPr>
          <w:rFonts w:ascii="Arial" w:hAnsi="Arial" w:cs="Arial"/>
          <w:sz w:val="20"/>
          <w:szCs w:val="20"/>
        </w:rPr>
        <w:t xml:space="preserve"> empréstimos, à taxa/remuneração relacionada no quadro abaixo, por modalidade:</w:t>
      </w:r>
    </w:p>
    <w:tbl>
      <w:tblPr>
        <w:tblW w:w="5000" w:type="pct"/>
        <w:tblCellMar>
          <w:left w:w="0" w:type="dxa"/>
          <w:right w:w="0" w:type="dxa"/>
        </w:tblCellMar>
        <w:tblLook w:val="04A0" w:firstRow="1" w:lastRow="0" w:firstColumn="1" w:lastColumn="0" w:noHBand="0" w:noVBand="1"/>
      </w:tblPr>
      <w:tblGrid>
        <w:gridCol w:w="3077"/>
        <w:gridCol w:w="3765"/>
        <w:gridCol w:w="2813"/>
      </w:tblGrid>
      <w:tr w:rsidR="009B72B7" w:rsidRPr="00536837" w:rsidTr="009A1D35">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536837" w:rsidRDefault="009B72B7" w:rsidP="009A1D35">
            <w:pPr>
              <w:jc w:val="center"/>
              <w:rPr>
                <w:rFonts w:eastAsia="Times New Roman"/>
                <w:sz w:val="18"/>
                <w:szCs w:val="18"/>
              </w:rPr>
            </w:pPr>
            <w:r w:rsidRPr="00536837">
              <w:rPr>
                <w:rFonts w:ascii="Arial" w:eastAsia="Times New Roman" w:hAnsi="Arial" w:cs="Arial"/>
                <w:b/>
                <w:bCs/>
                <w:sz w:val="18"/>
                <w:szCs w:val="18"/>
              </w:rPr>
              <w:t>Natureza das Operações Ativas e Passivas</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536837" w:rsidRDefault="009B72B7" w:rsidP="009A1D35">
            <w:pPr>
              <w:jc w:val="center"/>
              <w:rPr>
                <w:rFonts w:eastAsia="Times New Roman"/>
                <w:sz w:val="18"/>
                <w:szCs w:val="18"/>
              </w:rPr>
            </w:pPr>
            <w:r w:rsidRPr="00536837">
              <w:rPr>
                <w:rFonts w:ascii="Arial" w:eastAsia="Times New Roman" w:hAnsi="Arial" w:cs="Arial"/>
                <w:b/>
                <w:bCs/>
                <w:sz w:val="18"/>
                <w:szCs w:val="18"/>
              </w:rPr>
              <w:t>Taxas Aplicadas em Relação às Partes Relacionadas</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536837" w:rsidRDefault="009B72B7" w:rsidP="001C3D8A">
            <w:pPr>
              <w:jc w:val="center"/>
              <w:rPr>
                <w:rFonts w:eastAsia="Times New Roman"/>
                <w:sz w:val="18"/>
                <w:szCs w:val="18"/>
              </w:rPr>
            </w:pPr>
            <w:r w:rsidRPr="00536837">
              <w:rPr>
                <w:rFonts w:ascii="Arial" w:eastAsia="Times New Roman" w:hAnsi="Arial" w:cs="Arial"/>
                <w:b/>
                <w:bCs/>
                <w:sz w:val="18"/>
                <w:szCs w:val="18"/>
              </w:rPr>
              <w:t>Taxa Aprovada pel</w:t>
            </w:r>
            <w:r w:rsidR="001C3D8A">
              <w:rPr>
                <w:rFonts w:ascii="Arial" w:eastAsia="Times New Roman" w:hAnsi="Arial" w:cs="Arial"/>
                <w:b/>
                <w:bCs/>
                <w:sz w:val="18"/>
                <w:szCs w:val="18"/>
              </w:rPr>
              <w:t>a</w:t>
            </w:r>
            <w:r w:rsidRPr="00536837">
              <w:rPr>
                <w:rFonts w:ascii="Arial" w:eastAsia="Times New Roman" w:hAnsi="Arial" w:cs="Arial"/>
                <w:b/>
                <w:bCs/>
                <w:sz w:val="18"/>
                <w:szCs w:val="18"/>
              </w:rPr>
              <w:t xml:space="preserve"> Diretoria Executiva</w:t>
            </w:r>
          </w:p>
        </w:tc>
      </w:tr>
      <w:tr w:rsidR="009B72B7" w:rsidRPr="00536837" w:rsidTr="009A1D35">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536837" w:rsidRDefault="009B72B7" w:rsidP="009A1D35">
            <w:pPr>
              <w:rPr>
                <w:rFonts w:eastAsia="Times New Roman"/>
                <w:sz w:val="18"/>
                <w:szCs w:val="18"/>
              </w:rPr>
            </w:pPr>
            <w:r w:rsidRPr="00536837">
              <w:rPr>
                <w:rFonts w:ascii="Arial" w:eastAsia="Times New Roman" w:hAnsi="Arial" w:cs="Arial"/>
                <w:sz w:val="18"/>
                <w:szCs w:val="18"/>
              </w:rPr>
              <w:t>Cheque Especial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536837" w:rsidRDefault="009B72B7" w:rsidP="009A1D35">
            <w:pPr>
              <w:jc w:val="center"/>
              <w:rPr>
                <w:rFonts w:ascii="Arial" w:eastAsia="Times New Roman" w:hAnsi="Arial" w:cs="Arial"/>
                <w:sz w:val="18"/>
                <w:szCs w:val="18"/>
              </w:rPr>
            </w:pPr>
            <w:r w:rsidRPr="00536837">
              <w:rPr>
                <w:rFonts w:ascii="Arial" w:eastAsia="Times New Roman" w:hAnsi="Arial" w:cs="Arial"/>
                <w:sz w:val="18"/>
                <w:szCs w:val="18"/>
              </w:rPr>
              <w:t>7,99% 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536837" w:rsidRDefault="009B72B7" w:rsidP="009A1D35">
            <w:pPr>
              <w:jc w:val="center"/>
              <w:rPr>
                <w:rFonts w:ascii="Arial" w:eastAsia="Times New Roman" w:hAnsi="Arial" w:cs="Arial"/>
                <w:sz w:val="18"/>
                <w:szCs w:val="18"/>
              </w:rPr>
            </w:pPr>
            <w:r w:rsidRPr="00536837">
              <w:rPr>
                <w:rFonts w:ascii="Arial" w:eastAsia="Times New Roman" w:hAnsi="Arial" w:cs="Arial"/>
                <w:sz w:val="18"/>
                <w:szCs w:val="18"/>
              </w:rPr>
              <w:t>7,99% a.m.</w:t>
            </w:r>
          </w:p>
        </w:tc>
      </w:tr>
      <w:tr w:rsidR="009B72B7" w:rsidRPr="00536837" w:rsidTr="009A1D35">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536837" w:rsidRDefault="009B72B7" w:rsidP="009A1D35">
            <w:pPr>
              <w:rPr>
                <w:rFonts w:eastAsia="Times New Roman"/>
                <w:sz w:val="18"/>
                <w:szCs w:val="18"/>
              </w:rPr>
            </w:pPr>
            <w:r w:rsidRPr="00536837">
              <w:rPr>
                <w:rFonts w:ascii="Arial" w:eastAsia="Times New Roman" w:hAnsi="Arial" w:cs="Arial"/>
                <w:sz w:val="18"/>
                <w:szCs w:val="18"/>
              </w:rPr>
              <w:t>Empréstimos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536837" w:rsidRDefault="009B72B7" w:rsidP="009A1D35">
            <w:pPr>
              <w:jc w:val="center"/>
              <w:rPr>
                <w:rFonts w:ascii="Arial" w:eastAsia="Times New Roman" w:hAnsi="Arial" w:cs="Arial"/>
                <w:sz w:val="18"/>
                <w:szCs w:val="18"/>
              </w:rPr>
            </w:pPr>
            <w:r w:rsidRPr="00536837">
              <w:rPr>
                <w:rFonts w:ascii="Arial" w:eastAsia="Times New Roman" w:hAnsi="Arial" w:cs="Arial"/>
                <w:sz w:val="18"/>
                <w:szCs w:val="18"/>
              </w:rPr>
              <w:t>1,50% a 4,99% 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536837" w:rsidRDefault="009B72B7" w:rsidP="009A1D35">
            <w:pPr>
              <w:jc w:val="center"/>
              <w:rPr>
                <w:rFonts w:ascii="Arial" w:eastAsia="Times New Roman" w:hAnsi="Arial" w:cs="Arial"/>
                <w:sz w:val="18"/>
                <w:szCs w:val="18"/>
              </w:rPr>
            </w:pPr>
            <w:r w:rsidRPr="00536837">
              <w:rPr>
                <w:rFonts w:ascii="Arial" w:eastAsia="Times New Roman" w:hAnsi="Arial" w:cs="Arial"/>
                <w:sz w:val="18"/>
                <w:szCs w:val="18"/>
              </w:rPr>
              <w:t>1,50% a 4,99% a.m.</w:t>
            </w:r>
          </w:p>
        </w:tc>
      </w:tr>
      <w:tr w:rsidR="009B72B7" w:rsidRPr="00536837" w:rsidTr="009A1D35">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536837" w:rsidRDefault="009B72B7" w:rsidP="009A1D35">
            <w:pPr>
              <w:rPr>
                <w:rFonts w:eastAsia="Times New Roman"/>
                <w:sz w:val="18"/>
                <w:szCs w:val="18"/>
              </w:rPr>
            </w:pPr>
            <w:r w:rsidRPr="00536837">
              <w:rPr>
                <w:rFonts w:ascii="Arial" w:eastAsia="Times New Roman" w:hAnsi="Arial" w:cs="Arial"/>
                <w:sz w:val="18"/>
                <w:szCs w:val="18"/>
              </w:rPr>
              <w:t>Aplicação Financeira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536837" w:rsidRDefault="009B72B7" w:rsidP="009A1D35">
            <w:pPr>
              <w:jc w:val="center"/>
              <w:rPr>
                <w:rFonts w:ascii="Arial" w:eastAsia="Times New Roman" w:hAnsi="Arial" w:cs="Arial"/>
                <w:sz w:val="18"/>
                <w:szCs w:val="18"/>
              </w:rPr>
            </w:pPr>
            <w:r w:rsidRPr="00536837">
              <w:rPr>
                <w:rFonts w:ascii="Arial" w:eastAsia="Times New Roman" w:hAnsi="Arial" w:cs="Arial"/>
                <w:sz w:val="18"/>
                <w:szCs w:val="18"/>
              </w:rPr>
              <w:t>97,00% a 106,00%</w:t>
            </w:r>
            <w:r w:rsidR="00536837">
              <w:rPr>
                <w:rFonts w:ascii="Arial" w:eastAsia="Times New Roman" w:hAnsi="Arial" w:cs="Arial"/>
                <w:sz w:val="18"/>
                <w:szCs w:val="18"/>
              </w:rPr>
              <w:t xml:space="preserve"> CDI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536837" w:rsidRDefault="009B72B7" w:rsidP="009A1D35">
            <w:pPr>
              <w:jc w:val="center"/>
              <w:rPr>
                <w:rFonts w:ascii="Arial" w:eastAsia="Times New Roman" w:hAnsi="Arial" w:cs="Arial"/>
                <w:sz w:val="18"/>
                <w:szCs w:val="18"/>
              </w:rPr>
            </w:pPr>
            <w:r w:rsidRPr="00536837">
              <w:rPr>
                <w:rFonts w:ascii="Arial" w:eastAsia="Times New Roman" w:hAnsi="Arial" w:cs="Arial"/>
                <w:sz w:val="18"/>
                <w:szCs w:val="18"/>
              </w:rPr>
              <w:t>97,00% a 106,00%</w:t>
            </w:r>
            <w:r w:rsidR="00536837">
              <w:rPr>
                <w:rFonts w:ascii="Arial" w:eastAsia="Times New Roman" w:hAnsi="Arial" w:cs="Arial"/>
                <w:sz w:val="18"/>
                <w:szCs w:val="18"/>
              </w:rPr>
              <w:t xml:space="preserve"> CDI</w:t>
            </w:r>
          </w:p>
        </w:tc>
      </w:tr>
    </w:tbl>
    <w:p w:rsidR="009B72B7" w:rsidRDefault="009B72B7" w:rsidP="009B72B7">
      <w:pPr>
        <w:pStyle w:val="NormalWeb"/>
        <w:jc w:val="both"/>
      </w:pPr>
      <w:r>
        <w:rPr>
          <w:rFonts w:ascii="Arial" w:hAnsi="Arial" w:cs="Arial"/>
          <w:sz w:val="20"/>
          <w:szCs w:val="20"/>
        </w:rPr>
        <w:t xml:space="preserve">No exercício de </w:t>
      </w:r>
      <w:r w:rsidRPr="00A541D3">
        <w:rPr>
          <w:rFonts w:ascii="Arial" w:hAnsi="Arial" w:cs="Arial"/>
          <w:bCs/>
          <w:sz w:val="20"/>
          <w:szCs w:val="20"/>
        </w:rPr>
        <w:t>2015</w:t>
      </w:r>
      <w:r>
        <w:rPr>
          <w:rFonts w:ascii="Arial" w:hAnsi="Arial" w:cs="Arial"/>
          <w:sz w:val="20"/>
          <w:szCs w:val="20"/>
        </w:rPr>
        <w:t xml:space="preserve"> os benefícios monetários destinados às partes relacionadas foram representados por honorários e custeio parcial de plano de saúde, apresentando-se da seguinte forma:</w:t>
      </w:r>
    </w:p>
    <w:tbl>
      <w:tblPr>
        <w:tblW w:w="5000" w:type="pct"/>
        <w:tblCellMar>
          <w:left w:w="0" w:type="dxa"/>
          <w:right w:w="0" w:type="dxa"/>
        </w:tblCellMar>
        <w:tblLook w:val="04A0" w:firstRow="1" w:lastRow="0" w:firstColumn="1" w:lastColumn="0" w:noHBand="0" w:noVBand="1"/>
      </w:tblPr>
      <w:tblGrid>
        <w:gridCol w:w="4774"/>
        <w:gridCol w:w="4881"/>
      </w:tblGrid>
      <w:tr w:rsidR="009B72B7" w:rsidRPr="00536837" w:rsidTr="009A1D35">
        <w:tc>
          <w:tcPr>
            <w:tcW w:w="0" w:type="auto"/>
            <w:gridSpan w:val="2"/>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536837" w:rsidRDefault="009B72B7" w:rsidP="009A1D35">
            <w:pPr>
              <w:jc w:val="center"/>
              <w:rPr>
                <w:rFonts w:eastAsia="Times New Roman"/>
                <w:sz w:val="18"/>
                <w:szCs w:val="18"/>
              </w:rPr>
            </w:pPr>
            <w:r w:rsidRPr="00536837">
              <w:rPr>
                <w:rFonts w:ascii="Arial" w:eastAsia="Times New Roman" w:hAnsi="Arial" w:cs="Arial"/>
                <w:b/>
                <w:bCs/>
                <w:sz w:val="18"/>
                <w:szCs w:val="18"/>
              </w:rPr>
              <w:t>BENEFÍCIOS MONETÁRIOS NO</w:t>
            </w:r>
            <w:r w:rsidRPr="00536837">
              <w:rPr>
                <w:rFonts w:ascii="Arial" w:eastAsia="Times New Roman" w:hAnsi="Arial" w:cs="Arial"/>
                <w:b/>
                <w:bCs/>
                <w:sz w:val="18"/>
                <w:szCs w:val="18"/>
              </w:rPr>
              <w:br/>
              <w:t>EXERCÍCIO DE 2015 (R$)</w:t>
            </w:r>
          </w:p>
        </w:tc>
      </w:tr>
      <w:tr w:rsidR="009B72B7" w:rsidRPr="00536837" w:rsidTr="009A1D35">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9B72B7" w:rsidRPr="00536837" w:rsidRDefault="009B72B7" w:rsidP="009A1D35">
            <w:pPr>
              <w:rPr>
                <w:rFonts w:eastAsia="Times New Roman"/>
                <w:sz w:val="18"/>
                <w:szCs w:val="18"/>
              </w:rPr>
            </w:pPr>
            <w:r w:rsidRPr="00536837">
              <w:rPr>
                <w:rFonts w:ascii="Arial" w:eastAsia="Times New Roman" w:hAnsi="Arial" w:cs="Arial"/>
                <w:sz w:val="18"/>
                <w:szCs w:val="18"/>
              </w:rPr>
              <w:t>Honorários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72B7" w:rsidRPr="00536837" w:rsidRDefault="009B72B7" w:rsidP="00536837">
            <w:pPr>
              <w:jc w:val="right"/>
              <w:rPr>
                <w:rFonts w:eastAsia="Times New Roman"/>
                <w:sz w:val="18"/>
                <w:szCs w:val="18"/>
              </w:rPr>
            </w:pPr>
            <w:r w:rsidRPr="00536837">
              <w:rPr>
                <w:rFonts w:ascii="Arial" w:eastAsia="Times New Roman" w:hAnsi="Arial" w:cs="Arial"/>
                <w:sz w:val="18"/>
                <w:szCs w:val="18"/>
              </w:rPr>
              <w:t>149.512,96</w:t>
            </w:r>
          </w:p>
        </w:tc>
      </w:tr>
    </w:tbl>
    <w:p w:rsidR="00536837" w:rsidRDefault="009B72B7" w:rsidP="00536837">
      <w:r>
        <w:t> </w:t>
      </w:r>
    </w:p>
    <w:p w:rsidR="00D12C59" w:rsidRDefault="00D00485" w:rsidP="00536837">
      <w:r>
        <w:rPr>
          <w:rFonts w:ascii="Arial" w:hAnsi="Arial" w:cs="Arial"/>
          <w:b/>
          <w:bCs/>
          <w:sz w:val="20"/>
          <w:szCs w:val="20"/>
        </w:rPr>
        <w:t>2</w:t>
      </w:r>
      <w:r w:rsidR="00A0413B">
        <w:rPr>
          <w:rFonts w:ascii="Arial" w:hAnsi="Arial" w:cs="Arial"/>
          <w:b/>
          <w:bCs/>
          <w:sz w:val="20"/>
          <w:szCs w:val="20"/>
        </w:rPr>
        <w:t>0</w:t>
      </w:r>
      <w:r>
        <w:rPr>
          <w:rFonts w:ascii="Arial" w:hAnsi="Arial" w:cs="Arial"/>
          <w:b/>
          <w:bCs/>
          <w:sz w:val="20"/>
          <w:szCs w:val="20"/>
        </w:rPr>
        <w:t xml:space="preserve">. Cooperativa Central </w:t>
      </w:r>
    </w:p>
    <w:p w:rsidR="00D12C59" w:rsidRDefault="00A541D3">
      <w:pPr>
        <w:pStyle w:val="NormalWeb"/>
        <w:jc w:val="both"/>
      </w:pPr>
      <w:r w:rsidRPr="00724728">
        <w:rPr>
          <w:rFonts w:ascii="Arial" w:hAnsi="Arial" w:cs="Arial"/>
          <w:sz w:val="20"/>
          <w:szCs w:val="20"/>
        </w:rPr>
        <w:t>A</w:t>
      </w:r>
      <w:r w:rsidR="00D00485" w:rsidRPr="00724728">
        <w:rPr>
          <w:rFonts w:ascii="Arial" w:hAnsi="Arial" w:cs="Arial"/>
          <w:sz w:val="20"/>
          <w:szCs w:val="20"/>
        </w:rPr>
        <w:t xml:space="preserve"> </w:t>
      </w:r>
      <w:r w:rsidR="00D00485" w:rsidRPr="00724728">
        <w:rPr>
          <w:rFonts w:ascii="Arial" w:hAnsi="Arial" w:cs="Arial"/>
          <w:bCs/>
          <w:sz w:val="20"/>
          <w:szCs w:val="20"/>
        </w:rPr>
        <w:t>COOPERATIVA DE ECONOMIA E CRÉDITO MÚTUO DOS EMPREGADOS DO GRUPO CVRD E ENTIDADES VINCULADAS LTDA</w:t>
      </w:r>
      <w:r w:rsidR="00D00485" w:rsidRPr="00724728">
        <w:rPr>
          <w:rFonts w:ascii="Arial" w:hAnsi="Arial" w:cs="Arial"/>
          <w:sz w:val="20"/>
          <w:szCs w:val="20"/>
        </w:rPr>
        <w:t xml:space="preserve"> - </w:t>
      </w:r>
      <w:r w:rsidR="00212CCB" w:rsidRPr="00724728">
        <w:rPr>
          <w:rFonts w:ascii="Arial" w:hAnsi="Arial" w:cs="Arial"/>
          <w:bCs/>
          <w:sz w:val="20"/>
          <w:szCs w:val="20"/>
        </w:rPr>
        <w:t>SICOOB COOPVALE</w:t>
      </w:r>
      <w:r w:rsidR="00D00485" w:rsidRPr="00724728">
        <w:rPr>
          <w:rFonts w:ascii="Arial" w:hAnsi="Arial" w:cs="Arial"/>
          <w:sz w:val="20"/>
          <w:szCs w:val="20"/>
        </w:rPr>
        <w:t xml:space="preserve">, em conjunto com outras cooperativas singulares, é filiada à </w:t>
      </w:r>
      <w:r w:rsidR="00D00485" w:rsidRPr="00724728">
        <w:rPr>
          <w:rFonts w:ascii="Arial" w:hAnsi="Arial" w:cs="Arial"/>
          <w:bCs/>
          <w:sz w:val="20"/>
          <w:szCs w:val="20"/>
        </w:rPr>
        <w:t>CCC RIO DE JANEIRO LTDA - SICOOB CENTRAL RIO</w:t>
      </w:r>
      <w:r w:rsidR="00D00485" w:rsidRPr="00724728">
        <w:rPr>
          <w:rFonts w:ascii="Arial" w:hAnsi="Arial" w:cs="Arial"/>
          <w:sz w:val="20"/>
          <w:szCs w:val="20"/>
        </w:rPr>
        <w:t>, que representa o grupo formado por suas afiliadas perante as autoridades monetárias, organismos governamentais e entidades privadas.</w:t>
      </w:r>
    </w:p>
    <w:p w:rsidR="00D12C59" w:rsidRDefault="00D00485">
      <w:pPr>
        <w:pStyle w:val="NormalWeb"/>
        <w:jc w:val="both"/>
      </w:pPr>
      <w:r>
        <w:rPr>
          <w:rFonts w:ascii="Arial" w:hAnsi="Arial" w:cs="Arial"/>
          <w:sz w:val="20"/>
          <w:szCs w:val="20"/>
        </w:rPr>
        <w:t xml:space="preserve">O </w:t>
      </w:r>
      <w:r w:rsidRPr="00A541D3">
        <w:rPr>
          <w:rFonts w:ascii="Arial" w:hAnsi="Arial" w:cs="Arial"/>
          <w:bCs/>
          <w:sz w:val="20"/>
          <w:szCs w:val="20"/>
        </w:rPr>
        <w:t>SICOOB CENTRAL RIO</w:t>
      </w:r>
      <w:r w:rsidR="00A0413B">
        <w:rPr>
          <w:rFonts w:ascii="Arial" w:hAnsi="Arial" w:cs="Arial"/>
          <w:sz w:val="20"/>
          <w:szCs w:val="20"/>
        </w:rPr>
        <w:t xml:space="preserve">, </w:t>
      </w:r>
      <w:r w:rsidRPr="00A541D3">
        <w:rPr>
          <w:rFonts w:ascii="Arial" w:hAnsi="Arial" w:cs="Arial"/>
          <w:sz w:val="20"/>
          <w:szCs w:val="20"/>
        </w:rPr>
        <w:t>é uma</w:t>
      </w:r>
      <w:r>
        <w:rPr>
          <w:rFonts w:ascii="Arial" w:hAnsi="Arial" w:cs="Arial"/>
          <w:sz w:val="20"/>
          <w:szCs w:val="20"/>
        </w:rPr>
        <w:t xml:space="preserve"> sociedade cooperativista que tem por objetivo a organização em comum em maior escala dos serviços econômico-financeiros e assistenciais de suas filiadas (cooperativas singulares), integrando e orientando suas atividades, de forma autônoma e independente, através dos instrumentos previstos na legislação pertinente e normas exaradas pelo Banco Central do Brasil, bem como facilitando a utilização recíproca dos serviços, para consecução de seus objetivos.</w:t>
      </w:r>
    </w:p>
    <w:p w:rsidR="00D12C59" w:rsidRDefault="00D00485">
      <w:pPr>
        <w:pStyle w:val="NormalWeb"/>
        <w:jc w:val="both"/>
      </w:pPr>
      <w:r>
        <w:rPr>
          <w:rFonts w:ascii="Arial" w:hAnsi="Arial" w:cs="Arial"/>
          <w:sz w:val="20"/>
          <w:szCs w:val="20"/>
        </w:rPr>
        <w:t xml:space="preserve">Para assegurar a consecução de seus objetivos, cabe ao </w:t>
      </w:r>
      <w:r w:rsidRPr="00A541D3">
        <w:rPr>
          <w:rFonts w:ascii="Arial" w:hAnsi="Arial" w:cs="Arial"/>
          <w:bCs/>
          <w:sz w:val="20"/>
          <w:szCs w:val="20"/>
        </w:rPr>
        <w:t xml:space="preserve">SICOOB CENTRAL RIO </w:t>
      </w:r>
      <w:r w:rsidRPr="00A541D3">
        <w:rPr>
          <w:rFonts w:ascii="Arial" w:hAnsi="Arial" w:cs="Arial"/>
          <w:sz w:val="20"/>
          <w:szCs w:val="20"/>
        </w:rPr>
        <w:t>a coordenação</w:t>
      </w:r>
      <w:r>
        <w:rPr>
          <w:rFonts w:ascii="Arial" w:hAnsi="Arial" w:cs="Arial"/>
          <w:sz w:val="20"/>
          <w:szCs w:val="20"/>
        </w:rPr>
        <w:t xml:space="preserve"> das atividades de suas filiadas, a difusão e fomento do cooperativismo de crédito, a orientação e aplicação dos recursos captados, a implantação e implementação de controles internos voltados para os sistemas que acompanhem informações econômico-financeiras, operacionais e gerenciais, entre outras.</w:t>
      </w:r>
    </w:p>
    <w:p w:rsidR="00D12C59" w:rsidRDefault="00D00485">
      <w:pPr>
        <w:pStyle w:val="NormalWeb"/>
        <w:jc w:val="both"/>
      </w:pPr>
      <w:r>
        <w:rPr>
          <w:rFonts w:ascii="Arial" w:hAnsi="Arial" w:cs="Arial"/>
          <w:sz w:val="20"/>
          <w:szCs w:val="20"/>
        </w:rPr>
        <w:t xml:space="preserve">O </w:t>
      </w:r>
      <w:r w:rsidR="00212CCB" w:rsidRPr="00A541D3">
        <w:rPr>
          <w:rFonts w:ascii="Arial" w:hAnsi="Arial" w:cs="Arial"/>
          <w:bCs/>
          <w:sz w:val="20"/>
          <w:szCs w:val="20"/>
        </w:rPr>
        <w:t>SICOOB COOPVALE</w:t>
      </w:r>
      <w:r w:rsidRPr="00A541D3">
        <w:rPr>
          <w:rFonts w:ascii="Arial" w:hAnsi="Arial" w:cs="Arial"/>
          <w:sz w:val="20"/>
          <w:szCs w:val="20"/>
        </w:rPr>
        <w:t xml:space="preserve"> responde solidariamente pelas obrigações contraídas pelo </w:t>
      </w:r>
      <w:r w:rsidRPr="00A541D3">
        <w:rPr>
          <w:rFonts w:ascii="Arial" w:hAnsi="Arial" w:cs="Arial"/>
          <w:bCs/>
          <w:sz w:val="20"/>
          <w:szCs w:val="20"/>
        </w:rPr>
        <w:t>SICOOB CENTRAL RIO</w:t>
      </w:r>
      <w:r>
        <w:rPr>
          <w:rFonts w:ascii="Arial" w:hAnsi="Arial" w:cs="Arial"/>
          <w:sz w:val="20"/>
          <w:szCs w:val="20"/>
        </w:rPr>
        <w:t xml:space="preserve"> perante terceiros, até o limite do valor das cotas-partes do capital que subscrever, proporcionalmente à sua participação nessas operações.</w:t>
      </w:r>
    </w:p>
    <w:p w:rsidR="001B2631" w:rsidRDefault="001B2631" w:rsidP="001B2631">
      <w:pPr>
        <w:pStyle w:val="NormalWeb"/>
        <w:jc w:val="both"/>
      </w:pPr>
      <w:r w:rsidRPr="007E7A5A">
        <w:rPr>
          <w:rFonts w:ascii="Arial" w:hAnsi="Arial" w:cs="Arial"/>
          <w:sz w:val="20"/>
          <w:szCs w:val="20"/>
        </w:rPr>
        <w:t xml:space="preserve">As demonstrações contábeis do </w:t>
      </w:r>
      <w:r w:rsidRPr="007E7A5A">
        <w:rPr>
          <w:rFonts w:ascii="Arial" w:hAnsi="Arial" w:cs="Arial"/>
          <w:bCs/>
          <w:sz w:val="20"/>
          <w:szCs w:val="20"/>
        </w:rPr>
        <w:t>SICOOB CENTRAL RIO</w:t>
      </w:r>
      <w:r w:rsidRPr="007E7A5A">
        <w:rPr>
          <w:rFonts w:ascii="Arial" w:hAnsi="Arial" w:cs="Arial"/>
          <w:sz w:val="20"/>
          <w:szCs w:val="20"/>
        </w:rPr>
        <w:t>, em</w:t>
      </w:r>
      <w:r>
        <w:rPr>
          <w:rFonts w:ascii="Arial" w:hAnsi="Arial" w:cs="Arial"/>
          <w:sz w:val="20"/>
          <w:szCs w:val="20"/>
        </w:rPr>
        <w:t xml:space="preserve"> 31/12/2015</w:t>
      </w:r>
      <w:r w:rsidRPr="007E7A5A">
        <w:rPr>
          <w:rFonts w:ascii="Arial" w:hAnsi="Arial" w:cs="Arial"/>
          <w:sz w:val="20"/>
          <w:szCs w:val="20"/>
        </w:rPr>
        <w:t>, foram auditadas por outros auditores independentes que emitiram relatório de auditoria sobre as demonstrações contábeis, datado de</w:t>
      </w:r>
      <w:r>
        <w:rPr>
          <w:rFonts w:ascii="Arial" w:hAnsi="Arial" w:cs="Arial"/>
          <w:sz w:val="20"/>
          <w:szCs w:val="20"/>
        </w:rPr>
        <w:t xml:space="preserve"> 12/02/2016</w:t>
      </w:r>
      <w:r w:rsidRPr="007E7A5A">
        <w:rPr>
          <w:rFonts w:ascii="Arial" w:hAnsi="Arial" w:cs="Arial"/>
          <w:sz w:val="20"/>
          <w:szCs w:val="20"/>
        </w:rPr>
        <w:t>, com opinião sem modificação.</w:t>
      </w:r>
    </w:p>
    <w:p w:rsidR="00D12C59" w:rsidRDefault="00D00485">
      <w:pPr>
        <w:pStyle w:val="NormalWeb"/>
        <w:jc w:val="both"/>
      </w:pPr>
      <w:r>
        <w:rPr>
          <w:rFonts w:ascii="Arial" w:hAnsi="Arial" w:cs="Arial"/>
          <w:b/>
          <w:bCs/>
          <w:sz w:val="20"/>
          <w:szCs w:val="20"/>
        </w:rPr>
        <w:t>2</w:t>
      </w:r>
      <w:r w:rsidR="00A0413B">
        <w:rPr>
          <w:rFonts w:ascii="Arial" w:hAnsi="Arial" w:cs="Arial"/>
          <w:b/>
          <w:bCs/>
          <w:sz w:val="20"/>
          <w:szCs w:val="20"/>
        </w:rPr>
        <w:t>1</w:t>
      </w:r>
      <w:r>
        <w:rPr>
          <w:rFonts w:ascii="Arial" w:hAnsi="Arial" w:cs="Arial"/>
          <w:b/>
          <w:bCs/>
          <w:sz w:val="20"/>
          <w:szCs w:val="20"/>
        </w:rPr>
        <w:t xml:space="preserve">. Gerenciamento de Risco </w:t>
      </w:r>
    </w:p>
    <w:p w:rsidR="00AC341B" w:rsidRDefault="00A0413B" w:rsidP="00AC341B">
      <w:pPr>
        <w:pStyle w:val="NormalWeb"/>
        <w:spacing w:before="0" w:beforeAutospacing="0" w:after="0" w:afterAutospacing="0"/>
        <w:jc w:val="both"/>
        <w:rPr>
          <w:rFonts w:ascii="Arial" w:hAnsi="Arial" w:cs="Arial"/>
          <w:b/>
          <w:bCs/>
          <w:sz w:val="20"/>
          <w:szCs w:val="20"/>
        </w:rPr>
      </w:pPr>
      <w:r w:rsidRPr="00AC341B">
        <w:rPr>
          <w:rFonts w:ascii="Arial" w:hAnsi="Arial" w:cs="Arial"/>
          <w:b/>
          <w:bCs/>
          <w:sz w:val="20"/>
          <w:szCs w:val="20"/>
        </w:rPr>
        <w:t>21</w:t>
      </w:r>
      <w:r w:rsidR="00D00485" w:rsidRPr="00AC341B">
        <w:rPr>
          <w:rFonts w:ascii="Arial" w:hAnsi="Arial" w:cs="Arial"/>
          <w:b/>
          <w:bCs/>
          <w:sz w:val="20"/>
          <w:szCs w:val="20"/>
        </w:rPr>
        <w:t>.1 Risco operacional</w:t>
      </w:r>
    </w:p>
    <w:p w:rsidR="00AC341B" w:rsidRPr="00AC341B" w:rsidRDefault="00AC341B" w:rsidP="00AC341B">
      <w:pPr>
        <w:pStyle w:val="NormalWeb"/>
        <w:spacing w:before="0" w:beforeAutospacing="0" w:after="0" w:afterAutospacing="0"/>
        <w:jc w:val="both"/>
        <w:rPr>
          <w:rFonts w:ascii="Arial" w:hAnsi="Arial" w:cs="Arial"/>
          <w:sz w:val="20"/>
          <w:szCs w:val="20"/>
        </w:rPr>
      </w:pPr>
      <w:r w:rsidRPr="00AC341B">
        <w:rPr>
          <w:rFonts w:ascii="Arial" w:hAnsi="Arial" w:cs="Arial"/>
          <w:sz w:val="20"/>
          <w:szCs w:val="20"/>
        </w:rPr>
        <w:t>As diretrizes para o gerenciamento do risco operacional encontram-se registradas na Política Institucional de Risco Operacional que foi aprovada pela Diretoria Executiva e pelo Conselho de Administração do Sicoob Confederação, entidade responsável por prestar os serviços de gestão centralizada do risco operacional para as entidades do Sicoob.</w:t>
      </w:r>
    </w:p>
    <w:p w:rsidR="00AC341B" w:rsidRPr="00AC341B" w:rsidRDefault="00AC341B" w:rsidP="00AC341B">
      <w:pPr>
        <w:pStyle w:val="PargrafodaLista"/>
        <w:tabs>
          <w:tab w:val="left" w:pos="252"/>
        </w:tabs>
        <w:ind w:left="0"/>
        <w:contextualSpacing/>
        <w:jc w:val="both"/>
        <w:rPr>
          <w:rFonts w:ascii="Arial" w:hAnsi="Arial" w:cs="Arial"/>
          <w:sz w:val="20"/>
          <w:szCs w:val="20"/>
        </w:rPr>
      </w:pPr>
      <w:r w:rsidRPr="00AC341B">
        <w:rPr>
          <w:rFonts w:ascii="Arial" w:hAnsi="Arial" w:cs="Arial"/>
          <w:sz w:val="20"/>
          <w:szCs w:val="20"/>
        </w:rPr>
        <w:t>O processo de gerenciamento do risco operacional consiste na avaliação qualitativa dos riscos por meio das etapas de identificação, avaliação, tratamento, testes de avaliação dos sistemas de controle, comunicação e informação.</w:t>
      </w:r>
    </w:p>
    <w:p w:rsidR="00AC341B" w:rsidRPr="00AC341B" w:rsidRDefault="00AC341B" w:rsidP="00AC341B">
      <w:pPr>
        <w:pStyle w:val="PargrafodaLista"/>
        <w:tabs>
          <w:tab w:val="left" w:pos="324"/>
        </w:tabs>
        <w:spacing w:after="160"/>
        <w:ind w:left="0"/>
        <w:contextualSpacing/>
        <w:jc w:val="both"/>
        <w:rPr>
          <w:rFonts w:ascii="Arial" w:hAnsi="Arial" w:cs="Arial"/>
          <w:sz w:val="20"/>
          <w:szCs w:val="20"/>
        </w:rPr>
      </w:pPr>
      <w:r w:rsidRPr="00AC341B">
        <w:rPr>
          <w:rFonts w:ascii="Arial" w:hAnsi="Arial" w:cs="Arial"/>
          <w:sz w:val="20"/>
          <w:szCs w:val="20"/>
        </w:rPr>
        <w:t>As perdas operacionais são comunicadas à Área de Controles Internos que interage com os gestores das áreas e identifica formalmente as causas, a adequação dos controles implementados e a necessidade de aprimoramento dos processos, inclusive com a inserção de novos controles.</w:t>
      </w:r>
    </w:p>
    <w:p w:rsidR="00AC341B" w:rsidRPr="00AC341B" w:rsidRDefault="00AC341B" w:rsidP="00AC341B">
      <w:pPr>
        <w:pStyle w:val="PargrafodaLista"/>
        <w:tabs>
          <w:tab w:val="left" w:pos="324"/>
        </w:tabs>
        <w:spacing w:after="160"/>
        <w:ind w:left="0"/>
        <w:contextualSpacing/>
        <w:jc w:val="both"/>
        <w:rPr>
          <w:rFonts w:ascii="Arial" w:hAnsi="Arial" w:cs="Arial"/>
          <w:sz w:val="20"/>
          <w:szCs w:val="20"/>
        </w:rPr>
      </w:pPr>
      <w:r w:rsidRPr="00AC341B">
        <w:rPr>
          <w:rFonts w:ascii="Arial" w:hAnsi="Arial" w:cs="Arial"/>
          <w:sz w:val="20"/>
          <w:szCs w:val="20"/>
        </w:rPr>
        <w:t xml:space="preserve">Os resultados são apresentados à Diretoria Executiva e ao Conselho de Administração. </w:t>
      </w:r>
    </w:p>
    <w:p w:rsidR="00AC341B" w:rsidRPr="00AC341B" w:rsidRDefault="00AC341B" w:rsidP="00AC341B">
      <w:pPr>
        <w:pStyle w:val="PargrafodaLista"/>
        <w:tabs>
          <w:tab w:val="left" w:pos="324"/>
        </w:tabs>
        <w:spacing w:after="160"/>
        <w:ind w:left="0"/>
        <w:contextualSpacing/>
        <w:jc w:val="both"/>
        <w:rPr>
          <w:rFonts w:ascii="Arial" w:hAnsi="Arial" w:cs="Arial"/>
          <w:sz w:val="20"/>
          <w:szCs w:val="20"/>
        </w:rPr>
      </w:pPr>
      <w:r w:rsidRPr="00AC341B">
        <w:rPr>
          <w:rFonts w:ascii="Arial" w:hAnsi="Arial" w:cs="Arial"/>
          <w:sz w:val="20"/>
          <w:szCs w:val="20"/>
        </w:rPr>
        <w:t>A metodologia de alocação de capital, para fins do Novo Acordo da Basileia, utilizada para determinação da parcela de risco operacional (</w:t>
      </w:r>
      <w:proofErr w:type="spellStart"/>
      <w:r w:rsidRPr="00AC341B">
        <w:rPr>
          <w:rFonts w:ascii="Arial" w:hAnsi="Arial" w:cs="Arial"/>
          <w:sz w:val="20"/>
          <w:szCs w:val="20"/>
        </w:rPr>
        <w:t>RWAopad</w:t>
      </w:r>
      <w:proofErr w:type="spellEnd"/>
      <w:r w:rsidRPr="00AC341B">
        <w:rPr>
          <w:rFonts w:ascii="Arial" w:hAnsi="Arial" w:cs="Arial"/>
          <w:sz w:val="20"/>
          <w:szCs w:val="20"/>
        </w:rPr>
        <w:t xml:space="preserve">) é a Abordagem do Indicador Básico (BIA). </w:t>
      </w:r>
    </w:p>
    <w:p w:rsidR="00AC341B" w:rsidRPr="00AC341B" w:rsidRDefault="00AC341B" w:rsidP="00AC341B">
      <w:pPr>
        <w:pStyle w:val="PargrafodaLista"/>
        <w:tabs>
          <w:tab w:val="left" w:pos="324"/>
        </w:tabs>
        <w:spacing w:after="160"/>
        <w:ind w:left="0"/>
        <w:contextualSpacing/>
        <w:jc w:val="both"/>
        <w:rPr>
          <w:rFonts w:ascii="Arial" w:hAnsi="Arial" w:cs="Arial"/>
          <w:sz w:val="20"/>
          <w:szCs w:val="20"/>
        </w:rPr>
      </w:pPr>
      <w:r w:rsidRPr="00AC341B">
        <w:rPr>
          <w:rFonts w:ascii="Arial" w:hAnsi="Arial" w:cs="Arial"/>
          <w:sz w:val="20"/>
          <w:szCs w:val="20"/>
        </w:rPr>
        <w:t>Em cumprimento à Resolução CMN 3.380/2006, encontra-se disponível no sítio do Sicoob (www.sicoob.com.br) relatório descritivo da estrutura de gerenciamento do risco operacional.</w:t>
      </w:r>
    </w:p>
    <w:p w:rsidR="00AC341B" w:rsidRPr="00AC341B" w:rsidRDefault="00AC341B" w:rsidP="00AC341B">
      <w:pPr>
        <w:pStyle w:val="PargrafodaLista"/>
        <w:rPr>
          <w:rFonts w:ascii="Arial" w:hAnsi="Arial" w:cs="Arial"/>
          <w:sz w:val="20"/>
          <w:szCs w:val="20"/>
        </w:rPr>
      </w:pPr>
    </w:p>
    <w:p w:rsidR="00AC341B" w:rsidRPr="00AC341B" w:rsidRDefault="00AC341B" w:rsidP="00AC341B">
      <w:pPr>
        <w:pStyle w:val="PargrafodaLista"/>
        <w:tabs>
          <w:tab w:val="left" w:pos="324"/>
          <w:tab w:val="left" w:pos="567"/>
        </w:tabs>
        <w:ind w:left="0"/>
        <w:jc w:val="both"/>
        <w:rPr>
          <w:rFonts w:ascii="Arial" w:hAnsi="Arial" w:cs="Arial"/>
          <w:sz w:val="20"/>
          <w:szCs w:val="20"/>
        </w:rPr>
      </w:pPr>
      <w:r w:rsidRPr="00AC341B">
        <w:rPr>
          <w:rFonts w:ascii="Arial" w:hAnsi="Arial" w:cs="Arial"/>
          <w:b/>
          <w:bCs/>
          <w:sz w:val="20"/>
          <w:szCs w:val="20"/>
        </w:rPr>
        <w:t>21.2</w:t>
      </w:r>
      <w:r w:rsidRPr="00AC341B">
        <w:rPr>
          <w:rFonts w:ascii="Arial" w:hAnsi="Arial" w:cs="Arial"/>
          <w:b/>
          <w:bCs/>
          <w:sz w:val="20"/>
          <w:szCs w:val="20"/>
        </w:rPr>
        <w:tab/>
        <w:t>Risco de mercado</w:t>
      </w:r>
      <w:r w:rsidRPr="00AC341B">
        <w:rPr>
          <w:rFonts w:ascii="Arial" w:hAnsi="Arial" w:cs="Arial"/>
          <w:sz w:val="20"/>
          <w:szCs w:val="20"/>
        </w:rPr>
        <w:tab/>
      </w:r>
      <w:r w:rsidRPr="00AC341B">
        <w:rPr>
          <w:rFonts w:ascii="Arial" w:hAnsi="Arial" w:cs="Arial"/>
          <w:sz w:val="20"/>
          <w:szCs w:val="20"/>
        </w:rPr>
        <w:tab/>
      </w:r>
      <w:r w:rsidRPr="00AC341B">
        <w:rPr>
          <w:rFonts w:ascii="Arial" w:hAnsi="Arial" w:cs="Arial"/>
          <w:sz w:val="20"/>
          <w:szCs w:val="20"/>
        </w:rPr>
        <w:tab/>
      </w:r>
      <w:r w:rsidRPr="00AC341B">
        <w:rPr>
          <w:rFonts w:ascii="Arial" w:hAnsi="Arial" w:cs="Arial"/>
          <w:sz w:val="20"/>
          <w:szCs w:val="20"/>
        </w:rPr>
        <w:tab/>
      </w:r>
      <w:r w:rsidRPr="00AC341B">
        <w:rPr>
          <w:rFonts w:ascii="Arial" w:hAnsi="Arial" w:cs="Arial"/>
          <w:sz w:val="20"/>
          <w:szCs w:val="20"/>
        </w:rPr>
        <w:tab/>
      </w:r>
      <w:r w:rsidRPr="00AC341B">
        <w:rPr>
          <w:rFonts w:ascii="Arial" w:hAnsi="Arial" w:cs="Arial"/>
          <w:sz w:val="20"/>
          <w:szCs w:val="20"/>
        </w:rPr>
        <w:tab/>
      </w:r>
      <w:r w:rsidRPr="00AC341B">
        <w:rPr>
          <w:rFonts w:ascii="Arial" w:hAnsi="Arial" w:cs="Arial"/>
          <w:sz w:val="20"/>
          <w:szCs w:val="20"/>
        </w:rPr>
        <w:tab/>
      </w:r>
      <w:r w:rsidRPr="00AC341B">
        <w:rPr>
          <w:rFonts w:ascii="Arial" w:hAnsi="Arial" w:cs="Arial"/>
          <w:sz w:val="20"/>
          <w:szCs w:val="20"/>
        </w:rPr>
        <w:tab/>
      </w:r>
    </w:p>
    <w:p w:rsidR="00AC341B" w:rsidRPr="00AC341B" w:rsidRDefault="00AC341B" w:rsidP="00AC341B">
      <w:pPr>
        <w:jc w:val="both"/>
        <w:rPr>
          <w:rFonts w:ascii="Arial" w:hAnsi="Arial" w:cs="Arial"/>
          <w:sz w:val="20"/>
          <w:szCs w:val="20"/>
        </w:rPr>
      </w:pPr>
      <w:r w:rsidRPr="00AC341B">
        <w:rPr>
          <w:rFonts w:ascii="Arial" w:hAnsi="Arial" w:cs="Arial"/>
          <w:sz w:val="20"/>
          <w:szCs w:val="20"/>
        </w:rPr>
        <w:t>O gerenciamento dos riscos de mercado e de liquidez da Cooperativa objetiva garantir a aderência às normas vigentes e minimizar os riscos de mercado e de liquidez, por meio das boas práticas de gestão de riscos, na forma instruída na Resolução CMN 3.464/2007 e 4.090/2012.</w:t>
      </w:r>
    </w:p>
    <w:p w:rsidR="00AC341B" w:rsidRPr="00AC341B" w:rsidRDefault="00AC341B" w:rsidP="00AC341B">
      <w:pPr>
        <w:jc w:val="both"/>
        <w:rPr>
          <w:rFonts w:ascii="Arial" w:hAnsi="Arial" w:cs="Arial"/>
          <w:sz w:val="20"/>
          <w:szCs w:val="20"/>
        </w:rPr>
      </w:pPr>
      <w:r w:rsidRPr="00AC341B">
        <w:rPr>
          <w:rFonts w:ascii="Arial" w:hAnsi="Arial" w:cs="Arial"/>
          <w:sz w:val="20"/>
          <w:szCs w:val="20"/>
        </w:rPr>
        <w:t>Conforme preceituam os artigos 2º e 6º da Resolução CMN 4.388/2014, a Cooperativa aderiu à estrutura única de gestão dos riscos de mercado e de liquidez do Sicoob, centralizada no Banco Cooperativo do Brasil S.A. (</w:t>
      </w:r>
      <w:proofErr w:type="spellStart"/>
      <w:r w:rsidRPr="00AC341B">
        <w:rPr>
          <w:rFonts w:ascii="Arial" w:hAnsi="Arial" w:cs="Arial"/>
          <w:sz w:val="20"/>
          <w:szCs w:val="20"/>
        </w:rPr>
        <w:t>Bancoob</w:t>
      </w:r>
      <w:proofErr w:type="spellEnd"/>
      <w:r w:rsidRPr="00AC341B">
        <w:rPr>
          <w:rFonts w:ascii="Arial" w:hAnsi="Arial" w:cs="Arial"/>
          <w:sz w:val="20"/>
          <w:szCs w:val="20"/>
        </w:rPr>
        <w:t xml:space="preserve">), que pode ser evidenciada em relatório disponível no sítio </w:t>
      </w:r>
      <w:hyperlink r:id="rId7" w:history="1">
        <w:r w:rsidRPr="00AC341B">
          <w:rPr>
            <w:rStyle w:val="Hyperlink"/>
            <w:rFonts w:ascii="Arial" w:hAnsi="Arial" w:cs="Arial"/>
            <w:sz w:val="20"/>
            <w:szCs w:val="20"/>
          </w:rPr>
          <w:t>www.sicoob.com.br</w:t>
        </w:r>
      </w:hyperlink>
      <w:r w:rsidRPr="00AC341B">
        <w:rPr>
          <w:rFonts w:ascii="Arial" w:hAnsi="Arial" w:cs="Arial"/>
          <w:sz w:val="20"/>
          <w:szCs w:val="20"/>
        </w:rPr>
        <w:t>.</w:t>
      </w:r>
    </w:p>
    <w:p w:rsidR="00AC341B" w:rsidRPr="00AC341B" w:rsidRDefault="00AC341B" w:rsidP="00AC341B">
      <w:pPr>
        <w:jc w:val="both"/>
        <w:rPr>
          <w:rFonts w:ascii="Arial" w:hAnsi="Arial" w:cs="Arial"/>
          <w:sz w:val="20"/>
          <w:szCs w:val="20"/>
        </w:rPr>
      </w:pPr>
      <w:r w:rsidRPr="00AC341B">
        <w:rPr>
          <w:rFonts w:ascii="Arial" w:hAnsi="Arial" w:cs="Arial"/>
          <w:sz w:val="20"/>
          <w:szCs w:val="20"/>
        </w:rPr>
        <w:t>No gerenciamento dos riscos de mercado são adotados procedimentos padronizados de identificação de fatores de risco, de classificação da carteira de negociação (trading) e não negociação (banking), de mensuração do risco de mercado, de estabelecimento de limites de risco, de testes de stress e de aderência do modelo de mensuração de risco (</w:t>
      </w:r>
      <w:proofErr w:type="spellStart"/>
      <w:r w:rsidRPr="00AC341B">
        <w:rPr>
          <w:rFonts w:ascii="Arial" w:hAnsi="Arial" w:cs="Arial"/>
          <w:sz w:val="20"/>
          <w:szCs w:val="20"/>
        </w:rPr>
        <w:t>backtesting</w:t>
      </w:r>
      <w:proofErr w:type="spellEnd"/>
      <w:r w:rsidRPr="00AC341B">
        <w:rPr>
          <w:rFonts w:ascii="Arial" w:hAnsi="Arial" w:cs="Arial"/>
          <w:sz w:val="20"/>
          <w:szCs w:val="20"/>
        </w:rPr>
        <w:t>).</w:t>
      </w:r>
    </w:p>
    <w:p w:rsidR="00AC341B" w:rsidRPr="00AC341B" w:rsidRDefault="00AC341B" w:rsidP="00AC341B">
      <w:pPr>
        <w:jc w:val="both"/>
        <w:rPr>
          <w:rFonts w:ascii="Arial" w:hAnsi="Arial" w:cs="Arial"/>
          <w:sz w:val="20"/>
          <w:szCs w:val="20"/>
        </w:rPr>
      </w:pPr>
      <w:r w:rsidRPr="00AC341B">
        <w:rPr>
          <w:rFonts w:ascii="Arial" w:hAnsi="Arial" w:cs="Arial"/>
          <w:sz w:val="20"/>
          <w:szCs w:val="20"/>
        </w:rPr>
        <w:t>No gerenciamento do risco de liquidez são adotados procedimentos para identificar, avaliar, monitorar e controlar a exposição ao risco de liquidez, limite mínimo de liquidez, fluxo de caixa projetado, testes de stress e planos de contingência.</w:t>
      </w:r>
    </w:p>
    <w:p w:rsidR="00AC341B" w:rsidRPr="00AC341B" w:rsidRDefault="00AC341B" w:rsidP="00AC341B">
      <w:pPr>
        <w:jc w:val="both"/>
        <w:rPr>
          <w:rFonts w:ascii="Arial" w:hAnsi="Arial" w:cs="Arial"/>
          <w:sz w:val="20"/>
          <w:szCs w:val="20"/>
        </w:rPr>
      </w:pPr>
      <w:r w:rsidRPr="00AC341B">
        <w:rPr>
          <w:rFonts w:ascii="Arial" w:hAnsi="Arial" w:cs="Arial"/>
          <w:sz w:val="20"/>
          <w:szCs w:val="20"/>
        </w:rPr>
        <w:t>Não obstante a centralização do gerenciamento dos riscos de mercado e de liquidez, a Cooperativa possui estrutura compatível com a natureza das operações e com a complexidade dos produtos e serviços oferecidos, sendo proporcional à dimensão da exposição ao risco de mercado da entidade.</w:t>
      </w:r>
    </w:p>
    <w:p w:rsidR="00AC341B" w:rsidRPr="00AC341B" w:rsidRDefault="00AC341B" w:rsidP="00AC341B">
      <w:pPr>
        <w:jc w:val="both"/>
        <w:rPr>
          <w:rFonts w:ascii="Arial" w:hAnsi="Arial" w:cs="Arial"/>
          <w:sz w:val="20"/>
          <w:szCs w:val="20"/>
        </w:rPr>
      </w:pPr>
    </w:p>
    <w:p w:rsidR="00AC341B" w:rsidRPr="00AC341B" w:rsidRDefault="00AC341B" w:rsidP="00AC341B">
      <w:pPr>
        <w:jc w:val="both"/>
        <w:rPr>
          <w:rFonts w:ascii="Arial" w:hAnsi="Arial" w:cs="Arial"/>
          <w:sz w:val="20"/>
          <w:szCs w:val="20"/>
        </w:rPr>
      </w:pPr>
      <w:r w:rsidRPr="00AC341B">
        <w:rPr>
          <w:rFonts w:ascii="Arial" w:hAnsi="Arial" w:cs="Arial"/>
          <w:b/>
          <w:bCs/>
          <w:sz w:val="20"/>
          <w:szCs w:val="20"/>
        </w:rPr>
        <w:t>21.3 Risco de crédito</w:t>
      </w:r>
    </w:p>
    <w:p w:rsidR="00AC341B" w:rsidRPr="00AC341B" w:rsidRDefault="00AC341B" w:rsidP="00AC341B">
      <w:pPr>
        <w:jc w:val="both"/>
        <w:rPr>
          <w:rFonts w:ascii="Arial" w:hAnsi="Arial" w:cs="Arial"/>
          <w:sz w:val="20"/>
          <w:szCs w:val="20"/>
        </w:rPr>
      </w:pPr>
      <w:r w:rsidRPr="00AC341B">
        <w:rPr>
          <w:rFonts w:ascii="Arial" w:hAnsi="Arial" w:cs="Arial"/>
          <w:sz w:val="20"/>
          <w:szCs w:val="20"/>
        </w:rPr>
        <w:tab/>
      </w:r>
    </w:p>
    <w:p w:rsidR="00AC341B" w:rsidRPr="00AC341B" w:rsidRDefault="00AC341B" w:rsidP="00AC341B">
      <w:pPr>
        <w:jc w:val="both"/>
        <w:rPr>
          <w:rFonts w:ascii="Arial" w:hAnsi="Arial" w:cs="Arial"/>
          <w:sz w:val="20"/>
          <w:szCs w:val="20"/>
        </w:rPr>
      </w:pPr>
      <w:r w:rsidRPr="00AC341B">
        <w:rPr>
          <w:rFonts w:ascii="Arial" w:hAnsi="Arial" w:cs="Arial"/>
          <w:sz w:val="20"/>
          <w:szCs w:val="20"/>
        </w:rPr>
        <w:t>O gerenciamento de risco de crédito da Cooperativa objetiva garantir a aderência às normas vigentes, maximizar o uso do capital e minimizar os riscos envolvidos nos negócios de crédito por meio das boas práticas de gestão de riscos.</w:t>
      </w:r>
      <w:r w:rsidRPr="00AC341B">
        <w:rPr>
          <w:rFonts w:ascii="Arial" w:hAnsi="Arial" w:cs="Arial"/>
          <w:sz w:val="20"/>
          <w:szCs w:val="20"/>
        </w:rPr>
        <w:tab/>
      </w:r>
    </w:p>
    <w:p w:rsidR="00AC341B" w:rsidRPr="00AC341B" w:rsidRDefault="00AC341B" w:rsidP="00AC341B">
      <w:pPr>
        <w:jc w:val="both"/>
        <w:rPr>
          <w:rFonts w:ascii="Arial" w:hAnsi="Arial" w:cs="Arial"/>
          <w:sz w:val="20"/>
          <w:szCs w:val="20"/>
        </w:rPr>
      </w:pPr>
      <w:r w:rsidRPr="00AC341B">
        <w:rPr>
          <w:rFonts w:ascii="Arial" w:hAnsi="Arial" w:cs="Arial"/>
          <w:sz w:val="20"/>
          <w:szCs w:val="20"/>
        </w:rPr>
        <w:t>Conforme preceitua o artigo 4º da Resolução CMN 4.388/2014, a Cooperativa aderiu à estrutura única de gestão do risco de crédito do Sicoob, centralizada no Banco Cooperativo do Brasil S.A. (</w:t>
      </w:r>
      <w:proofErr w:type="spellStart"/>
      <w:r w:rsidRPr="00AC341B">
        <w:rPr>
          <w:rFonts w:ascii="Arial" w:hAnsi="Arial" w:cs="Arial"/>
          <w:sz w:val="20"/>
          <w:szCs w:val="20"/>
        </w:rPr>
        <w:t>Bancoob</w:t>
      </w:r>
      <w:proofErr w:type="spellEnd"/>
      <w:r w:rsidRPr="00AC341B">
        <w:rPr>
          <w:rFonts w:ascii="Arial" w:hAnsi="Arial" w:cs="Arial"/>
          <w:sz w:val="20"/>
          <w:szCs w:val="20"/>
        </w:rPr>
        <w:t xml:space="preserve">), a qual encontra-se evidenciada em relatório disponível no sítio </w:t>
      </w:r>
      <w:hyperlink r:id="rId8" w:history="1">
        <w:r w:rsidRPr="00AC341B">
          <w:rPr>
            <w:rStyle w:val="Hyperlink"/>
            <w:rFonts w:ascii="Arial" w:hAnsi="Arial" w:cs="Arial"/>
            <w:sz w:val="20"/>
            <w:szCs w:val="20"/>
          </w:rPr>
          <w:t>www.sicoob.com.br</w:t>
        </w:r>
      </w:hyperlink>
      <w:r w:rsidRPr="00AC341B">
        <w:rPr>
          <w:rFonts w:ascii="Arial" w:hAnsi="Arial" w:cs="Arial"/>
          <w:sz w:val="20"/>
          <w:szCs w:val="20"/>
        </w:rPr>
        <w:t>.</w:t>
      </w:r>
    </w:p>
    <w:p w:rsidR="00AC341B" w:rsidRPr="00AC341B" w:rsidRDefault="00AC341B" w:rsidP="00AC341B">
      <w:pPr>
        <w:jc w:val="both"/>
        <w:rPr>
          <w:rFonts w:ascii="Arial" w:hAnsi="Arial" w:cs="Arial"/>
          <w:sz w:val="20"/>
          <w:szCs w:val="20"/>
        </w:rPr>
      </w:pPr>
      <w:r w:rsidRPr="00AC341B">
        <w:rPr>
          <w:rFonts w:ascii="Arial" w:hAnsi="Arial" w:cs="Arial"/>
          <w:sz w:val="20"/>
          <w:szCs w:val="20"/>
        </w:rPr>
        <w:t>Compete ao gestor a padronização de processos, de metodologias de análises de risco de clientes e de operações, de criação e de manutenção de política única de risco de crédito para o Sicoob, além do monitoramento das carteiras de crédito das cooperativas.</w:t>
      </w:r>
    </w:p>
    <w:p w:rsidR="00AC341B" w:rsidRPr="00AC341B" w:rsidRDefault="00AC341B" w:rsidP="00AC341B">
      <w:pPr>
        <w:jc w:val="both"/>
        <w:rPr>
          <w:rFonts w:ascii="Arial" w:hAnsi="Arial" w:cs="Arial"/>
          <w:sz w:val="20"/>
          <w:szCs w:val="20"/>
        </w:rPr>
      </w:pPr>
      <w:r w:rsidRPr="00AC341B">
        <w:rPr>
          <w:rFonts w:ascii="Arial" w:hAnsi="Arial" w:cs="Arial"/>
          <w:sz w:val="20"/>
          <w:szCs w:val="20"/>
        </w:rPr>
        <w:t>Não obstante a centralização do gerenciamento de risco de crédito, a Cooperativa possui estrutura compatível com a natureza das operações e com a complexidade dos produtos e serviços oferecidos, sendo proporcional à dimensão da exposição ao risco de crédito da entidade.</w:t>
      </w:r>
    </w:p>
    <w:p w:rsidR="00AC341B" w:rsidRPr="00AC341B" w:rsidRDefault="00AC341B" w:rsidP="00AC341B">
      <w:pPr>
        <w:jc w:val="both"/>
        <w:rPr>
          <w:rFonts w:ascii="Arial" w:hAnsi="Arial" w:cs="Arial"/>
          <w:sz w:val="20"/>
          <w:szCs w:val="20"/>
        </w:rPr>
      </w:pPr>
    </w:p>
    <w:p w:rsidR="00AC341B" w:rsidRPr="00AC341B" w:rsidRDefault="00AC341B" w:rsidP="00AC341B">
      <w:pPr>
        <w:tabs>
          <w:tab w:val="left" w:pos="709"/>
          <w:tab w:val="left" w:pos="851"/>
        </w:tabs>
        <w:ind w:hanging="426"/>
        <w:rPr>
          <w:rFonts w:ascii="Arial" w:hAnsi="Arial" w:cs="Arial"/>
          <w:b/>
          <w:bCs/>
          <w:sz w:val="20"/>
          <w:szCs w:val="20"/>
        </w:rPr>
      </w:pPr>
      <w:r w:rsidRPr="00AC341B">
        <w:rPr>
          <w:rFonts w:ascii="Arial" w:hAnsi="Arial" w:cs="Arial"/>
          <w:b/>
          <w:bCs/>
          <w:sz w:val="20"/>
          <w:szCs w:val="20"/>
        </w:rPr>
        <w:tab/>
        <w:t>21.4 Gerenciamento de capital</w:t>
      </w:r>
    </w:p>
    <w:p w:rsidR="00AC341B" w:rsidRPr="00AC341B" w:rsidRDefault="00AC341B" w:rsidP="00AC341B">
      <w:pPr>
        <w:pStyle w:val="PargrafodaLista"/>
        <w:tabs>
          <w:tab w:val="left" w:pos="288"/>
        </w:tabs>
        <w:ind w:left="0"/>
        <w:contextualSpacing/>
        <w:jc w:val="both"/>
        <w:rPr>
          <w:rFonts w:ascii="Arial" w:hAnsi="Arial" w:cs="Arial"/>
          <w:sz w:val="20"/>
          <w:szCs w:val="20"/>
        </w:rPr>
      </w:pPr>
      <w:r w:rsidRPr="00AC341B">
        <w:rPr>
          <w:rFonts w:ascii="Arial" w:hAnsi="Arial" w:cs="Arial"/>
          <w:sz w:val="20"/>
          <w:szCs w:val="20"/>
        </w:rPr>
        <w:t>A estrutura de gerenciamento de capital da Cooperativa objetiva garantir a aderência às normas vigentes e minimizar o risco de insuficiência de capital para fazer face aos riscos em que a entidade está exposta, por meio das boas práticas de gestão de capital, na forma instruída na Resolução CMN 3.988/2011.</w:t>
      </w:r>
    </w:p>
    <w:p w:rsidR="00AC341B" w:rsidRPr="00AC341B" w:rsidRDefault="00AC341B" w:rsidP="00AC341B">
      <w:pPr>
        <w:pStyle w:val="PargrafodaLista"/>
        <w:tabs>
          <w:tab w:val="left" w:pos="288"/>
        </w:tabs>
        <w:ind w:left="0"/>
        <w:contextualSpacing/>
        <w:jc w:val="both"/>
        <w:rPr>
          <w:rFonts w:ascii="Arial" w:hAnsi="Arial" w:cs="Arial"/>
          <w:sz w:val="20"/>
          <w:szCs w:val="20"/>
        </w:rPr>
      </w:pPr>
      <w:r w:rsidRPr="00AC341B">
        <w:rPr>
          <w:rFonts w:ascii="Arial" w:hAnsi="Arial" w:cs="Arial"/>
          <w:sz w:val="20"/>
          <w:szCs w:val="20"/>
        </w:rPr>
        <w:t xml:space="preserve">Conforme preceitua o artigo 5º da Resolução CMN 4.388/2014, a Cooperativa aderiu à estrutura única de gerenciamento de capital do Sicoob, centralizada na Confederação Nacional das Cooperativas do Sicoob Ltda. (Sicoob Confederação), a qual encontra-se evidenciada em relatório disponível no sítio </w:t>
      </w:r>
      <w:hyperlink r:id="rId9" w:history="1">
        <w:r w:rsidRPr="00AC341B">
          <w:rPr>
            <w:rStyle w:val="Hyperlink"/>
            <w:rFonts w:ascii="Arial" w:hAnsi="Arial" w:cs="Arial"/>
            <w:sz w:val="20"/>
            <w:szCs w:val="20"/>
          </w:rPr>
          <w:t>www.sicoob.com.br</w:t>
        </w:r>
      </w:hyperlink>
      <w:r w:rsidRPr="00AC341B">
        <w:rPr>
          <w:rFonts w:ascii="Arial" w:hAnsi="Arial" w:cs="Arial"/>
          <w:sz w:val="20"/>
          <w:szCs w:val="20"/>
        </w:rPr>
        <w:t>.</w:t>
      </w:r>
    </w:p>
    <w:p w:rsidR="00AC341B" w:rsidRPr="00AC341B" w:rsidRDefault="00AC341B" w:rsidP="00AC341B">
      <w:pPr>
        <w:jc w:val="both"/>
        <w:rPr>
          <w:rFonts w:ascii="Arial" w:hAnsi="Arial" w:cs="Arial"/>
          <w:sz w:val="20"/>
          <w:szCs w:val="20"/>
        </w:rPr>
      </w:pPr>
      <w:r w:rsidRPr="00AC341B">
        <w:rPr>
          <w:rFonts w:ascii="Arial" w:hAnsi="Arial" w:cs="Arial"/>
          <w:sz w:val="20"/>
          <w:szCs w:val="20"/>
        </w:rPr>
        <w:t>O gerenciamento de capital centralizado consiste em um processo contínuo de monitoramento do capital, e é realizado pelas entidades do Sicoob com objetivo de:</w:t>
      </w:r>
    </w:p>
    <w:p w:rsidR="00AC341B" w:rsidRPr="00AC341B" w:rsidRDefault="00AC341B" w:rsidP="00AC341B">
      <w:pPr>
        <w:jc w:val="both"/>
        <w:rPr>
          <w:rFonts w:ascii="Arial" w:hAnsi="Arial" w:cs="Arial"/>
          <w:sz w:val="20"/>
          <w:szCs w:val="20"/>
        </w:rPr>
      </w:pPr>
      <w:r w:rsidRPr="00AC341B">
        <w:rPr>
          <w:rFonts w:ascii="Arial" w:hAnsi="Arial" w:cs="Arial"/>
          <w:sz w:val="20"/>
          <w:szCs w:val="20"/>
        </w:rPr>
        <w:t>I. avaliar a necessidade de capital para fazer face aos riscos a que as entidades do Sicoob estão sujeitas;</w:t>
      </w:r>
    </w:p>
    <w:p w:rsidR="00AC341B" w:rsidRPr="00AC341B" w:rsidRDefault="00AC341B" w:rsidP="00AC341B">
      <w:pPr>
        <w:jc w:val="both"/>
        <w:rPr>
          <w:rFonts w:ascii="Arial" w:hAnsi="Arial" w:cs="Arial"/>
          <w:sz w:val="20"/>
          <w:szCs w:val="20"/>
        </w:rPr>
      </w:pPr>
      <w:r w:rsidRPr="00AC341B">
        <w:rPr>
          <w:rFonts w:ascii="Arial" w:hAnsi="Arial" w:cs="Arial"/>
          <w:sz w:val="20"/>
          <w:szCs w:val="20"/>
        </w:rPr>
        <w:t xml:space="preserve">II. planejar metas e necessidade de capital, considerando os objetivos estratégicos das entidades do Sicoob; </w:t>
      </w:r>
    </w:p>
    <w:p w:rsidR="00AC341B" w:rsidRPr="00AC341B" w:rsidRDefault="00AC341B" w:rsidP="00AC341B">
      <w:pPr>
        <w:jc w:val="both"/>
        <w:rPr>
          <w:rFonts w:ascii="Arial" w:hAnsi="Arial" w:cs="Arial"/>
          <w:sz w:val="20"/>
          <w:szCs w:val="20"/>
        </w:rPr>
      </w:pPr>
      <w:r w:rsidRPr="00AC341B">
        <w:rPr>
          <w:rFonts w:ascii="Arial" w:hAnsi="Arial" w:cs="Arial"/>
          <w:sz w:val="20"/>
          <w:szCs w:val="20"/>
        </w:rPr>
        <w:t>III. adotar postura prospectiva, antecipando a necessidade de capital decorrente de possíveis mudanças nas condições de mercado.</w:t>
      </w:r>
    </w:p>
    <w:p w:rsidR="00AC341B" w:rsidRPr="00AC341B" w:rsidRDefault="00AC341B" w:rsidP="00AC341B">
      <w:pPr>
        <w:jc w:val="both"/>
        <w:rPr>
          <w:rFonts w:ascii="Arial" w:hAnsi="Arial" w:cs="Arial"/>
          <w:sz w:val="20"/>
          <w:szCs w:val="20"/>
        </w:rPr>
      </w:pPr>
      <w:r w:rsidRPr="00AC341B">
        <w:rPr>
          <w:rFonts w:ascii="Arial" w:hAnsi="Arial" w:cs="Arial"/>
          <w:sz w:val="20"/>
          <w:szCs w:val="20"/>
        </w:rPr>
        <w:t>Adicionalmente, são realizadas simulações de eventos severos em condições extremas de mercado, com a consequente avaliação de seus impactos no capital das entidades do Sicoob.</w:t>
      </w:r>
    </w:p>
    <w:p w:rsidR="00AC341B" w:rsidRDefault="00AC341B" w:rsidP="00AC341B">
      <w:pPr>
        <w:pStyle w:val="NormalWeb"/>
        <w:spacing w:before="0" w:beforeAutospacing="0" w:after="0" w:afterAutospacing="0"/>
        <w:jc w:val="both"/>
        <w:rPr>
          <w:rFonts w:ascii="Arial" w:hAnsi="Arial" w:cs="Arial"/>
          <w:b/>
          <w:bCs/>
          <w:sz w:val="20"/>
          <w:szCs w:val="20"/>
        </w:rPr>
      </w:pPr>
    </w:p>
    <w:p w:rsidR="00D12C59" w:rsidRDefault="00D00485" w:rsidP="00AC341B">
      <w:pPr>
        <w:pStyle w:val="NormalWeb"/>
        <w:spacing w:before="0" w:beforeAutospacing="0"/>
        <w:jc w:val="both"/>
      </w:pPr>
      <w:r>
        <w:rPr>
          <w:rFonts w:ascii="Arial" w:hAnsi="Arial" w:cs="Arial"/>
          <w:b/>
          <w:bCs/>
          <w:sz w:val="20"/>
          <w:szCs w:val="20"/>
        </w:rPr>
        <w:t>2</w:t>
      </w:r>
      <w:r w:rsidR="00A0413B">
        <w:rPr>
          <w:rFonts w:ascii="Arial" w:hAnsi="Arial" w:cs="Arial"/>
          <w:b/>
          <w:bCs/>
          <w:sz w:val="20"/>
          <w:szCs w:val="20"/>
        </w:rPr>
        <w:t>2</w:t>
      </w:r>
      <w:r>
        <w:rPr>
          <w:rFonts w:ascii="Arial" w:hAnsi="Arial" w:cs="Arial"/>
          <w:b/>
          <w:bCs/>
          <w:sz w:val="20"/>
          <w:szCs w:val="20"/>
        </w:rPr>
        <w:t>. Coobrigações e riscos em garantias prestadas</w:t>
      </w:r>
    </w:p>
    <w:p w:rsidR="00A541D3" w:rsidRDefault="00A541D3" w:rsidP="00A541D3">
      <w:pPr>
        <w:pStyle w:val="NormalWeb"/>
        <w:jc w:val="both"/>
        <w:rPr>
          <w:rFonts w:ascii="Arial" w:hAnsi="Arial" w:cs="Arial"/>
          <w:sz w:val="20"/>
          <w:szCs w:val="20"/>
        </w:rPr>
      </w:pPr>
      <w:r>
        <w:rPr>
          <w:rFonts w:ascii="Arial" w:hAnsi="Arial" w:cs="Arial"/>
          <w:sz w:val="20"/>
          <w:szCs w:val="20"/>
        </w:rPr>
        <w:t xml:space="preserve">Em </w:t>
      </w:r>
      <w:r w:rsidR="00AC341B">
        <w:rPr>
          <w:rFonts w:ascii="Arial" w:hAnsi="Arial" w:cs="Arial"/>
          <w:bCs/>
          <w:sz w:val="20"/>
          <w:szCs w:val="20"/>
        </w:rPr>
        <w:t>31 de d</w:t>
      </w:r>
      <w:r w:rsidRPr="00DC1D91">
        <w:rPr>
          <w:rFonts w:ascii="Arial" w:hAnsi="Arial" w:cs="Arial"/>
          <w:bCs/>
          <w:sz w:val="20"/>
          <w:szCs w:val="20"/>
        </w:rPr>
        <w:t>ezembro de 2015</w:t>
      </w:r>
      <w:r w:rsidRPr="00DC1D91">
        <w:rPr>
          <w:rFonts w:ascii="Arial" w:hAnsi="Arial" w:cs="Arial"/>
          <w:sz w:val="20"/>
          <w:szCs w:val="20"/>
        </w:rPr>
        <w:t>, a cooperativa</w:t>
      </w:r>
      <w:r>
        <w:rPr>
          <w:rFonts w:ascii="Arial" w:hAnsi="Arial" w:cs="Arial"/>
          <w:sz w:val="20"/>
          <w:szCs w:val="20"/>
        </w:rPr>
        <w:t xml:space="preserve"> é responsável por coobrigações e riscos em garantias prestadas, no montante de R$ 1.126.926,02</w:t>
      </w:r>
      <w:r>
        <w:rPr>
          <w:rFonts w:ascii="Arial" w:hAnsi="Arial" w:cs="Arial"/>
          <w:b/>
          <w:bCs/>
          <w:sz w:val="20"/>
          <w:szCs w:val="20"/>
        </w:rPr>
        <w:t>,</w:t>
      </w:r>
      <w:r>
        <w:rPr>
          <w:rFonts w:ascii="Arial" w:hAnsi="Arial" w:cs="Arial"/>
          <w:sz w:val="20"/>
          <w:szCs w:val="20"/>
        </w:rPr>
        <w:t xml:space="preserve"> </w:t>
      </w:r>
      <w:r w:rsidRPr="007617EA">
        <w:rPr>
          <w:rFonts w:ascii="Arial" w:hAnsi="Arial" w:cs="Arial"/>
          <w:sz w:val="20"/>
          <w:szCs w:val="20"/>
        </w:rPr>
        <w:t>referente a movimentação de cartões de crédito de seus associados.</w:t>
      </w:r>
    </w:p>
    <w:p w:rsidR="00D12C59" w:rsidRDefault="00D00485">
      <w:pPr>
        <w:pStyle w:val="NormalWeb"/>
        <w:jc w:val="both"/>
      </w:pPr>
      <w:r>
        <w:rPr>
          <w:rFonts w:ascii="Arial" w:hAnsi="Arial" w:cs="Arial"/>
          <w:b/>
          <w:bCs/>
          <w:sz w:val="20"/>
          <w:szCs w:val="20"/>
        </w:rPr>
        <w:t>2</w:t>
      </w:r>
      <w:r w:rsidR="00A0413B">
        <w:rPr>
          <w:rFonts w:ascii="Arial" w:hAnsi="Arial" w:cs="Arial"/>
          <w:b/>
          <w:bCs/>
          <w:sz w:val="20"/>
          <w:szCs w:val="20"/>
        </w:rPr>
        <w:t>3</w:t>
      </w:r>
      <w:r>
        <w:rPr>
          <w:rFonts w:ascii="Arial" w:hAnsi="Arial" w:cs="Arial"/>
          <w:b/>
          <w:bCs/>
          <w:sz w:val="20"/>
          <w:szCs w:val="20"/>
        </w:rPr>
        <w:t>. Seguros contratados – Não auditado</w:t>
      </w:r>
    </w:p>
    <w:p w:rsidR="00D12C59" w:rsidRDefault="00D00485">
      <w:pPr>
        <w:pStyle w:val="NormalWeb"/>
        <w:jc w:val="both"/>
      </w:pPr>
      <w:r>
        <w:rPr>
          <w:rFonts w:ascii="Arial" w:hAnsi="Arial" w:cs="Arial"/>
          <w:sz w:val="20"/>
          <w:szCs w:val="20"/>
        </w:rPr>
        <w:t xml:space="preserve">A Cooperativa adota política de contratar seguros de diversas modalidades, cuja cobertura é considerada suficiente pela Administração e agentes seguradores para fazer face à ocorrência de sinistros. As premissas de riscos adotados, dada a sua natureza, não fazem parte do escopo de auditoria das demonstrações contábeis, </w:t>
      </w:r>
      <w:r w:rsidR="00A541D3">
        <w:rPr>
          <w:rFonts w:ascii="Arial" w:hAnsi="Arial" w:cs="Arial"/>
          <w:sz w:val="20"/>
          <w:szCs w:val="20"/>
        </w:rPr>
        <w:t>consequentemente</w:t>
      </w:r>
      <w:r>
        <w:rPr>
          <w:rFonts w:ascii="Arial" w:hAnsi="Arial" w:cs="Arial"/>
          <w:sz w:val="20"/>
          <w:szCs w:val="20"/>
        </w:rPr>
        <w:t>, não foram examinadas pelos nossos auditores independentes.</w:t>
      </w:r>
    </w:p>
    <w:p w:rsidR="00D12C59" w:rsidRDefault="00D00485">
      <w:pPr>
        <w:pStyle w:val="NormalWeb"/>
        <w:jc w:val="both"/>
      </w:pPr>
      <w:r>
        <w:rPr>
          <w:rFonts w:ascii="Arial" w:hAnsi="Arial" w:cs="Arial"/>
          <w:b/>
          <w:bCs/>
          <w:sz w:val="20"/>
          <w:szCs w:val="20"/>
        </w:rPr>
        <w:t>2</w:t>
      </w:r>
      <w:r w:rsidR="00A0413B">
        <w:rPr>
          <w:rFonts w:ascii="Arial" w:hAnsi="Arial" w:cs="Arial"/>
          <w:b/>
          <w:bCs/>
          <w:sz w:val="20"/>
          <w:szCs w:val="20"/>
        </w:rPr>
        <w:t>4</w:t>
      </w:r>
      <w:r>
        <w:rPr>
          <w:rFonts w:ascii="Arial" w:hAnsi="Arial" w:cs="Arial"/>
          <w:b/>
          <w:bCs/>
          <w:sz w:val="20"/>
          <w:szCs w:val="20"/>
        </w:rPr>
        <w:t>. Índice de Basiléia</w:t>
      </w:r>
    </w:p>
    <w:p w:rsidR="00A0413B" w:rsidRDefault="00A0413B" w:rsidP="00A0413B">
      <w:pPr>
        <w:pStyle w:val="NormalWeb"/>
        <w:jc w:val="both"/>
      </w:pPr>
      <w:r w:rsidRPr="00942455">
        <w:rPr>
          <w:rFonts w:ascii="Arial" w:hAnsi="Arial" w:cs="Arial"/>
          <w:sz w:val="20"/>
          <w:szCs w:val="20"/>
        </w:rPr>
        <w:t>O Patrimônio de Referência (PR) da cooperativa encontra-se compatível com o grau de risco da estrutura dos ativos, apresentando margem para o limite de co</w:t>
      </w:r>
      <w:r>
        <w:rPr>
          <w:rFonts w:ascii="Arial" w:hAnsi="Arial" w:cs="Arial"/>
          <w:sz w:val="20"/>
          <w:szCs w:val="20"/>
        </w:rPr>
        <w:t xml:space="preserve">mpatibilização de R$ </w:t>
      </w:r>
      <w:r w:rsidR="00E60BAD">
        <w:rPr>
          <w:rFonts w:ascii="Arial" w:hAnsi="Arial" w:cs="Arial"/>
          <w:sz w:val="20"/>
          <w:szCs w:val="20"/>
        </w:rPr>
        <w:t>4</w:t>
      </w:r>
      <w:r>
        <w:rPr>
          <w:rFonts w:ascii="Arial" w:hAnsi="Arial" w:cs="Arial"/>
          <w:sz w:val="20"/>
          <w:szCs w:val="20"/>
        </w:rPr>
        <w:t>.</w:t>
      </w:r>
      <w:r w:rsidR="00E60BAD">
        <w:rPr>
          <w:rFonts w:ascii="Arial" w:hAnsi="Arial" w:cs="Arial"/>
          <w:sz w:val="20"/>
          <w:szCs w:val="20"/>
        </w:rPr>
        <w:t>472</w:t>
      </w:r>
      <w:r>
        <w:rPr>
          <w:rFonts w:ascii="Arial" w:hAnsi="Arial" w:cs="Arial"/>
          <w:sz w:val="20"/>
          <w:szCs w:val="20"/>
        </w:rPr>
        <w:t>.</w:t>
      </w:r>
      <w:r w:rsidR="00E60BAD">
        <w:rPr>
          <w:rFonts w:ascii="Arial" w:hAnsi="Arial" w:cs="Arial"/>
          <w:sz w:val="20"/>
          <w:szCs w:val="20"/>
        </w:rPr>
        <w:t>503</w:t>
      </w:r>
      <w:r>
        <w:rPr>
          <w:rFonts w:ascii="Arial" w:hAnsi="Arial" w:cs="Arial"/>
          <w:sz w:val="20"/>
          <w:szCs w:val="20"/>
        </w:rPr>
        <w:t>,</w:t>
      </w:r>
      <w:r w:rsidR="00E60BAD">
        <w:rPr>
          <w:rFonts w:ascii="Arial" w:hAnsi="Arial" w:cs="Arial"/>
          <w:sz w:val="20"/>
          <w:szCs w:val="20"/>
        </w:rPr>
        <w:t>86</w:t>
      </w:r>
      <w:r w:rsidRPr="00942455">
        <w:rPr>
          <w:rFonts w:ascii="Arial" w:hAnsi="Arial" w:cs="Arial"/>
          <w:sz w:val="20"/>
          <w:szCs w:val="20"/>
        </w:rPr>
        <w:t xml:space="preserve"> em 31 de dezembro de 201</w:t>
      </w:r>
      <w:r>
        <w:rPr>
          <w:rFonts w:ascii="Arial" w:hAnsi="Arial" w:cs="Arial"/>
          <w:sz w:val="20"/>
          <w:szCs w:val="20"/>
        </w:rPr>
        <w:t>5</w:t>
      </w:r>
      <w:r w:rsidRPr="00942455">
        <w:rPr>
          <w:rFonts w:ascii="Arial" w:hAnsi="Arial" w:cs="Arial"/>
          <w:sz w:val="20"/>
          <w:szCs w:val="20"/>
        </w:rPr>
        <w:t>.</w:t>
      </w:r>
      <w:r>
        <w:t> </w:t>
      </w:r>
    </w:p>
    <w:p w:rsidR="00A57306" w:rsidRDefault="00A57306" w:rsidP="00A57306">
      <w:pPr>
        <w:pStyle w:val="NormalWeb"/>
        <w:spacing w:before="0" w:beforeAutospacing="0" w:after="0" w:afterAutospacing="0"/>
        <w:jc w:val="both"/>
        <w:rPr>
          <w:rFonts w:ascii="Arial" w:hAnsi="Arial" w:cs="Arial"/>
          <w:bCs/>
          <w:sz w:val="20"/>
          <w:szCs w:val="20"/>
        </w:rPr>
      </w:pPr>
    </w:p>
    <w:p w:rsidR="00D12C59" w:rsidRPr="00A541D3" w:rsidRDefault="00D00485" w:rsidP="00A57306">
      <w:pPr>
        <w:pStyle w:val="NormalWeb"/>
        <w:spacing w:before="0" w:beforeAutospacing="0" w:after="0" w:afterAutospacing="0"/>
        <w:jc w:val="both"/>
      </w:pPr>
      <w:r w:rsidRPr="00A541D3">
        <w:rPr>
          <w:rFonts w:ascii="Arial" w:hAnsi="Arial" w:cs="Arial"/>
          <w:bCs/>
          <w:sz w:val="20"/>
          <w:szCs w:val="20"/>
        </w:rPr>
        <w:t>R</w:t>
      </w:r>
      <w:r w:rsidR="00A541D3">
        <w:rPr>
          <w:rFonts w:ascii="Arial" w:hAnsi="Arial" w:cs="Arial"/>
          <w:bCs/>
          <w:sz w:val="20"/>
          <w:szCs w:val="20"/>
        </w:rPr>
        <w:t>io de</w:t>
      </w:r>
      <w:r w:rsidRPr="00A541D3">
        <w:rPr>
          <w:rFonts w:ascii="Arial" w:hAnsi="Arial" w:cs="Arial"/>
          <w:bCs/>
          <w:sz w:val="20"/>
          <w:szCs w:val="20"/>
        </w:rPr>
        <w:t xml:space="preserve"> J</w:t>
      </w:r>
      <w:r w:rsidR="00A541D3">
        <w:rPr>
          <w:rFonts w:ascii="Arial" w:hAnsi="Arial" w:cs="Arial"/>
          <w:bCs/>
          <w:sz w:val="20"/>
          <w:szCs w:val="20"/>
        </w:rPr>
        <w:t>aneiro/</w:t>
      </w:r>
      <w:r w:rsidRPr="00A541D3">
        <w:rPr>
          <w:rFonts w:ascii="Arial" w:hAnsi="Arial" w:cs="Arial"/>
          <w:bCs/>
          <w:sz w:val="20"/>
          <w:szCs w:val="20"/>
        </w:rPr>
        <w:t xml:space="preserve">RJ, </w:t>
      </w:r>
      <w:r w:rsidR="00A0413B">
        <w:rPr>
          <w:rFonts w:ascii="Arial" w:hAnsi="Arial" w:cs="Arial"/>
          <w:bCs/>
          <w:sz w:val="20"/>
          <w:szCs w:val="20"/>
        </w:rPr>
        <w:t>07</w:t>
      </w:r>
      <w:r w:rsidRPr="00A541D3">
        <w:rPr>
          <w:rFonts w:ascii="Arial" w:hAnsi="Arial" w:cs="Arial"/>
          <w:bCs/>
          <w:sz w:val="20"/>
          <w:szCs w:val="20"/>
        </w:rPr>
        <w:t xml:space="preserve"> de </w:t>
      </w:r>
      <w:r w:rsidR="00A0413B">
        <w:rPr>
          <w:rFonts w:ascii="Arial" w:hAnsi="Arial" w:cs="Arial"/>
          <w:bCs/>
          <w:sz w:val="20"/>
          <w:szCs w:val="20"/>
        </w:rPr>
        <w:t>março</w:t>
      </w:r>
      <w:r w:rsidRPr="00A541D3">
        <w:rPr>
          <w:rFonts w:ascii="Arial" w:hAnsi="Arial" w:cs="Arial"/>
          <w:bCs/>
          <w:sz w:val="20"/>
          <w:szCs w:val="20"/>
        </w:rPr>
        <w:t xml:space="preserve"> de 201</w:t>
      </w:r>
      <w:r w:rsidR="00A0413B">
        <w:rPr>
          <w:rFonts w:ascii="Arial" w:hAnsi="Arial" w:cs="Arial"/>
          <w:bCs/>
          <w:sz w:val="20"/>
          <w:szCs w:val="20"/>
        </w:rPr>
        <w:t>6.</w:t>
      </w:r>
    </w:p>
    <w:p w:rsidR="003970E8" w:rsidRDefault="003970E8" w:rsidP="00A57306">
      <w:pPr>
        <w:pStyle w:val="NormalWeb"/>
        <w:spacing w:before="0" w:beforeAutospacing="0" w:after="0" w:afterAutospacing="0"/>
        <w:jc w:val="both"/>
      </w:pPr>
    </w:p>
    <w:p w:rsidR="00E60BAD" w:rsidRDefault="00E60BAD" w:rsidP="00A57306">
      <w:pPr>
        <w:pStyle w:val="NormalWeb"/>
        <w:spacing w:before="0" w:beforeAutospacing="0" w:after="0" w:afterAutospacing="0"/>
        <w:jc w:val="both"/>
      </w:pPr>
    </w:p>
    <w:p w:rsidR="00E60BAD" w:rsidRDefault="00E60BAD" w:rsidP="00A57306">
      <w:pPr>
        <w:pStyle w:val="NormalWeb"/>
        <w:spacing w:before="0" w:beforeAutospacing="0" w:after="0" w:afterAutospacing="0"/>
        <w:jc w:val="both"/>
      </w:pPr>
    </w:p>
    <w:p w:rsidR="00A57306" w:rsidRDefault="00A57306" w:rsidP="00A57306">
      <w:pPr>
        <w:pStyle w:val="NormalWeb"/>
        <w:spacing w:before="0" w:beforeAutospacing="0" w:after="0" w:afterAutospacing="0"/>
        <w:jc w:val="both"/>
      </w:pPr>
    </w:p>
    <w:p w:rsidR="00A0413B" w:rsidRPr="000476E7" w:rsidRDefault="00A0413B" w:rsidP="00A57306">
      <w:pPr>
        <w:pStyle w:val="NormalWeb"/>
        <w:spacing w:before="0" w:beforeAutospacing="0" w:after="0" w:afterAutospacing="0"/>
        <w:jc w:val="center"/>
        <w:rPr>
          <w:rFonts w:ascii="Arial" w:hAnsi="Arial" w:cs="Arial"/>
          <w:sz w:val="20"/>
          <w:szCs w:val="20"/>
        </w:rPr>
      </w:pPr>
      <w:r w:rsidRPr="000476E7">
        <w:rPr>
          <w:rFonts w:ascii="Arial" w:hAnsi="Arial" w:cs="Arial"/>
          <w:sz w:val="20"/>
          <w:szCs w:val="20"/>
        </w:rPr>
        <w:t>____________________________________________</w:t>
      </w:r>
    </w:p>
    <w:p w:rsidR="00A0413B" w:rsidRPr="000476E7" w:rsidRDefault="00A0413B" w:rsidP="00A57306">
      <w:pPr>
        <w:pStyle w:val="NormalWeb"/>
        <w:spacing w:before="0" w:beforeAutospacing="0" w:after="0" w:afterAutospacing="0"/>
        <w:jc w:val="center"/>
        <w:rPr>
          <w:rFonts w:ascii="Arial" w:hAnsi="Arial" w:cs="Arial"/>
          <w:sz w:val="20"/>
          <w:szCs w:val="20"/>
        </w:rPr>
      </w:pPr>
      <w:r>
        <w:rPr>
          <w:rFonts w:ascii="Arial" w:hAnsi="Arial" w:cs="Arial"/>
          <w:sz w:val="20"/>
          <w:szCs w:val="20"/>
        </w:rPr>
        <w:t>Angelo Galatoli</w:t>
      </w:r>
    </w:p>
    <w:p w:rsidR="00A0413B" w:rsidRPr="000476E7" w:rsidRDefault="00A0413B" w:rsidP="00A57306">
      <w:pPr>
        <w:pStyle w:val="NormalWeb"/>
        <w:spacing w:before="0" w:beforeAutospacing="0" w:after="0" w:afterAutospacing="0"/>
        <w:jc w:val="center"/>
        <w:rPr>
          <w:rFonts w:ascii="Arial" w:hAnsi="Arial" w:cs="Arial"/>
          <w:sz w:val="20"/>
          <w:szCs w:val="20"/>
        </w:rPr>
      </w:pPr>
      <w:r w:rsidRPr="000476E7">
        <w:rPr>
          <w:rFonts w:ascii="Arial" w:hAnsi="Arial" w:cs="Arial"/>
          <w:sz w:val="20"/>
          <w:szCs w:val="20"/>
        </w:rPr>
        <w:t>Diretor Presidente</w:t>
      </w:r>
    </w:p>
    <w:p w:rsidR="00A0413B" w:rsidRPr="000476E7" w:rsidRDefault="00A0413B" w:rsidP="003970E8">
      <w:pPr>
        <w:pStyle w:val="NormalWeb"/>
        <w:jc w:val="center"/>
        <w:rPr>
          <w:rFonts w:ascii="Arial" w:hAnsi="Arial" w:cs="Arial"/>
          <w:sz w:val="20"/>
          <w:szCs w:val="20"/>
        </w:rPr>
      </w:pPr>
    </w:p>
    <w:p w:rsidR="00A0413B" w:rsidRPr="000476E7" w:rsidRDefault="00A0413B" w:rsidP="00A57306">
      <w:pPr>
        <w:pStyle w:val="NormalWeb"/>
        <w:spacing w:before="0" w:beforeAutospacing="0" w:after="0" w:afterAutospacing="0"/>
        <w:jc w:val="center"/>
        <w:rPr>
          <w:rFonts w:ascii="Arial" w:hAnsi="Arial" w:cs="Arial"/>
          <w:sz w:val="20"/>
          <w:szCs w:val="20"/>
        </w:rPr>
      </w:pPr>
      <w:r w:rsidRPr="000476E7">
        <w:rPr>
          <w:rFonts w:ascii="Arial" w:hAnsi="Arial" w:cs="Arial"/>
          <w:sz w:val="20"/>
          <w:szCs w:val="20"/>
        </w:rPr>
        <w:t>_____________________________________________</w:t>
      </w:r>
    </w:p>
    <w:p w:rsidR="00A0413B" w:rsidRPr="000476E7" w:rsidRDefault="00A0413B" w:rsidP="00A57306">
      <w:pPr>
        <w:pStyle w:val="NormalWeb"/>
        <w:spacing w:before="0" w:beforeAutospacing="0" w:after="0" w:afterAutospacing="0"/>
        <w:jc w:val="center"/>
        <w:rPr>
          <w:rFonts w:ascii="Arial" w:hAnsi="Arial" w:cs="Arial"/>
          <w:sz w:val="20"/>
          <w:szCs w:val="20"/>
        </w:rPr>
      </w:pPr>
      <w:r w:rsidRPr="000476E7">
        <w:rPr>
          <w:rFonts w:ascii="Arial" w:hAnsi="Arial" w:cs="Arial"/>
          <w:sz w:val="20"/>
          <w:szCs w:val="20"/>
        </w:rPr>
        <w:t>Rafael Dias</w:t>
      </w:r>
    </w:p>
    <w:p w:rsidR="00A0413B" w:rsidRPr="000476E7" w:rsidRDefault="00A0413B" w:rsidP="00A57306">
      <w:pPr>
        <w:pStyle w:val="NormalWeb"/>
        <w:spacing w:before="0" w:beforeAutospacing="0" w:after="0" w:afterAutospacing="0"/>
        <w:jc w:val="center"/>
        <w:rPr>
          <w:rFonts w:ascii="Arial" w:hAnsi="Arial" w:cs="Arial"/>
          <w:sz w:val="20"/>
          <w:szCs w:val="20"/>
        </w:rPr>
      </w:pPr>
      <w:r w:rsidRPr="000476E7">
        <w:rPr>
          <w:rFonts w:ascii="Arial" w:hAnsi="Arial" w:cs="Arial"/>
          <w:sz w:val="20"/>
          <w:szCs w:val="20"/>
        </w:rPr>
        <w:t>Contador</w:t>
      </w:r>
    </w:p>
    <w:p w:rsidR="00A0413B" w:rsidRPr="000476E7" w:rsidRDefault="00A0413B" w:rsidP="00A57306">
      <w:pPr>
        <w:pStyle w:val="NormalWeb"/>
        <w:spacing w:before="0" w:beforeAutospacing="0" w:after="0" w:afterAutospacing="0"/>
        <w:jc w:val="center"/>
        <w:divId w:val="1679310108"/>
        <w:rPr>
          <w:rFonts w:ascii="Arial" w:hAnsi="Arial" w:cs="Arial"/>
          <w:sz w:val="20"/>
          <w:szCs w:val="20"/>
        </w:rPr>
      </w:pPr>
      <w:r w:rsidRPr="000476E7">
        <w:rPr>
          <w:rFonts w:ascii="Arial" w:hAnsi="Arial" w:cs="Arial"/>
          <w:sz w:val="20"/>
          <w:szCs w:val="20"/>
        </w:rPr>
        <w:t>CRC/RJ 102099/O-7</w:t>
      </w:r>
    </w:p>
    <w:tbl>
      <w:tblPr>
        <w:tblW w:w="15" w:type="dxa"/>
        <w:tblCellSpacing w:w="0" w:type="dxa"/>
        <w:tblInd w:w="21600" w:type="dxa"/>
        <w:tblCellMar>
          <w:left w:w="0" w:type="dxa"/>
          <w:right w:w="0" w:type="dxa"/>
        </w:tblCellMar>
        <w:tblLook w:val="04A0" w:firstRow="1" w:lastRow="0" w:firstColumn="1" w:lastColumn="0" w:noHBand="0" w:noVBand="1"/>
      </w:tblPr>
      <w:tblGrid>
        <w:gridCol w:w="3330"/>
        <w:gridCol w:w="4320"/>
      </w:tblGrid>
      <w:tr w:rsidR="00D12C59">
        <w:trPr>
          <w:tblCellSpacing w:w="0" w:type="dxa"/>
        </w:trPr>
        <w:tc>
          <w:tcPr>
            <w:tcW w:w="0" w:type="auto"/>
            <w:vAlign w:val="center"/>
            <w:hideMark/>
          </w:tcPr>
          <w:p w:rsidR="00D12C59" w:rsidRDefault="00D00485">
            <w:pPr>
              <w:pStyle w:val="Cabealho"/>
              <w:divId w:val="1679310108"/>
            </w:pPr>
            <w:r>
              <w:rPr>
                <w:noProof/>
              </w:rPr>
              <w:drawing>
                <wp:inline distT="0" distB="0" distL="0" distR="0" wp14:anchorId="15FED14B" wp14:editId="6BAFF15A">
                  <wp:extent cx="2105025" cy="457200"/>
                  <wp:effectExtent l="0" t="0" r="9525" b="0"/>
                  <wp:docPr id="4" name="Imagem 1" descr="I:\_DC's 2015\4230\sico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DC's 2015\4230\sicoob.jpg"/>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105025" cy="457200"/>
                          </a:xfrm>
                          <a:prstGeom prst="rect">
                            <a:avLst/>
                          </a:prstGeom>
                          <a:noFill/>
                          <a:ln>
                            <a:noFill/>
                          </a:ln>
                        </pic:spPr>
                      </pic:pic>
                    </a:graphicData>
                  </a:graphic>
                </wp:inline>
              </w:drawing>
            </w:r>
          </w:p>
        </w:tc>
        <w:tc>
          <w:tcPr>
            <w:tcW w:w="0" w:type="auto"/>
            <w:vAlign w:val="center"/>
            <w:hideMark/>
          </w:tcPr>
          <w:p w:rsidR="00D12C59" w:rsidRDefault="008A5BAE">
            <w:pPr>
              <w:divId w:val="1639988273"/>
              <w:rPr>
                <w:rFonts w:eastAsia="Times New Roman"/>
              </w:rPr>
            </w:pPr>
            <w:r>
              <w:rPr>
                <w:rFonts w:eastAsia="Times New Roman"/>
                <w:noProof/>
              </w:rPr>
              <w:pict>
                <v:rect id="AutoShape 1027" o:spid="_x0000_s1028" style="position:absolute;margin-left:0;margin-top:0;width:50pt;height:50pt;z-index:25165721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DLgB/XsgIAAMUFAAAOAAAAAAAA&#10;AAAAAAAAAC4CAABkcnMvZTJvRG9jLnhtbFBLAQItABQABgAIAAAAIQCGW4fV2AAAAAUBAAAPAAAA&#10;AAAAAAAAAAAAAAwFAABkcnMvZG93bnJldi54bWxQSwUGAAAAAAQABADzAAAAEQYAAAAA&#10;" filled="f" stroked="f">
                  <v:stroke joinstyle="round"/>
                  <o:lock v:ext="edit" aspectratio="t" selection="t"/>
                </v:rect>
              </w:pict>
            </w:r>
            <w:r>
              <w:rPr>
                <w:rFonts w:eastAsia="Times New Roman"/>
                <w:noProof/>
              </w:rPr>
              <w:pict>
                <v:rect id="_x0000_s1027" alt="Descrição: VHB" style="position:absolute;margin-left:0;margin-top:-400pt;width:50pt;height:50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" filled="f" stroked="f">
                  <o:lock v:ext="edit" aspectratio="t"/>
                </v:rect>
              </w:pict>
            </w:r>
          </w:p>
          <w:p w:rsidR="00D12C59" w:rsidRDefault="00D00485">
            <w:pPr>
              <w:pStyle w:val="Rodap"/>
              <w:divId w:val="1639988273"/>
            </w:pPr>
            <w:r>
              <w:tab/>
            </w:r>
            <w:r>
              <w:tab/>
              <w:t xml:space="preserve"> </w:t>
            </w:r>
            <w:r w:rsidR="00BA0D0D">
              <w:fldChar w:fldCharType="begin"/>
            </w:r>
            <w:r>
              <w:instrText>PAGE</w:instrText>
            </w:r>
            <w:r w:rsidR="00BA0D0D">
              <w:fldChar w:fldCharType="separate"/>
            </w:r>
            <w:r w:rsidR="003D256E">
              <w:rPr>
                <w:noProof/>
              </w:rPr>
              <w:t>2</w:t>
            </w:r>
            <w:r w:rsidR="00BA0D0D">
              <w:fldChar w:fldCharType="end"/>
            </w:r>
          </w:p>
        </w:tc>
      </w:tr>
    </w:tbl>
    <w:p w:rsidR="00D00485" w:rsidRDefault="00D00485">
      <w:pPr>
        <w:rPr>
          <w:rFonts w:eastAsia="Times New Roman"/>
        </w:rPr>
      </w:pPr>
    </w:p>
    <w:sectPr w:rsidR="00D00485" w:rsidSect="003D256E">
      <w:footerReference w:type="default" r:id="rId11"/>
      <w:pgSz w:w="11907" w:h="16840"/>
      <w:pgMar w:top="567" w:right="1134" w:bottom="567"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B2" w:rsidRDefault="00CA1FB2">
      <w:r>
        <w:separator/>
      </w:r>
    </w:p>
  </w:endnote>
  <w:endnote w:type="continuationSeparator" w:id="0">
    <w:p w:rsidR="00CA1FB2" w:rsidRDefault="00CA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EA" w:rsidRDefault="008A5BAE">
    <w:pPr>
      <w:rPr>
        <w:rFonts w:eastAsia="Times New Roman"/>
      </w:rPr>
    </w:pPr>
    <w:r>
      <w:rPr>
        <w:rFonts w:eastAsia="Times New Roman"/>
        <w:noProof/>
      </w:rPr>
      <w:pict>
        <v:rect id="AutoShape 1" o:spid="_x0000_s2050" style="position:absolute;margin-left:0;margin-top:0;width:50pt;height:50pt;z-index:2516592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" filled="f" stroked="f">
          <v:stroke joinstyle="round"/>
          <o:lock v:ext="edit" aspectratio="t" selection="t"/>
        </v:rect>
      </w:pict>
    </w:r>
    <w:r>
      <w:rPr>
        <w:rFonts w:eastAsia="Times New Roman"/>
        <w:noProof/>
      </w:rPr>
      <w:pict>
        <v:rect id="Picture 1" o:spid="_x0000_s2049" alt="Descrição: VHB" style="position:absolute;margin-left:0;margin-top:-400pt;width:50pt;height:5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" filled="f" stroked="f">
          <v:stroke joinstyle="round"/>
          <o:lock v:ext="edit" aspectratio="t"/>
        </v:rect>
      </w:pict>
    </w:r>
  </w:p>
  <w:p w:rsidR="00EC58EA" w:rsidRDefault="00EC58EA">
    <w:pPr>
      <w:pStyle w:val="Rodap"/>
    </w:pPr>
    <w:r>
      <w:tab/>
    </w:r>
    <w:r>
      <w:tab/>
      <w:t xml:space="preserve"> </w:t>
    </w:r>
    <w:r w:rsidR="00CA1FB2">
      <w:fldChar w:fldCharType="begin"/>
    </w:r>
    <w:r w:rsidR="00CA1FB2">
      <w:instrText>PAGE</w:instrText>
    </w:r>
    <w:r w:rsidR="00CA1FB2">
      <w:fldChar w:fldCharType="separate"/>
    </w:r>
    <w:r w:rsidR="008A5BAE">
      <w:rPr>
        <w:noProof/>
      </w:rPr>
      <w:t>12</w:t>
    </w:r>
    <w:r w:rsidR="00CA1FB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B2" w:rsidRDefault="00CA1FB2">
      <w:r>
        <w:separator/>
      </w:r>
    </w:p>
  </w:footnote>
  <w:footnote w:type="continuationSeparator" w:id="0">
    <w:p w:rsidR="00CA1FB2" w:rsidRDefault="00CA1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72DE"/>
    <w:multiLevelType w:val="hybridMultilevel"/>
    <w:tmpl w:val="87A652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C86CD5"/>
    <w:multiLevelType w:val="hybridMultilevel"/>
    <w:tmpl w:val="D0CA9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C5679E"/>
    <w:rsid w:val="0002007B"/>
    <w:rsid w:val="00020882"/>
    <w:rsid w:val="000E2368"/>
    <w:rsid w:val="00100302"/>
    <w:rsid w:val="001146A1"/>
    <w:rsid w:val="001347B8"/>
    <w:rsid w:val="001468A8"/>
    <w:rsid w:val="001B2631"/>
    <w:rsid w:val="001C3D8A"/>
    <w:rsid w:val="001D0D2A"/>
    <w:rsid w:val="001D5BA6"/>
    <w:rsid w:val="00203355"/>
    <w:rsid w:val="00212CCB"/>
    <w:rsid w:val="002132C1"/>
    <w:rsid w:val="0032332C"/>
    <w:rsid w:val="00343807"/>
    <w:rsid w:val="00366064"/>
    <w:rsid w:val="003970E8"/>
    <w:rsid w:val="003D256E"/>
    <w:rsid w:val="0041095E"/>
    <w:rsid w:val="00461E72"/>
    <w:rsid w:val="004D335C"/>
    <w:rsid w:val="004D4049"/>
    <w:rsid w:val="004E6BC4"/>
    <w:rsid w:val="00500542"/>
    <w:rsid w:val="005104DD"/>
    <w:rsid w:val="00524878"/>
    <w:rsid w:val="00536837"/>
    <w:rsid w:val="00566CE1"/>
    <w:rsid w:val="00575059"/>
    <w:rsid w:val="005C1B31"/>
    <w:rsid w:val="005F2A16"/>
    <w:rsid w:val="00605022"/>
    <w:rsid w:val="00614D87"/>
    <w:rsid w:val="006606F1"/>
    <w:rsid w:val="006616F5"/>
    <w:rsid w:val="00684652"/>
    <w:rsid w:val="006C40D5"/>
    <w:rsid w:val="006E3D1E"/>
    <w:rsid w:val="006E5658"/>
    <w:rsid w:val="00724728"/>
    <w:rsid w:val="00741560"/>
    <w:rsid w:val="007D07D2"/>
    <w:rsid w:val="00850865"/>
    <w:rsid w:val="008A5BAE"/>
    <w:rsid w:val="008B3A8C"/>
    <w:rsid w:val="008C74FC"/>
    <w:rsid w:val="00930EF0"/>
    <w:rsid w:val="009A1D35"/>
    <w:rsid w:val="009A5A19"/>
    <w:rsid w:val="009B6652"/>
    <w:rsid w:val="009B72B7"/>
    <w:rsid w:val="009F421E"/>
    <w:rsid w:val="00A0413B"/>
    <w:rsid w:val="00A541D3"/>
    <w:rsid w:val="00A57306"/>
    <w:rsid w:val="00AC341B"/>
    <w:rsid w:val="00B96335"/>
    <w:rsid w:val="00BA0D0D"/>
    <w:rsid w:val="00BD4D42"/>
    <w:rsid w:val="00C10442"/>
    <w:rsid w:val="00C516CE"/>
    <w:rsid w:val="00C5679E"/>
    <w:rsid w:val="00C75AEC"/>
    <w:rsid w:val="00C77956"/>
    <w:rsid w:val="00CA1FB2"/>
    <w:rsid w:val="00CD022D"/>
    <w:rsid w:val="00D00485"/>
    <w:rsid w:val="00D12C59"/>
    <w:rsid w:val="00D52858"/>
    <w:rsid w:val="00D87FE6"/>
    <w:rsid w:val="00E42ECC"/>
    <w:rsid w:val="00E5045F"/>
    <w:rsid w:val="00E56F39"/>
    <w:rsid w:val="00E60BAD"/>
    <w:rsid w:val="00E73F78"/>
    <w:rsid w:val="00E82E98"/>
    <w:rsid w:val="00EC58EA"/>
    <w:rsid w:val="00EE685D"/>
    <w:rsid w:val="00F61539"/>
    <w:rsid w:val="00F63F2F"/>
    <w:rsid w:val="00F853FB"/>
    <w:rsid w:val="00F95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50743F5-815B-4F04-ADC1-34B47959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6CE"/>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516CE"/>
    <w:pPr>
      <w:spacing w:before="100" w:beforeAutospacing="1" w:after="100" w:afterAutospacing="1"/>
    </w:pPr>
  </w:style>
  <w:style w:type="paragraph" w:styleId="Rodap">
    <w:name w:val="footer"/>
    <w:basedOn w:val="Normal"/>
    <w:link w:val="RodapChar"/>
    <w:uiPriority w:val="99"/>
    <w:unhideWhenUsed/>
    <w:rsid w:val="00C516CE"/>
    <w:pPr>
      <w:tabs>
        <w:tab w:val="center" w:pos="4320"/>
        <w:tab w:val="right" w:pos="8640"/>
      </w:tabs>
    </w:pPr>
    <w:rPr>
      <w:sz w:val="20"/>
      <w:szCs w:val="20"/>
    </w:rPr>
  </w:style>
  <w:style w:type="character" w:customStyle="1" w:styleId="RodapChar">
    <w:name w:val="Rodapé Char"/>
    <w:basedOn w:val="Fontepargpadro"/>
    <w:link w:val="Rodap"/>
    <w:uiPriority w:val="99"/>
    <w:locked/>
    <w:rsid w:val="00C516CE"/>
    <w:rPr>
      <w:rFonts w:ascii="Times New Roman" w:eastAsiaTheme="minorEastAsia" w:hAnsi="Times New Roman" w:cs="Times New Roman" w:hint="default"/>
      <w:sz w:val="24"/>
      <w:szCs w:val="24"/>
    </w:rPr>
  </w:style>
  <w:style w:type="paragraph" w:styleId="Cabealho">
    <w:name w:val="header"/>
    <w:basedOn w:val="Normal"/>
    <w:link w:val="CabealhoChar"/>
    <w:uiPriority w:val="99"/>
    <w:unhideWhenUsed/>
    <w:rsid w:val="00C516CE"/>
    <w:pPr>
      <w:spacing w:before="100" w:beforeAutospacing="1" w:after="100" w:afterAutospacing="1"/>
    </w:pPr>
  </w:style>
  <w:style w:type="character" w:customStyle="1" w:styleId="CabealhoChar">
    <w:name w:val="Cabeçalho Char"/>
    <w:basedOn w:val="Fontepargpadro"/>
    <w:link w:val="Cabealho"/>
    <w:uiPriority w:val="99"/>
    <w:rsid w:val="00C516CE"/>
    <w:rPr>
      <w:rFonts w:eastAsiaTheme="minorEastAsia"/>
      <w:sz w:val="24"/>
      <w:szCs w:val="24"/>
    </w:rPr>
  </w:style>
  <w:style w:type="paragraph" w:styleId="Textodebalo">
    <w:name w:val="Balloon Text"/>
    <w:basedOn w:val="Normal"/>
    <w:link w:val="TextodebaloChar"/>
    <w:uiPriority w:val="99"/>
    <w:semiHidden/>
    <w:unhideWhenUsed/>
    <w:rsid w:val="001B2631"/>
    <w:rPr>
      <w:rFonts w:ascii="Tahoma" w:hAnsi="Tahoma" w:cs="Tahoma"/>
      <w:sz w:val="16"/>
      <w:szCs w:val="16"/>
    </w:rPr>
  </w:style>
  <w:style w:type="character" w:customStyle="1" w:styleId="TextodebaloChar">
    <w:name w:val="Texto de balão Char"/>
    <w:basedOn w:val="Fontepargpadro"/>
    <w:link w:val="Textodebalo"/>
    <w:uiPriority w:val="99"/>
    <w:semiHidden/>
    <w:rsid w:val="001B2631"/>
    <w:rPr>
      <w:rFonts w:ascii="Tahoma" w:eastAsiaTheme="minorEastAsia" w:hAnsi="Tahoma" w:cs="Tahoma"/>
      <w:sz w:val="16"/>
      <w:szCs w:val="16"/>
    </w:rPr>
  </w:style>
  <w:style w:type="paragraph" w:styleId="PargrafodaLista">
    <w:name w:val="List Paragraph"/>
    <w:basedOn w:val="Normal"/>
    <w:uiPriority w:val="34"/>
    <w:qFormat/>
    <w:rsid w:val="00AC341B"/>
    <w:pPr>
      <w:ind w:left="708"/>
    </w:pPr>
    <w:rPr>
      <w:rFonts w:eastAsia="Times New Roman"/>
    </w:rPr>
  </w:style>
  <w:style w:type="character" w:styleId="Hyperlink">
    <w:name w:val="Hyperlink"/>
    <w:uiPriority w:val="99"/>
    <w:rsid w:val="00AC34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0934">
      <w:marLeft w:val="0"/>
      <w:marRight w:val="0"/>
      <w:marTop w:val="0"/>
      <w:marBottom w:val="0"/>
      <w:divBdr>
        <w:top w:val="none" w:sz="0" w:space="0" w:color="auto"/>
        <w:left w:val="none" w:sz="0" w:space="0" w:color="auto"/>
        <w:bottom w:val="none" w:sz="0" w:space="0" w:color="auto"/>
        <w:right w:val="none" w:sz="0" w:space="0" w:color="auto"/>
      </w:divBdr>
    </w:div>
    <w:div w:id="1639988273">
      <w:marLeft w:val="0"/>
      <w:marRight w:val="0"/>
      <w:marTop w:val="0"/>
      <w:marBottom w:val="0"/>
      <w:divBdr>
        <w:top w:val="none" w:sz="0" w:space="0" w:color="auto"/>
        <w:left w:val="none" w:sz="0" w:space="0" w:color="auto"/>
        <w:bottom w:val="none" w:sz="0" w:space="0" w:color="auto"/>
        <w:right w:val="none" w:sz="0" w:space="0" w:color="auto"/>
      </w:divBdr>
    </w:div>
    <w:div w:id="16793101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oob.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coob.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file:///I:\_DC's%202015\4230\sicoob.jpg" TargetMode="External"/><Relationship Id="rId4" Type="http://schemas.openxmlformats.org/officeDocument/2006/relationships/webSettings" Target="webSettings.xml"/><Relationship Id="rId9" Type="http://schemas.openxmlformats.org/officeDocument/2006/relationships/hyperlink" Target="http://www.sicoob.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12</Pages>
  <Words>5784</Words>
  <Characters>31239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Dias</dc:creator>
  <cp:lastModifiedBy>Jose R. Menegardo</cp:lastModifiedBy>
  <cp:revision>32</cp:revision>
  <dcterms:created xsi:type="dcterms:W3CDTF">2016-02-29T19:50:00Z</dcterms:created>
  <dcterms:modified xsi:type="dcterms:W3CDTF">2016-04-08T16:09:00Z</dcterms:modified>
</cp:coreProperties>
</file>