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5075AF" w14:paraId="0C491414" w14:textId="77777777">
        <w:trPr>
          <w:tblCellSpacing w:w="0" w:type="dxa"/>
        </w:trPr>
        <w:tc>
          <w:tcPr>
            <w:tcW w:w="0" w:type="auto"/>
            <w:vAlign w:val="center"/>
            <w:hideMark/>
          </w:tcPr>
          <w:p w14:paraId="69235A38" w14:textId="1607BD0A" w:rsidR="005075AF" w:rsidRDefault="009E45A5">
            <w:pPr>
              <w:divId w:val="508835390"/>
              <w:rPr>
                <w:rFonts w:ascii="Arial" w:eastAsia="Times New Roman" w:hAnsi="Arial" w:cs="Arial"/>
                <w:kern w:val="0"/>
                <w:sz w:val="20"/>
                <w:szCs w:val="20"/>
                <w14:ligatures w14:val="none"/>
              </w:rPr>
            </w:pPr>
            <w:r>
              <w:rPr>
                <w:noProof/>
              </w:rPr>
              <mc:AlternateContent>
                <mc:Choice Requires="wps">
                  <w:drawing>
                    <wp:anchor distT="0" distB="0" distL="114300" distR="114300" simplePos="0" relativeHeight="251658240" behindDoc="0" locked="0" layoutInCell="1" allowOverlap="1" wp14:anchorId="6F4E08B3" wp14:editId="2E2D2C42">
                      <wp:simplePos x="0" y="0"/>
                      <wp:positionH relativeFrom="column">
                        <wp:posOffset>0</wp:posOffset>
                      </wp:positionH>
                      <wp:positionV relativeFrom="paragraph">
                        <wp:posOffset>0</wp:posOffset>
                      </wp:positionV>
                      <wp:extent cx="635000" cy="635000"/>
                      <wp:effectExtent l="0" t="0" r="0" b="0"/>
                      <wp:wrapNone/>
                      <wp:docPr id="2075304838" name="Retângulo 1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1F8E5" id="Retângulo 11" o:spid="_x0000_s1026" style="position:absolute;margin-left:0;margin-top:0;width:50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" filled="f" stroked="f">
                      <o:lock v:ext="edit" aspectratio="t" selection="t"/>
                    </v:rect>
                  </w:pict>
                </mc:Fallback>
              </mc:AlternateContent>
            </w:r>
            <w:r>
              <w:rPr>
                <w:noProof/>
              </w:rPr>
              <mc:AlternateContent>
                <mc:Choice Requires="wps">
                  <w:drawing>
                    <wp:anchor distT="0" distB="0" distL="114300" distR="114300" simplePos="0" relativeHeight="251658242" behindDoc="1" locked="0" layoutInCell="1" allowOverlap="1" wp14:anchorId="2C72C970" wp14:editId="3BD16818">
                      <wp:simplePos x="0" y="0"/>
                      <wp:positionH relativeFrom="column">
                        <wp:posOffset>0</wp:posOffset>
                      </wp:positionH>
                      <wp:positionV relativeFrom="paragraph">
                        <wp:posOffset>-5080000</wp:posOffset>
                      </wp:positionV>
                      <wp:extent cx="635000" cy="635000"/>
                      <wp:effectExtent l="0" t="0" r="0" b="0"/>
                      <wp:wrapNone/>
                      <wp:docPr id="686805592" name="Retângulo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8F962" id="Retângulo 9" o:spid="_x0000_s1026" style="position:absolute;margin-left:0;margin-top:-400pt;width:50pt;height:50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tc>
      </w:tr>
    </w:tbl>
    <w:p w14:paraId="6A93EECC" w14:textId="3E6BDD88" w:rsidR="005075AF" w:rsidRDefault="00AD3FDE" w:rsidP="00E20A56">
      <w:pPr>
        <w:pStyle w:val="NormalWeb"/>
        <w:jc w:val="center"/>
      </w:pPr>
      <w:r>
        <w:rPr>
          <w:rFonts w:ascii="Arial" w:hAnsi="Arial" w:cs="Arial"/>
          <w:b/>
          <w:bCs/>
          <w:sz w:val="20"/>
          <w:szCs w:val="20"/>
        </w:rPr>
        <w:t xml:space="preserve">COOPERATIVA DE </w:t>
      </w:r>
      <w:r w:rsidR="00721A2E">
        <w:rPr>
          <w:rFonts w:ascii="Arial" w:hAnsi="Arial" w:cs="Arial"/>
          <w:b/>
          <w:bCs/>
          <w:sz w:val="20"/>
          <w:szCs w:val="20"/>
        </w:rPr>
        <w:t>CRÉDITO</w:t>
      </w:r>
      <w:r>
        <w:rPr>
          <w:rFonts w:ascii="Arial" w:hAnsi="Arial" w:cs="Arial"/>
          <w:b/>
          <w:bCs/>
          <w:sz w:val="20"/>
          <w:szCs w:val="20"/>
        </w:rPr>
        <w:t xml:space="preserve"> CREDIMAC LTDA - SICOOB CREDIMAC</w:t>
      </w:r>
    </w:p>
    <w:p w14:paraId="483CF667" w14:textId="77777777" w:rsidR="005075AF" w:rsidRDefault="00AD3FDE">
      <w:pPr>
        <w:pStyle w:val="NormalWeb"/>
        <w:jc w:val="center"/>
      </w:pPr>
      <w:r>
        <w:rPr>
          <w:rFonts w:ascii="Arial" w:hAnsi="Arial" w:cs="Arial"/>
          <w:b/>
          <w:bCs/>
          <w:sz w:val="20"/>
          <w:szCs w:val="20"/>
        </w:rPr>
        <w:t>NOTAS EXPLICATIVAS DA ADMINISTRAÇÃO ÀS DEMONSTRAÇÕES FINANCEIRAS PARA O EXERCÍCIO FINDO EM 31 DE DEZEMBRO DE 2024</w:t>
      </w:r>
    </w:p>
    <w:p w14:paraId="65C5B5A4" w14:textId="5E326689" w:rsidR="005075AF" w:rsidRDefault="00AD3FDE">
      <w:pPr>
        <w:pStyle w:val="NormalWeb"/>
        <w:jc w:val="center"/>
      </w:pPr>
      <w:r>
        <w:rPr>
          <w:rFonts w:ascii="Arial" w:hAnsi="Arial" w:cs="Arial"/>
          <w:b/>
          <w:bCs/>
          <w:sz w:val="20"/>
          <w:szCs w:val="20"/>
        </w:rPr>
        <w:t xml:space="preserve">Em Reais (R$) </w:t>
      </w:r>
    </w:p>
    <w:p w14:paraId="6CD647D1" w14:textId="77777777" w:rsidR="005075AF" w:rsidRDefault="00AD3FDE">
      <w:pPr>
        <w:pStyle w:val="NormalWeb"/>
        <w:jc w:val="both"/>
      </w:pPr>
      <w:r>
        <w:rPr>
          <w:rFonts w:ascii="Arial" w:hAnsi="Arial" w:cs="Arial"/>
          <w:b/>
          <w:bCs/>
          <w:sz w:val="20"/>
          <w:szCs w:val="20"/>
        </w:rPr>
        <w:t>1. Contexto Operacional</w:t>
      </w:r>
    </w:p>
    <w:p w14:paraId="738E04B3" w14:textId="6B34A888" w:rsidR="005075AF" w:rsidRDefault="00AD3FDE">
      <w:pPr>
        <w:pStyle w:val="NormalWeb"/>
        <w:jc w:val="both"/>
      </w:pPr>
      <w:r>
        <w:rPr>
          <w:rFonts w:ascii="Arial" w:hAnsi="Arial" w:cs="Arial"/>
          <w:sz w:val="20"/>
          <w:szCs w:val="20"/>
        </w:rPr>
        <w:t xml:space="preserve">A </w:t>
      </w:r>
      <w:r>
        <w:rPr>
          <w:rFonts w:ascii="Arial" w:hAnsi="Arial" w:cs="Arial"/>
          <w:b/>
          <w:bCs/>
          <w:sz w:val="20"/>
          <w:szCs w:val="20"/>
        </w:rPr>
        <w:t xml:space="preserve">COOPERATIVA DE </w:t>
      </w:r>
      <w:r w:rsidR="00721A2E">
        <w:rPr>
          <w:rFonts w:ascii="Arial" w:hAnsi="Arial" w:cs="Arial"/>
          <w:b/>
          <w:bCs/>
          <w:sz w:val="20"/>
          <w:szCs w:val="20"/>
        </w:rPr>
        <w:t>CRÉDITO</w:t>
      </w:r>
      <w:r>
        <w:rPr>
          <w:rFonts w:ascii="Arial" w:hAnsi="Arial" w:cs="Arial"/>
          <w:b/>
          <w:bCs/>
          <w:sz w:val="20"/>
          <w:szCs w:val="20"/>
        </w:rPr>
        <w:t xml:space="preserve"> CREDIMAC LTDA - SICOOB CREDIMAC</w:t>
      </w:r>
      <w:r>
        <w:rPr>
          <w:rFonts w:ascii="Arial" w:hAnsi="Arial" w:cs="Arial"/>
          <w:sz w:val="20"/>
          <w:szCs w:val="20"/>
        </w:rPr>
        <w:t xml:space="preserve">, doravante denominado </w:t>
      </w:r>
      <w:r>
        <w:rPr>
          <w:rFonts w:ascii="Arial" w:hAnsi="Arial" w:cs="Arial"/>
          <w:b/>
          <w:bCs/>
          <w:sz w:val="20"/>
          <w:szCs w:val="20"/>
        </w:rPr>
        <w:t>SICOOB CREDIMAC</w:t>
      </w:r>
      <w:r>
        <w:rPr>
          <w:rFonts w:ascii="Arial" w:hAnsi="Arial" w:cs="Arial"/>
          <w:sz w:val="20"/>
          <w:szCs w:val="20"/>
        </w:rPr>
        <w:t xml:space="preserve">, é uma Cooperativa de Crédito Singular, instituição financeira não bancária, fundada em </w:t>
      </w:r>
      <w:r>
        <w:rPr>
          <w:rFonts w:ascii="Arial" w:hAnsi="Arial" w:cs="Arial"/>
          <w:b/>
          <w:bCs/>
          <w:sz w:val="20"/>
          <w:szCs w:val="20"/>
        </w:rPr>
        <w:t>12/11/1992</w:t>
      </w:r>
      <w:r>
        <w:rPr>
          <w:rFonts w:ascii="Arial" w:hAnsi="Arial" w:cs="Arial"/>
          <w:sz w:val="20"/>
          <w:szCs w:val="20"/>
        </w:rPr>
        <w:t xml:space="preserve">, filiada à </w:t>
      </w:r>
      <w:r>
        <w:rPr>
          <w:rFonts w:ascii="Arial" w:hAnsi="Arial" w:cs="Arial"/>
          <w:b/>
          <w:bCs/>
          <w:sz w:val="20"/>
          <w:szCs w:val="20"/>
        </w:rPr>
        <w:t xml:space="preserve">COOPERATIVA CENTRAL CRÉDITO DE MINAS GERAIS LTDA </w:t>
      </w:r>
      <w:r>
        <w:rPr>
          <w:rFonts w:ascii="Arial" w:hAnsi="Arial" w:cs="Arial"/>
          <w:sz w:val="20"/>
          <w:szCs w:val="20"/>
        </w:rPr>
        <w:t xml:space="preserve">– </w:t>
      </w:r>
      <w:r>
        <w:rPr>
          <w:rFonts w:ascii="Arial" w:hAnsi="Arial" w:cs="Arial"/>
          <w:b/>
          <w:bCs/>
          <w:sz w:val="20"/>
          <w:szCs w:val="20"/>
        </w:rPr>
        <w:t>SICOOB CENTRAL CREDIMINAS</w:t>
      </w:r>
      <w:r>
        <w:rPr>
          <w:rFonts w:ascii="Arial" w:hAnsi="Arial" w:cs="Arial"/>
          <w:sz w:val="20"/>
          <w:szCs w:val="20"/>
        </w:rPr>
        <w:t xml:space="preserve"> e componente do </w:t>
      </w:r>
      <w:r>
        <w:rPr>
          <w:rFonts w:ascii="Arial" w:hAnsi="Arial" w:cs="Arial"/>
          <w:b/>
          <w:bCs/>
          <w:sz w:val="20"/>
          <w:szCs w:val="20"/>
        </w:rPr>
        <w:t>Sistema de Cooperativas de Crédito do Brasil - Sicoob</w:t>
      </w:r>
      <w:r>
        <w:rPr>
          <w:rFonts w:ascii="Arial" w:hAnsi="Arial" w:cs="Arial"/>
          <w:sz w:val="20"/>
          <w:szCs w:val="20"/>
        </w:rPr>
        <w:t xml:space="preserve">, em conjunto com outras Cooperativas Singulares e Centrais. Tem sua constituição e o funcionamento regulamentados pela Lei nº 4.595/1964, que dispõe sobre a </w:t>
      </w:r>
      <w:r>
        <w:rPr>
          <w:rFonts w:ascii="Arial" w:hAnsi="Arial" w:cs="Arial"/>
          <w:i/>
          <w:iCs/>
          <w:sz w:val="20"/>
          <w:szCs w:val="20"/>
        </w:rPr>
        <w:t>Política 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 Lei Complementar nº 130/2009, alterada pela Lei Complementar nº 196/2022, que dispõe sobre o </w:t>
      </w:r>
      <w:r>
        <w:rPr>
          <w:rFonts w:ascii="Arial" w:hAnsi="Arial" w:cs="Arial"/>
          <w:i/>
          <w:iCs/>
          <w:sz w:val="20"/>
          <w:szCs w:val="20"/>
        </w:rPr>
        <w:t>Sistema Nacional de Crédito Cooperativo</w:t>
      </w:r>
      <w:r>
        <w:rPr>
          <w:rFonts w:ascii="Arial" w:hAnsi="Arial" w:cs="Arial"/>
          <w:sz w:val="20"/>
          <w:szCs w:val="20"/>
        </w:rPr>
        <w:t>; pela Resolução CMN nº 4.970/2021 e 5.051/2022, alterada pela Resolução CMN nº 5.131/2024, que dispõe sobre a constituição e o funcionamento de Cooperativas de Crédito e sobre os processos de autorização de funcionamento das instituições que especifica.</w:t>
      </w:r>
    </w:p>
    <w:p w14:paraId="6EE1D05F" w14:textId="77777777" w:rsidR="005075AF" w:rsidRDefault="00AD3FDE">
      <w:pPr>
        <w:pStyle w:val="NormalWeb"/>
        <w:jc w:val="both"/>
      </w:pPr>
      <w:r>
        <w:rPr>
          <w:rFonts w:ascii="Arial" w:hAnsi="Arial" w:cs="Arial"/>
          <w:sz w:val="20"/>
          <w:szCs w:val="20"/>
        </w:rPr>
        <w:t xml:space="preserve">O SICOOB CREDIMAC, sediado à </w:t>
      </w:r>
      <w:r>
        <w:rPr>
          <w:rFonts w:ascii="Arial" w:hAnsi="Arial" w:cs="Arial"/>
          <w:b/>
          <w:bCs/>
          <w:sz w:val="20"/>
          <w:szCs w:val="20"/>
        </w:rPr>
        <w:t>PRAÇA GOVERNADOR VALADARES, N° 142, CENTRO, MARTINHO CAMPOS - MG</w:t>
      </w:r>
      <w:r>
        <w:rPr>
          <w:rFonts w:ascii="Arial" w:hAnsi="Arial" w:cs="Arial"/>
          <w:sz w:val="20"/>
          <w:szCs w:val="20"/>
        </w:rPr>
        <w:t>, possui: 1 Postos de Atendimento (PAs), 0 Postos de Atendimentos Eletrônicos nas seguintes localidades: MARTINHO CAMPOS - MG, e 1 Posto de Atendimento Digital.</w:t>
      </w:r>
    </w:p>
    <w:p w14:paraId="6803BCE7" w14:textId="77777777" w:rsidR="005075AF" w:rsidRDefault="00AD3FDE">
      <w:pPr>
        <w:pStyle w:val="NormalWeb"/>
        <w:jc w:val="both"/>
      </w:pPr>
      <w:r>
        <w:rPr>
          <w:rFonts w:ascii="Arial" w:hAnsi="Arial" w:cs="Arial"/>
          <w:sz w:val="20"/>
          <w:szCs w:val="20"/>
        </w:rPr>
        <w:t>O SICOOB CREDIMAC tem como atividade preponderante a operação na área creditícia e como finalidades:</w:t>
      </w:r>
    </w:p>
    <w:p w14:paraId="7272D570" w14:textId="77777777" w:rsidR="005075AF" w:rsidRDefault="00AD3FDE">
      <w:pPr>
        <w:pStyle w:val="NormalWeb"/>
        <w:jc w:val="both"/>
      </w:pPr>
      <w:r>
        <w:rPr>
          <w:rFonts w:ascii="Arial" w:hAnsi="Arial" w:cs="Arial"/>
          <w:sz w:val="20"/>
          <w:szCs w:val="20"/>
        </w:rPr>
        <w:t>(i) Proporcionar, por meio da mutualidade, assistência financeira aos associados;</w:t>
      </w:r>
    </w:p>
    <w:p w14:paraId="3A731CA1" w14:textId="77777777" w:rsidR="005075AF" w:rsidRDefault="00AD3FDE">
      <w:pPr>
        <w:pStyle w:val="NormalWeb"/>
        <w:jc w:val="both"/>
      </w:pPr>
      <w:r>
        <w:rPr>
          <w:rFonts w:ascii="Arial" w:hAnsi="Arial" w:cs="Arial"/>
          <w:sz w:val="20"/>
          <w:szCs w:val="20"/>
        </w:rPr>
        <w:t>(ii) Formar educacionalmente seus associados, no sentido de fomentar o cooperativismo, com a ajuda mútua da economia sistemática e o uso adequado do crédito; e</w:t>
      </w:r>
    </w:p>
    <w:p w14:paraId="6D1E188A" w14:textId="77777777" w:rsidR="005075AF" w:rsidRDefault="00AD3FDE">
      <w:pPr>
        <w:pStyle w:val="NormalWeb"/>
        <w:jc w:val="both"/>
      </w:pPr>
      <w:r>
        <w:rPr>
          <w:rFonts w:ascii="Arial" w:hAnsi="Arial" w:cs="Arial"/>
          <w:sz w:val="20"/>
          <w:szCs w:val="20"/>
        </w:rPr>
        <w:t>(iii)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44CF6D29" w14:textId="77777777" w:rsidR="005075AF" w:rsidRDefault="00AD3FDE">
      <w:pPr>
        <w:pStyle w:val="NormalWeb"/>
        <w:jc w:val="both"/>
      </w:pPr>
      <w:r>
        <w:rPr>
          <w:rFonts w:ascii="Arial" w:hAnsi="Arial" w:cs="Arial"/>
          <w:b/>
          <w:bCs/>
          <w:sz w:val="20"/>
          <w:szCs w:val="20"/>
        </w:rPr>
        <w:t>2. Apresentação das Demonstrações Financeiras</w:t>
      </w:r>
    </w:p>
    <w:p w14:paraId="649BAA64" w14:textId="77777777" w:rsidR="005075AF" w:rsidRDefault="00AD3FDE">
      <w:pPr>
        <w:pStyle w:val="NormalWeb"/>
        <w:jc w:val="both"/>
      </w:pPr>
      <w:r>
        <w:rPr>
          <w:rFonts w:ascii="Arial" w:hAnsi="Arial" w:cs="Arial"/>
          <w:sz w:val="20"/>
          <w:szCs w:val="20"/>
        </w:rPr>
        <w:t>a) Declaração de conformidade</w:t>
      </w:r>
    </w:p>
    <w:p w14:paraId="42E498C4" w14:textId="77777777" w:rsidR="005075AF" w:rsidRDefault="00AD3FDE">
      <w:pPr>
        <w:pStyle w:val="NormalWeb"/>
        <w:jc w:val="both"/>
      </w:pPr>
      <w:r>
        <w:rPr>
          <w:rFonts w:ascii="Arial" w:hAnsi="Arial" w:cs="Arial"/>
          <w:sz w:val="20"/>
          <w:szCs w:val="20"/>
        </w:rPr>
        <w:t>As demonstrações financeiras foram elaboradas de acordo com as práticas contábeis adotadas no Brasil e aplicáveis às instituições financeiras autorizadas a funcionar pelo Banco Central do Brasil – BCB. Foram observadas: as diretrizes emanadas pela Lei nº 6.404/1976, bem como as alterações introduzidas pelas Leis nº 11.638/2007, 11.941/2009 e 13.818/2019; as instruções constantes nas Normas Brasileiras de Contabilidade (especificamente aquelas aplicáveis às entidades Cooperativas); as orientações concedidas pela Lei do Cooperativismo nº 5.764/1971 e pelas Leis Complementares nº 130/2009 e 196/2022; e normas emanadas pelo Banco Central do Brasil – BCB e Conselho Monetário Nacional – CMN, consolidadas no Plano Contábil das Instituições do Sistema Financeiro Nacional – COSIF, consonante à Resolução CMN nº 4.818/2020, alterada pela Resolução nº 5.185/2024, Resolução CMN nº 4.924/2021, alteradas pela Resolução CMN n° 5.116/2024 e Resolução CMN nº 5.185/2024, Resolução BCB nº 2/2020, alterada pela Resolução BCB nº 367/2024.</w:t>
      </w:r>
    </w:p>
    <w:p w14:paraId="56C57A42" w14:textId="0758C118" w:rsidR="005075AF" w:rsidRDefault="00AD3FDE">
      <w:pPr>
        <w:pStyle w:val="NormalWeb"/>
        <w:jc w:val="both"/>
      </w:pPr>
      <w:r>
        <w:rPr>
          <w:rFonts w:ascii="Arial" w:hAnsi="Arial" w:cs="Arial"/>
          <w:sz w:val="20"/>
          <w:szCs w:val="20"/>
        </w:rPr>
        <w:t xml:space="preserve">As demonstrações financeiras, incluindo as notas explicativas, são de responsabilidade da Administração da Cooperativa, e sua aprovação foi concedida </w:t>
      </w:r>
      <w:r w:rsidRPr="00350C7C">
        <w:rPr>
          <w:rFonts w:ascii="Arial" w:hAnsi="Arial" w:cs="Arial"/>
          <w:sz w:val="20"/>
          <w:szCs w:val="20"/>
        </w:rPr>
        <w:t xml:space="preserve">em </w:t>
      </w:r>
      <w:r w:rsidR="00F05686" w:rsidRPr="00350C7C">
        <w:rPr>
          <w:rFonts w:ascii="Arial" w:hAnsi="Arial" w:cs="Arial"/>
          <w:b/>
          <w:bCs/>
          <w:sz w:val="20"/>
          <w:szCs w:val="20"/>
        </w:rPr>
        <w:t>31/03/2025</w:t>
      </w:r>
      <w:r w:rsidRPr="00350C7C">
        <w:rPr>
          <w:rFonts w:ascii="Arial" w:hAnsi="Arial" w:cs="Arial"/>
          <w:sz w:val="20"/>
          <w:szCs w:val="20"/>
        </w:rPr>
        <w:t>.</w:t>
      </w:r>
    </w:p>
    <w:p w14:paraId="70F014C2" w14:textId="77777777" w:rsidR="005075AF" w:rsidRDefault="00AD3FDE">
      <w:pPr>
        <w:pStyle w:val="NormalWeb"/>
        <w:jc w:val="both"/>
      </w:pPr>
      <w:r>
        <w:rPr>
          <w:rFonts w:ascii="Arial" w:hAnsi="Arial" w:cs="Arial"/>
          <w:sz w:val="20"/>
          <w:szCs w:val="20"/>
        </w:rPr>
        <w:t>b) Convergência às normas internacionais de contabilidade</w:t>
      </w:r>
    </w:p>
    <w:p w14:paraId="45594E10" w14:textId="77777777" w:rsidR="005075AF" w:rsidRDefault="00AD3FDE">
      <w:pPr>
        <w:pStyle w:val="NormalWeb"/>
        <w:jc w:val="both"/>
      </w:pPr>
      <w:r>
        <w:rPr>
          <w:rFonts w:ascii="Arial" w:hAnsi="Arial" w:cs="Arial"/>
          <w:sz w:val="20"/>
          <w:szCs w:val="20"/>
        </w:rPr>
        <w:lastRenderedPageBreak/>
        <w:t>O Comitê de Pronunciamentos Contábeis (CPC) emite pronunciamentos e interpretações contábeis alinhadas às normas internacionais de contabilidade. O CMN e o Bacen aprovaram os seguintes pronunciamentos:</w:t>
      </w:r>
    </w:p>
    <w:tbl>
      <w:tblPr>
        <w:tblW w:w="5000" w:type="pct"/>
        <w:tblCellMar>
          <w:left w:w="0" w:type="dxa"/>
          <w:right w:w="0" w:type="dxa"/>
        </w:tblCellMar>
        <w:tblLook w:val="04A0" w:firstRow="1" w:lastRow="0" w:firstColumn="1" w:lastColumn="0" w:noHBand="0" w:noVBand="1"/>
      </w:tblPr>
      <w:tblGrid>
        <w:gridCol w:w="6813"/>
        <w:gridCol w:w="2809"/>
      </w:tblGrid>
      <w:tr w:rsidR="005075AF" w14:paraId="1AC5D5A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1491C2" w14:textId="77777777" w:rsidR="005075AF" w:rsidRDefault="00AD3FDE">
            <w:pPr>
              <w:jc w:val="center"/>
              <w:rPr>
                <w:rFonts w:eastAsia="Times New Roman"/>
              </w:rPr>
            </w:pPr>
            <w:r>
              <w:rPr>
                <w:rFonts w:ascii="Arial" w:eastAsia="Times New Roman" w:hAnsi="Arial" w:cs="Arial"/>
                <w:b/>
                <w:bCs/>
                <w:sz w:val="16"/>
                <w:szCs w:val="16"/>
              </w:rPr>
              <w:t>Pronunciamentos CPC</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88011" w14:textId="77777777" w:rsidR="005075AF" w:rsidRDefault="00AD3FDE">
            <w:pPr>
              <w:jc w:val="center"/>
              <w:rPr>
                <w:rFonts w:eastAsia="Times New Roman"/>
              </w:rPr>
            </w:pPr>
            <w:r>
              <w:rPr>
                <w:rFonts w:ascii="Arial" w:eastAsia="Times New Roman" w:hAnsi="Arial" w:cs="Arial"/>
                <w:b/>
                <w:bCs/>
                <w:sz w:val="16"/>
                <w:szCs w:val="16"/>
              </w:rPr>
              <w:t>Resolução CMN</w:t>
            </w:r>
          </w:p>
        </w:tc>
      </w:tr>
      <w:tr w:rsidR="005075AF" w14:paraId="6E0D8D7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A35552" w14:textId="77777777" w:rsidR="005075AF" w:rsidRDefault="00AD3FDE">
            <w:pPr>
              <w:rPr>
                <w:rFonts w:eastAsia="Times New Roman"/>
              </w:rPr>
            </w:pPr>
            <w:r>
              <w:rPr>
                <w:rFonts w:ascii="Arial" w:eastAsia="Times New Roman" w:hAnsi="Arial" w:cs="Arial"/>
                <w:sz w:val="16"/>
                <w:szCs w:val="16"/>
              </w:rPr>
              <w:t>CPC 00 (R2) - Estrutura Conceitual para Relatório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CEDDA" w14:textId="77777777" w:rsidR="005075AF" w:rsidRDefault="00AD3FDE">
            <w:pPr>
              <w:rPr>
                <w:rFonts w:eastAsia="Times New Roman"/>
              </w:rPr>
            </w:pPr>
            <w:r>
              <w:rPr>
                <w:rFonts w:ascii="Arial" w:eastAsia="Times New Roman" w:hAnsi="Arial" w:cs="Arial"/>
                <w:sz w:val="16"/>
                <w:szCs w:val="16"/>
              </w:rPr>
              <w:t>Resolução CMN nº 4.924/2021</w:t>
            </w:r>
          </w:p>
        </w:tc>
      </w:tr>
      <w:tr w:rsidR="005075AF" w14:paraId="7474FCD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8F94D86" w14:textId="77777777" w:rsidR="005075AF" w:rsidRDefault="00AD3FDE">
            <w:pPr>
              <w:rPr>
                <w:rFonts w:eastAsia="Times New Roman"/>
              </w:rPr>
            </w:pPr>
            <w:r>
              <w:rPr>
                <w:rFonts w:ascii="Arial" w:eastAsia="Times New Roman" w:hAnsi="Arial" w:cs="Arial"/>
                <w:sz w:val="16"/>
                <w:szCs w:val="16"/>
              </w:rPr>
              <w:t>CPC 01 (R1) - Redução ao Valor Recuperável de 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FDD2E" w14:textId="77777777" w:rsidR="005075AF" w:rsidRDefault="00AD3FDE">
            <w:pPr>
              <w:rPr>
                <w:rFonts w:eastAsia="Times New Roman"/>
              </w:rPr>
            </w:pPr>
            <w:r>
              <w:rPr>
                <w:rFonts w:ascii="Arial" w:eastAsia="Times New Roman" w:hAnsi="Arial" w:cs="Arial"/>
                <w:sz w:val="16"/>
                <w:szCs w:val="16"/>
              </w:rPr>
              <w:t>Resolução CMN nº 4.924/2021</w:t>
            </w:r>
          </w:p>
        </w:tc>
      </w:tr>
      <w:tr w:rsidR="005075AF" w14:paraId="07F59C3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7147063" w14:textId="77777777" w:rsidR="005075AF" w:rsidRDefault="00AD3FDE">
            <w:pPr>
              <w:rPr>
                <w:rFonts w:eastAsia="Times New Roman"/>
              </w:rPr>
            </w:pPr>
            <w:r>
              <w:rPr>
                <w:rFonts w:ascii="Arial" w:eastAsia="Times New Roman" w:hAnsi="Arial" w:cs="Arial"/>
                <w:sz w:val="16"/>
                <w:szCs w:val="16"/>
              </w:rPr>
              <w:t>CPC 03 (R2) - Demonstração dos Fluxos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86D4A" w14:textId="77777777" w:rsidR="005075AF" w:rsidRDefault="00AD3FDE">
            <w:pPr>
              <w:rPr>
                <w:rFonts w:eastAsia="Times New Roman"/>
              </w:rPr>
            </w:pPr>
            <w:r>
              <w:rPr>
                <w:rFonts w:ascii="Arial" w:eastAsia="Times New Roman" w:hAnsi="Arial" w:cs="Arial"/>
                <w:sz w:val="16"/>
                <w:szCs w:val="16"/>
              </w:rPr>
              <w:t>Resolução CMN nº 4.818/2020</w:t>
            </w:r>
          </w:p>
        </w:tc>
      </w:tr>
      <w:tr w:rsidR="005075AF" w14:paraId="0C3AAA3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4775015" w14:textId="77777777" w:rsidR="005075AF" w:rsidRDefault="00AD3FDE">
            <w:pPr>
              <w:rPr>
                <w:rFonts w:eastAsia="Times New Roman"/>
              </w:rPr>
            </w:pPr>
            <w:r>
              <w:rPr>
                <w:rFonts w:ascii="Arial" w:eastAsia="Times New Roman" w:hAnsi="Arial" w:cs="Arial"/>
                <w:sz w:val="16"/>
                <w:szCs w:val="16"/>
              </w:rPr>
              <w:t>CPC 04 (R1) - Ativo 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82EDD" w14:textId="77777777" w:rsidR="005075AF" w:rsidRDefault="00AD3FDE">
            <w:pPr>
              <w:rPr>
                <w:rFonts w:eastAsia="Times New Roman"/>
              </w:rPr>
            </w:pPr>
            <w:r>
              <w:rPr>
                <w:rFonts w:ascii="Arial" w:eastAsia="Times New Roman" w:hAnsi="Arial" w:cs="Arial"/>
                <w:sz w:val="16"/>
                <w:szCs w:val="16"/>
              </w:rPr>
              <w:t>Resolução CMN nº 4.534/2016</w:t>
            </w:r>
          </w:p>
        </w:tc>
      </w:tr>
      <w:tr w:rsidR="005075AF" w14:paraId="443B57A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A15A06" w14:textId="77777777" w:rsidR="005075AF" w:rsidRDefault="00AD3FDE">
            <w:pPr>
              <w:rPr>
                <w:rFonts w:eastAsia="Times New Roman"/>
              </w:rPr>
            </w:pPr>
            <w:r>
              <w:rPr>
                <w:rFonts w:ascii="Arial" w:eastAsia="Times New Roman" w:hAnsi="Arial" w:cs="Arial"/>
                <w:sz w:val="16"/>
                <w:szCs w:val="16"/>
              </w:rPr>
              <w:t>CPC 05 (R1) - Divulgação sobre Partes Relacionadas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761AF" w14:textId="77777777" w:rsidR="005075AF" w:rsidRDefault="00AD3FDE">
            <w:pPr>
              <w:rPr>
                <w:rFonts w:eastAsia="Times New Roman"/>
              </w:rPr>
            </w:pPr>
            <w:r>
              <w:rPr>
                <w:rFonts w:ascii="Arial" w:eastAsia="Times New Roman" w:hAnsi="Arial" w:cs="Arial"/>
                <w:sz w:val="16"/>
                <w:szCs w:val="16"/>
              </w:rPr>
              <w:t>Resolução CMN nº 4.818/2020</w:t>
            </w:r>
          </w:p>
        </w:tc>
      </w:tr>
      <w:tr w:rsidR="005075AF" w14:paraId="0171015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9F97A3" w14:textId="77777777" w:rsidR="005075AF" w:rsidRDefault="00AD3FDE">
            <w:pPr>
              <w:rPr>
                <w:rFonts w:eastAsia="Times New Roman"/>
              </w:rPr>
            </w:pPr>
            <w:r>
              <w:rPr>
                <w:rFonts w:ascii="Arial" w:eastAsia="Times New Roman" w:hAnsi="Arial" w:cs="Arial"/>
                <w:sz w:val="16"/>
                <w:szCs w:val="16"/>
              </w:rPr>
              <w:t>CPC 10 (R1) - Pagamento Baseado em 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91180" w14:textId="77777777" w:rsidR="005075AF" w:rsidRDefault="00AD3FDE">
            <w:pPr>
              <w:rPr>
                <w:rFonts w:eastAsia="Times New Roman"/>
              </w:rPr>
            </w:pPr>
            <w:r>
              <w:rPr>
                <w:rFonts w:ascii="Arial" w:eastAsia="Times New Roman" w:hAnsi="Arial" w:cs="Arial"/>
                <w:sz w:val="16"/>
                <w:szCs w:val="16"/>
              </w:rPr>
              <w:t>Resolução CMN nº 3.989/2011</w:t>
            </w:r>
          </w:p>
        </w:tc>
      </w:tr>
      <w:tr w:rsidR="005075AF" w14:paraId="68E2DD0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74D3607" w14:textId="77777777" w:rsidR="005075AF" w:rsidRDefault="00AD3FDE">
            <w:pPr>
              <w:rPr>
                <w:rFonts w:eastAsia="Times New Roman"/>
              </w:rPr>
            </w:pPr>
            <w:r>
              <w:rPr>
                <w:rFonts w:ascii="Arial" w:eastAsia="Times New Roman" w:hAnsi="Arial" w:cs="Arial"/>
                <w:sz w:val="16"/>
                <w:szCs w:val="16"/>
              </w:rPr>
              <w:t>CPC 23 - Políticas Contábeis, Mudança de Estimativa e Retificação de Erro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E9911" w14:textId="77777777" w:rsidR="005075AF" w:rsidRDefault="00AD3FDE">
            <w:pPr>
              <w:rPr>
                <w:rFonts w:eastAsia="Times New Roman"/>
              </w:rPr>
            </w:pPr>
            <w:r>
              <w:rPr>
                <w:rFonts w:ascii="Arial" w:eastAsia="Times New Roman" w:hAnsi="Arial" w:cs="Arial"/>
                <w:sz w:val="16"/>
                <w:szCs w:val="16"/>
              </w:rPr>
              <w:t>Resolução CMN nº 4.924/2021</w:t>
            </w:r>
          </w:p>
        </w:tc>
      </w:tr>
      <w:tr w:rsidR="005075AF" w14:paraId="23C5F19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246CDDB" w14:textId="77777777" w:rsidR="005075AF" w:rsidRDefault="00AD3FDE">
            <w:pPr>
              <w:rPr>
                <w:rFonts w:eastAsia="Times New Roman"/>
              </w:rPr>
            </w:pPr>
            <w:r>
              <w:rPr>
                <w:rFonts w:ascii="Arial" w:eastAsia="Times New Roman" w:hAnsi="Arial" w:cs="Arial"/>
                <w:sz w:val="16"/>
                <w:szCs w:val="16"/>
              </w:rPr>
              <w:t>CPC 24 - Evento Subsequente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422C0" w14:textId="77777777" w:rsidR="005075AF" w:rsidRDefault="00AD3FDE">
            <w:pPr>
              <w:rPr>
                <w:rFonts w:eastAsia="Times New Roman"/>
              </w:rPr>
            </w:pPr>
            <w:r>
              <w:rPr>
                <w:rFonts w:ascii="Arial" w:eastAsia="Times New Roman" w:hAnsi="Arial" w:cs="Arial"/>
                <w:sz w:val="16"/>
                <w:szCs w:val="16"/>
              </w:rPr>
              <w:t>Resolução CMN nº 4.818/2020</w:t>
            </w:r>
          </w:p>
        </w:tc>
      </w:tr>
      <w:tr w:rsidR="005075AF" w14:paraId="1E988E0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BD1555D" w14:textId="77777777" w:rsidR="005075AF" w:rsidRDefault="00AD3FDE">
            <w:pPr>
              <w:rPr>
                <w:rFonts w:eastAsia="Times New Roman"/>
              </w:rPr>
            </w:pPr>
            <w:r>
              <w:rPr>
                <w:rFonts w:ascii="Arial" w:eastAsia="Times New Roman" w:hAnsi="Arial" w:cs="Arial"/>
                <w:sz w:val="16"/>
                <w:szCs w:val="16"/>
              </w:rPr>
              <w:t>CPC 25 - Provisões, Passivos Contingentes e Ativos Contingentes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4BD22" w14:textId="77777777" w:rsidR="005075AF" w:rsidRDefault="00AD3FDE">
            <w:pPr>
              <w:rPr>
                <w:rFonts w:eastAsia="Times New Roman"/>
              </w:rPr>
            </w:pPr>
            <w:r>
              <w:rPr>
                <w:rFonts w:ascii="Arial" w:eastAsia="Times New Roman" w:hAnsi="Arial" w:cs="Arial"/>
                <w:sz w:val="16"/>
                <w:szCs w:val="16"/>
              </w:rPr>
              <w:t>Resolução CMN nº 3.823/2009</w:t>
            </w:r>
          </w:p>
        </w:tc>
      </w:tr>
      <w:tr w:rsidR="005075AF" w14:paraId="195267D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D8C8F3C" w14:textId="77777777" w:rsidR="005075AF" w:rsidRDefault="00AD3FDE">
            <w:pPr>
              <w:rPr>
                <w:rFonts w:eastAsia="Times New Roman"/>
              </w:rPr>
            </w:pPr>
            <w:r>
              <w:rPr>
                <w:rFonts w:ascii="Arial" w:eastAsia="Times New Roman" w:hAnsi="Arial" w:cs="Arial"/>
                <w:sz w:val="16"/>
                <w:szCs w:val="16"/>
              </w:rPr>
              <w:t>CPC 27 - Ativo Imobilizado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FC696" w14:textId="77777777" w:rsidR="005075AF" w:rsidRDefault="00AD3FDE">
            <w:pPr>
              <w:rPr>
                <w:rFonts w:eastAsia="Times New Roman"/>
              </w:rPr>
            </w:pPr>
            <w:r>
              <w:rPr>
                <w:rFonts w:ascii="Arial" w:eastAsia="Times New Roman" w:hAnsi="Arial" w:cs="Arial"/>
                <w:sz w:val="16"/>
                <w:szCs w:val="16"/>
              </w:rPr>
              <w:t>Resolução CMN nº 4.535/2016</w:t>
            </w:r>
          </w:p>
        </w:tc>
      </w:tr>
      <w:tr w:rsidR="005075AF" w14:paraId="3502E4D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967A7C3" w14:textId="77777777" w:rsidR="005075AF" w:rsidRDefault="00AD3FDE">
            <w:pPr>
              <w:rPr>
                <w:rFonts w:eastAsia="Times New Roman"/>
              </w:rPr>
            </w:pPr>
            <w:r>
              <w:rPr>
                <w:rFonts w:ascii="Arial" w:eastAsia="Times New Roman" w:hAnsi="Arial" w:cs="Arial"/>
                <w:sz w:val="16"/>
                <w:szCs w:val="16"/>
              </w:rPr>
              <w:t>CPC 28 - Propriedade para investimento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B9DD5" w14:textId="77777777" w:rsidR="005075AF" w:rsidRDefault="00AD3FDE">
            <w:pPr>
              <w:rPr>
                <w:rFonts w:eastAsia="Times New Roman"/>
              </w:rPr>
            </w:pPr>
            <w:r>
              <w:rPr>
                <w:rFonts w:ascii="Arial" w:eastAsia="Times New Roman" w:hAnsi="Arial" w:cs="Arial"/>
                <w:sz w:val="16"/>
                <w:szCs w:val="16"/>
              </w:rPr>
              <w:t>Resolução CMN nº 4.967/2021</w:t>
            </w:r>
          </w:p>
        </w:tc>
      </w:tr>
      <w:tr w:rsidR="005075AF" w14:paraId="0C859FE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1224F5" w14:textId="77777777" w:rsidR="005075AF" w:rsidRDefault="00AD3FDE">
            <w:pPr>
              <w:rPr>
                <w:rFonts w:eastAsia="Times New Roman"/>
              </w:rPr>
            </w:pPr>
            <w:r>
              <w:rPr>
                <w:rFonts w:ascii="Arial" w:eastAsia="Times New Roman" w:hAnsi="Arial" w:cs="Arial"/>
                <w:sz w:val="16"/>
                <w:szCs w:val="16"/>
              </w:rPr>
              <w:t>CPC 33 (R1) - Benefícios a Empregados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0B9D3" w14:textId="77777777" w:rsidR="005075AF" w:rsidRDefault="00AD3FDE">
            <w:pPr>
              <w:rPr>
                <w:rFonts w:eastAsia="Times New Roman"/>
              </w:rPr>
            </w:pPr>
            <w:r>
              <w:rPr>
                <w:rFonts w:ascii="Arial" w:eastAsia="Times New Roman" w:hAnsi="Arial" w:cs="Arial"/>
                <w:sz w:val="16"/>
                <w:szCs w:val="16"/>
              </w:rPr>
              <w:t>Resolução CMN nº 4.877/2020</w:t>
            </w:r>
          </w:p>
        </w:tc>
      </w:tr>
      <w:tr w:rsidR="005075AF" w14:paraId="16395A5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5543DA" w14:textId="77777777" w:rsidR="005075AF" w:rsidRDefault="00AD3FDE">
            <w:pPr>
              <w:rPr>
                <w:rFonts w:eastAsia="Times New Roman"/>
              </w:rPr>
            </w:pPr>
            <w:r>
              <w:rPr>
                <w:rFonts w:ascii="Arial" w:eastAsia="Times New Roman" w:hAnsi="Arial" w:cs="Arial"/>
                <w:sz w:val="16"/>
                <w:szCs w:val="16"/>
              </w:rPr>
              <w:t>CPC 41 - Resultado por 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8EC98" w14:textId="77777777" w:rsidR="005075AF" w:rsidRDefault="00AD3FDE">
            <w:pPr>
              <w:rPr>
                <w:rFonts w:eastAsia="Times New Roman"/>
              </w:rPr>
            </w:pPr>
            <w:r>
              <w:rPr>
                <w:rFonts w:ascii="Arial" w:eastAsia="Times New Roman" w:hAnsi="Arial" w:cs="Arial"/>
                <w:sz w:val="16"/>
                <w:szCs w:val="16"/>
              </w:rPr>
              <w:t>Resolução CMN nº 4.818/2020</w:t>
            </w:r>
          </w:p>
        </w:tc>
      </w:tr>
      <w:tr w:rsidR="005075AF" w14:paraId="06A17D9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14C5EC7" w14:textId="77777777" w:rsidR="005075AF" w:rsidRDefault="00AD3FDE">
            <w:pPr>
              <w:rPr>
                <w:rFonts w:eastAsia="Times New Roman"/>
              </w:rPr>
            </w:pPr>
            <w:r>
              <w:rPr>
                <w:rFonts w:ascii="Arial" w:eastAsia="Times New Roman" w:hAnsi="Arial" w:cs="Arial"/>
                <w:sz w:val="16"/>
                <w:szCs w:val="16"/>
              </w:rPr>
              <w:t>CPC 46 - Mensuração do Valor Justo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CCC96" w14:textId="77777777" w:rsidR="005075AF" w:rsidRDefault="00AD3FDE">
            <w:pPr>
              <w:rPr>
                <w:rFonts w:eastAsia="Times New Roman"/>
              </w:rPr>
            </w:pPr>
            <w:r>
              <w:rPr>
                <w:rFonts w:ascii="Arial" w:eastAsia="Times New Roman" w:hAnsi="Arial" w:cs="Arial"/>
                <w:sz w:val="16"/>
                <w:szCs w:val="16"/>
              </w:rPr>
              <w:t>Resolução CMN nº 4.924/2021</w:t>
            </w:r>
          </w:p>
        </w:tc>
      </w:tr>
      <w:tr w:rsidR="005075AF" w14:paraId="70E9494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C5C07A8" w14:textId="77777777" w:rsidR="005075AF" w:rsidRDefault="00AD3FDE">
            <w:pPr>
              <w:rPr>
                <w:rFonts w:eastAsia="Times New Roman"/>
              </w:rPr>
            </w:pPr>
            <w:r>
              <w:rPr>
                <w:rFonts w:ascii="Arial" w:eastAsia="Times New Roman" w:hAnsi="Arial" w:cs="Arial"/>
                <w:sz w:val="16"/>
                <w:szCs w:val="16"/>
              </w:rPr>
              <w:t>CPC 47 - Receita de Contrato com Cliente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EB742" w14:textId="77777777" w:rsidR="005075AF" w:rsidRDefault="00AD3FDE">
            <w:pPr>
              <w:rPr>
                <w:rFonts w:eastAsia="Times New Roman"/>
              </w:rPr>
            </w:pPr>
            <w:r>
              <w:rPr>
                <w:rFonts w:ascii="Arial" w:eastAsia="Times New Roman" w:hAnsi="Arial" w:cs="Arial"/>
                <w:sz w:val="16"/>
                <w:szCs w:val="16"/>
              </w:rPr>
              <w:t>Resolução CMN nº 4.924/2021</w:t>
            </w:r>
          </w:p>
        </w:tc>
      </w:tr>
    </w:tbl>
    <w:p w14:paraId="7C1E0630" w14:textId="77777777" w:rsidR="00066A44" w:rsidRDefault="00AD3FDE" w:rsidP="00066A44">
      <w:r>
        <w:t> </w:t>
      </w:r>
    </w:p>
    <w:p w14:paraId="695955DC" w14:textId="3C0A8F08" w:rsidR="005075AF" w:rsidRDefault="00AD3FDE" w:rsidP="00066A44">
      <w:r>
        <w:rPr>
          <w:rFonts w:ascii="Arial" w:hAnsi="Arial" w:cs="Arial"/>
          <w:sz w:val="20"/>
          <w:szCs w:val="20"/>
        </w:rPr>
        <w:t>c) Moeda Funcional e apresentação</w:t>
      </w:r>
    </w:p>
    <w:p w14:paraId="233FD60E" w14:textId="77777777" w:rsidR="005075AF" w:rsidRDefault="00AD3FDE">
      <w:pPr>
        <w:pStyle w:val="NormalWeb"/>
        <w:jc w:val="both"/>
      </w:pPr>
      <w:r>
        <w:rPr>
          <w:rFonts w:ascii="Arial" w:hAnsi="Arial" w:cs="Arial"/>
          <w:sz w:val="20"/>
          <w:szCs w:val="20"/>
        </w:rPr>
        <w:t>As demonstrações contábeis são apresentadas em Reais, que é a moeda funcional e de apresentação da Cooperativa. Exceto quando indicado de outra forma, as informações financeiras quantitativas são apresentadas em milhares de Reais.</w:t>
      </w:r>
    </w:p>
    <w:p w14:paraId="63039799" w14:textId="77777777" w:rsidR="005075AF" w:rsidRDefault="00AD3FDE">
      <w:pPr>
        <w:pStyle w:val="NormalWeb"/>
        <w:jc w:val="both"/>
      </w:pPr>
      <w:r>
        <w:rPr>
          <w:rFonts w:ascii="Arial" w:hAnsi="Arial" w:cs="Arial"/>
          <w:b/>
          <w:bCs/>
          <w:sz w:val="20"/>
          <w:szCs w:val="20"/>
        </w:rPr>
        <w:t>2.1 Mudanças nas Políticas Contábeis e Divulgação</w:t>
      </w:r>
    </w:p>
    <w:p w14:paraId="1BDBB17C" w14:textId="77777777" w:rsidR="005075AF" w:rsidRDefault="00AD3FDE">
      <w:pPr>
        <w:pStyle w:val="NormalWeb"/>
        <w:jc w:val="both"/>
      </w:pPr>
      <w:r>
        <w:rPr>
          <w:rFonts w:ascii="Arial" w:hAnsi="Arial" w:cs="Arial"/>
          <w:b/>
          <w:bCs/>
          <w:sz w:val="20"/>
          <w:szCs w:val="20"/>
        </w:rPr>
        <w:t xml:space="preserve">a) Mudanças em vigor </w:t>
      </w:r>
    </w:p>
    <w:p w14:paraId="5634A0E9" w14:textId="77777777" w:rsidR="005075AF" w:rsidRDefault="00AD3FDE">
      <w:pPr>
        <w:pStyle w:val="NormalWeb"/>
        <w:jc w:val="both"/>
      </w:pPr>
      <w:r>
        <w:rPr>
          <w:rFonts w:ascii="Arial" w:hAnsi="Arial" w:cs="Arial"/>
          <w:sz w:val="20"/>
          <w:szCs w:val="20"/>
        </w:rPr>
        <w:t>Apresentamos a seguir um resumo sobre as normas emitidas pelos órgãos reguladores em exercícios anteriores e atual, mas que entraram em vigor durante o período de 2024:</w:t>
      </w:r>
    </w:p>
    <w:p w14:paraId="3C0DF3B2" w14:textId="77777777" w:rsidR="005075AF" w:rsidRDefault="00AD3FDE">
      <w:pPr>
        <w:pStyle w:val="NormalWeb"/>
        <w:jc w:val="both"/>
      </w:pPr>
      <w:r>
        <w:rPr>
          <w:rFonts w:ascii="Arial" w:hAnsi="Arial" w:cs="Arial"/>
          <w:b/>
          <w:bCs/>
          <w:sz w:val="20"/>
          <w:szCs w:val="20"/>
        </w:rPr>
        <w:t xml:space="preserve">Instrução Normativa BCB 447 de 04 de janeiro de 2024: </w:t>
      </w:r>
      <w:r>
        <w:rPr>
          <w:rFonts w:ascii="Arial" w:hAnsi="Arial" w:cs="Arial"/>
          <w:sz w:val="20"/>
          <w:szCs w:val="20"/>
        </w:rPr>
        <w:t>Altera a Instrução Normativa BCB nº 268, de 1º de abril de 2022, para criar rubricas contábeis do elenco de contas do Padrão Contábil das Instituições Reguladas pelo Banco Central do Brasil (Cosif).</w:t>
      </w:r>
    </w:p>
    <w:p w14:paraId="7E4AC076" w14:textId="77777777" w:rsidR="005075AF" w:rsidRDefault="00AD3FDE">
      <w:pPr>
        <w:pStyle w:val="NormalWeb"/>
        <w:jc w:val="both"/>
      </w:pPr>
      <w:r>
        <w:rPr>
          <w:rFonts w:ascii="Arial" w:hAnsi="Arial" w:cs="Arial"/>
          <w:b/>
          <w:bCs/>
          <w:sz w:val="20"/>
          <w:szCs w:val="20"/>
        </w:rPr>
        <w:t xml:space="preserve">Instrução Normativa BCB 459 de 26 de março de 2024: </w:t>
      </w:r>
      <w:r>
        <w:rPr>
          <w:rFonts w:ascii="Arial" w:hAnsi="Arial" w:cs="Arial"/>
          <w:sz w:val="20"/>
          <w:szCs w:val="20"/>
        </w:rPr>
        <w:t>Altera as Instruções Normativas BCB ns. 268, 270, 271, 273 e 275, todas de 1º de abril de 2022, e a Instrução Normativa BCB nº 315, de 27 de outubro de 2022, para criar e alterar rubricas contábeis do elenco de contas do Padrão Contábil das Instituições Reguladas pelo Banco Central do Brasil (Cosif).</w:t>
      </w:r>
    </w:p>
    <w:p w14:paraId="14C6760A" w14:textId="77777777" w:rsidR="005075AF" w:rsidRDefault="00AD3FDE">
      <w:pPr>
        <w:pStyle w:val="NormalWeb"/>
        <w:jc w:val="both"/>
      </w:pPr>
      <w:r>
        <w:rPr>
          <w:rFonts w:ascii="Arial" w:hAnsi="Arial" w:cs="Arial"/>
          <w:b/>
          <w:bCs/>
          <w:sz w:val="20"/>
          <w:szCs w:val="20"/>
        </w:rPr>
        <w:t>b) Mudanças a serem aplicadas em períodos futuros</w:t>
      </w:r>
    </w:p>
    <w:p w14:paraId="201CCEBA" w14:textId="77777777" w:rsidR="009E0343" w:rsidRPr="002E474D" w:rsidRDefault="009E0343" w:rsidP="009E0343">
      <w:pPr>
        <w:pStyle w:val="NormalWeb"/>
        <w:jc w:val="both"/>
        <w:rPr>
          <w:rFonts w:ascii="Arial" w:hAnsi="Arial" w:cs="Arial"/>
          <w:sz w:val="20"/>
          <w:szCs w:val="20"/>
        </w:rPr>
      </w:pPr>
      <w:r>
        <w:rPr>
          <w:rFonts w:ascii="Arial" w:hAnsi="Arial" w:cs="Arial"/>
          <w:b/>
          <w:bCs/>
          <w:sz w:val="20"/>
          <w:szCs w:val="20"/>
        </w:rPr>
        <w:t xml:space="preserve">b) </w:t>
      </w:r>
      <w:r w:rsidRPr="002E474D">
        <w:rPr>
          <w:rFonts w:ascii="Arial" w:hAnsi="Arial" w:cs="Arial"/>
          <w:b/>
          <w:bCs/>
          <w:sz w:val="20"/>
          <w:szCs w:val="20"/>
        </w:rPr>
        <w:t>Mudanças a serem aplicadas em períodos futuros:</w:t>
      </w:r>
    </w:p>
    <w:p w14:paraId="0C3370B1" w14:textId="77777777" w:rsidR="009E0343" w:rsidRPr="002E474D" w:rsidRDefault="009E0343" w:rsidP="009E0343">
      <w:pPr>
        <w:pStyle w:val="NormalWeb"/>
        <w:jc w:val="both"/>
        <w:rPr>
          <w:rFonts w:ascii="Arial" w:hAnsi="Arial" w:cs="Arial"/>
          <w:sz w:val="20"/>
          <w:szCs w:val="20"/>
        </w:rPr>
      </w:pPr>
      <w:r w:rsidRPr="002E474D">
        <w:rPr>
          <w:rFonts w:ascii="Arial" w:hAnsi="Arial" w:cs="Arial"/>
          <w:sz w:val="20"/>
          <w:szCs w:val="20"/>
        </w:rPr>
        <w:t xml:space="preserve">A Resolução CMN n.º 4.966/2021, e alterações posteriores promovidas pelas Resoluções CMN nº 5.019/2022; 5.100/2022 e 5.146/2024 e a Resolução BCB 352/2023 que, estabelecem os conceitos e critérios contábeis aplicáveis a partir de 1º de janeiro de 2025 aos instrumentos financeiros quanto os seguintes aspectos: i) a classificação dos instrumentos financeiros em modelos de negócios e análise das características contratuais de fluxos de caixa; ii) taxa efetiva de juros das operações; iii) constituição de provisão para perdas associadas ao risco de crédito; iii) ativo problemático e </w:t>
      </w:r>
      <w:r w:rsidRPr="002E474D">
        <w:rPr>
          <w:rFonts w:ascii="Arial" w:hAnsi="Arial" w:cs="Arial"/>
          <w:i/>
          <w:iCs/>
          <w:sz w:val="20"/>
          <w:szCs w:val="20"/>
        </w:rPr>
        <w:t>stop accrual</w:t>
      </w:r>
      <w:r w:rsidRPr="002E474D">
        <w:rPr>
          <w:rFonts w:ascii="Arial" w:hAnsi="Arial" w:cs="Arial"/>
          <w:sz w:val="20"/>
          <w:szCs w:val="20"/>
        </w:rPr>
        <w:t xml:space="preserve">; iv) divulgações e evidenciações em notas explicativas no que se referem aos aspectos de metodologias assim como as diretrizes para o reconhecimento das relações de proteção (contabilidade de </w:t>
      </w:r>
      <w:r w:rsidRPr="002E474D">
        <w:rPr>
          <w:rFonts w:ascii="Arial" w:hAnsi="Arial" w:cs="Arial"/>
          <w:i/>
          <w:iCs/>
          <w:sz w:val="20"/>
          <w:szCs w:val="20"/>
        </w:rPr>
        <w:t>hedge</w:t>
      </w:r>
      <w:r w:rsidRPr="002E474D">
        <w:rPr>
          <w:rFonts w:ascii="Arial" w:hAnsi="Arial" w:cs="Arial"/>
          <w:sz w:val="20"/>
          <w:szCs w:val="20"/>
        </w:rPr>
        <w:t>) por instituições financeiras e outras entidades autorizadas a funcionar pelo Banco Central do Brasil (BCB), aplicável a partir de 1º de janeiro de 2027. O objetivo também é reduzir as disparidades entre as normas contábeis do COSIF e os padrões internacionais (IFRS).</w:t>
      </w:r>
    </w:p>
    <w:p w14:paraId="2C76F5D7" w14:textId="77777777" w:rsidR="009E0343" w:rsidRPr="002E474D" w:rsidRDefault="009E0343" w:rsidP="009E0343">
      <w:pPr>
        <w:pStyle w:val="NormalWeb"/>
        <w:jc w:val="both"/>
        <w:rPr>
          <w:rFonts w:ascii="Arial" w:hAnsi="Arial" w:cs="Arial"/>
          <w:sz w:val="20"/>
          <w:szCs w:val="20"/>
        </w:rPr>
      </w:pPr>
      <w:r w:rsidRPr="002E474D">
        <w:rPr>
          <w:rFonts w:ascii="Arial" w:hAnsi="Arial" w:cs="Arial"/>
          <w:sz w:val="20"/>
          <w:szCs w:val="20"/>
        </w:rPr>
        <w:t xml:space="preserve">Diante da complexidade das Resoluções, aliado ao impacto contábil decorrente da revogação de 19 normativos, em especial, a Resolução CMN nº 2.682/1999 que dispõe sobre critérios de classificação das operações de crédito e regras para constituição de provisão para créditos de liquidação duvidosa, o Projeto de implementação das novas normas foi feito no Sicoob de forma centralizada e conduzida pelo Centro </w:t>
      </w:r>
      <w:r w:rsidRPr="002E474D">
        <w:rPr>
          <w:rFonts w:ascii="Arial" w:hAnsi="Arial" w:cs="Arial"/>
          <w:sz w:val="20"/>
          <w:szCs w:val="20"/>
        </w:rPr>
        <w:lastRenderedPageBreak/>
        <w:t>Cooperativo Sicoob (CCS). Este Projeto foi dividido em etapas de modo a realizar uma transição mais eficiente. Dessa forma, o ponto de partida da Instituição foi analisar e identificar os pontos de assimetria com as normas e políticas vigentes até 31 de dezembro de 2024, considerando os impactos decorrentes das modificações necessárias em âmbitos tecnológico, redesenho de processos, identificação de papéis e responsabilidades, gestão do processo e determinação de prazos para adequação dos planos de ação elaborados em 2022. A seguir, destacamos as etapas do Projeto no Sicoob:</w:t>
      </w:r>
    </w:p>
    <w:p w14:paraId="6AC21424" w14:textId="77777777" w:rsidR="009E0343" w:rsidRPr="002E474D" w:rsidRDefault="009E0343" w:rsidP="009E0343">
      <w:pPr>
        <w:pStyle w:val="NormalWeb"/>
        <w:jc w:val="both"/>
        <w:rPr>
          <w:rFonts w:ascii="Arial" w:hAnsi="Arial" w:cs="Arial"/>
          <w:sz w:val="20"/>
          <w:szCs w:val="20"/>
        </w:rPr>
      </w:pPr>
      <w:r w:rsidRPr="002E474D">
        <w:rPr>
          <w:rFonts w:ascii="Arial" w:hAnsi="Arial" w:cs="Arial"/>
          <w:sz w:val="20"/>
          <w:szCs w:val="20"/>
        </w:rPr>
        <w:t xml:space="preserve">• </w:t>
      </w:r>
      <w:r w:rsidRPr="002E474D">
        <w:rPr>
          <w:rFonts w:ascii="Arial" w:hAnsi="Arial" w:cs="Arial"/>
          <w:b/>
          <w:bCs/>
          <w:sz w:val="20"/>
          <w:szCs w:val="20"/>
        </w:rPr>
        <w:t>Etapa 1</w:t>
      </w:r>
      <w:r w:rsidRPr="002E474D">
        <w:rPr>
          <w:rFonts w:ascii="Arial" w:hAnsi="Arial" w:cs="Arial"/>
          <w:sz w:val="20"/>
          <w:szCs w:val="20"/>
        </w:rPr>
        <w:t xml:space="preserve"> </w:t>
      </w:r>
      <w:r w:rsidRPr="002E474D">
        <w:rPr>
          <w:rFonts w:ascii="Arial" w:hAnsi="Arial" w:cs="Arial"/>
          <w:b/>
          <w:bCs/>
          <w:sz w:val="20"/>
          <w:szCs w:val="20"/>
        </w:rPr>
        <w:t xml:space="preserve">- Avaliação (2022): </w:t>
      </w:r>
      <w:r w:rsidRPr="002E474D">
        <w:rPr>
          <w:rFonts w:ascii="Arial" w:hAnsi="Arial" w:cs="Arial"/>
          <w:sz w:val="20"/>
          <w:szCs w:val="20"/>
        </w:rPr>
        <w:t xml:space="preserve">Englobou atividades de diagnóstico para o entendimento das principais alterações contábeis originadas pela Resolução, o mapeamento dos principais sistemas impactados, a elaboração de matriz com o detalhamento dos planos de ações identificados e estabelecimento de cronograma com as respectivas designações de responsáveis. Para essa fase foi contratada consultoria especializada para auxiliar no processo de avaliação; </w:t>
      </w:r>
    </w:p>
    <w:p w14:paraId="328B9D85" w14:textId="77777777" w:rsidR="009E0343" w:rsidRPr="002E474D" w:rsidRDefault="009E0343" w:rsidP="009E0343">
      <w:pPr>
        <w:pStyle w:val="NormalWeb"/>
        <w:jc w:val="both"/>
        <w:rPr>
          <w:rFonts w:ascii="Arial" w:hAnsi="Arial" w:cs="Arial"/>
          <w:sz w:val="20"/>
          <w:szCs w:val="20"/>
        </w:rPr>
      </w:pPr>
      <w:r w:rsidRPr="002E474D">
        <w:rPr>
          <w:rFonts w:ascii="Arial" w:hAnsi="Arial" w:cs="Arial"/>
          <w:sz w:val="20"/>
          <w:szCs w:val="20"/>
        </w:rPr>
        <w:t xml:space="preserve">• </w:t>
      </w:r>
      <w:r w:rsidRPr="002E474D">
        <w:rPr>
          <w:rFonts w:ascii="Arial" w:hAnsi="Arial" w:cs="Arial"/>
          <w:b/>
          <w:bCs/>
          <w:sz w:val="20"/>
          <w:szCs w:val="20"/>
        </w:rPr>
        <w:t>Etapa 2 - Desenho (2023):</w:t>
      </w:r>
      <w:r w:rsidRPr="002E474D">
        <w:rPr>
          <w:rFonts w:ascii="Arial" w:hAnsi="Arial" w:cs="Arial"/>
          <w:sz w:val="20"/>
          <w:szCs w:val="20"/>
        </w:rPr>
        <w:t xml:space="preserve"> Essa fase abrange as atividades de especificações das alterações sistêmicas necessárias, a definição de arquitetura sistêmica, desenho de estratégia de transição, novos processos e políticas; </w:t>
      </w:r>
    </w:p>
    <w:p w14:paraId="3126B522" w14:textId="77777777" w:rsidR="009E0343" w:rsidRPr="002E474D" w:rsidRDefault="009E0343" w:rsidP="009E0343">
      <w:pPr>
        <w:pStyle w:val="NormalWeb"/>
        <w:jc w:val="both"/>
        <w:rPr>
          <w:rFonts w:ascii="Arial" w:hAnsi="Arial" w:cs="Arial"/>
          <w:sz w:val="20"/>
          <w:szCs w:val="20"/>
        </w:rPr>
      </w:pPr>
      <w:r w:rsidRPr="002E474D">
        <w:rPr>
          <w:rFonts w:ascii="Arial" w:hAnsi="Arial" w:cs="Arial"/>
          <w:sz w:val="20"/>
          <w:szCs w:val="20"/>
        </w:rPr>
        <w:t xml:space="preserve">• </w:t>
      </w:r>
      <w:r w:rsidRPr="002E474D">
        <w:rPr>
          <w:rFonts w:ascii="Arial" w:hAnsi="Arial" w:cs="Arial"/>
          <w:b/>
          <w:bCs/>
          <w:sz w:val="20"/>
          <w:szCs w:val="20"/>
        </w:rPr>
        <w:t>Etapa 3 - Desenvolvimento (2023/2024):</w:t>
      </w:r>
      <w:r w:rsidRPr="002E474D">
        <w:rPr>
          <w:rFonts w:ascii="Arial" w:hAnsi="Arial" w:cs="Arial"/>
          <w:sz w:val="20"/>
          <w:szCs w:val="20"/>
        </w:rPr>
        <w:t xml:space="preserve"> Compreende as atividades dos novos desenvolvimentos sistêmicos, metodologias de cálculos (por exemplo: método da taxa de juros efetiva, modelos de perdas esperadas dos instrumentos financeiros), elaboração de “De x Para” do novo plano de contas e alterações em roteiros contábeis. </w:t>
      </w:r>
    </w:p>
    <w:p w14:paraId="34FFAD92" w14:textId="77777777" w:rsidR="009E0343" w:rsidRPr="002E474D" w:rsidRDefault="009E0343" w:rsidP="009E0343">
      <w:pPr>
        <w:pStyle w:val="NormalWeb"/>
        <w:jc w:val="both"/>
        <w:rPr>
          <w:rFonts w:ascii="Arial" w:hAnsi="Arial" w:cs="Arial"/>
          <w:sz w:val="20"/>
          <w:szCs w:val="20"/>
        </w:rPr>
      </w:pPr>
      <w:r w:rsidRPr="002E474D">
        <w:rPr>
          <w:rFonts w:ascii="Arial" w:hAnsi="Arial" w:cs="Arial"/>
          <w:sz w:val="20"/>
          <w:szCs w:val="20"/>
        </w:rPr>
        <w:t xml:space="preserve">• </w:t>
      </w:r>
      <w:r w:rsidRPr="002E474D">
        <w:rPr>
          <w:rFonts w:ascii="Arial" w:hAnsi="Arial" w:cs="Arial"/>
          <w:b/>
          <w:bCs/>
          <w:sz w:val="20"/>
          <w:szCs w:val="20"/>
        </w:rPr>
        <w:t>Etapa 4</w:t>
      </w:r>
      <w:r w:rsidRPr="002E474D">
        <w:rPr>
          <w:rFonts w:ascii="Arial" w:hAnsi="Arial" w:cs="Arial"/>
          <w:sz w:val="20"/>
          <w:szCs w:val="20"/>
        </w:rPr>
        <w:t xml:space="preserve"> - </w:t>
      </w:r>
      <w:r w:rsidRPr="002E474D">
        <w:rPr>
          <w:rFonts w:ascii="Arial" w:hAnsi="Arial" w:cs="Arial"/>
          <w:b/>
          <w:bCs/>
          <w:sz w:val="20"/>
          <w:szCs w:val="20"/>
        </w:rPr>
        <w:t>Testes e Homologações (2024):</w:t>
      </w:r>
      <w:r w:rsidRPr="002E474D">
        <w:rPr>
          <w:rFonts w:ascii="Arial" w:hAnsi="Arial" w:cs="Arial"/>
          <w:sz w:val="20"/>
          <w:szCs w:val="20"/>
        </w:rPr>
        <w:t xml:space="preserve"> Engloba a fase dos testes das alterações sistêmicas (em ambiente de homologação) e a implantação dos desenvolvimentos sistêmicos testados; </w:t>
      </w:r>
    </w:p>
    <w:p w14:paraId="4FB29A2C" w14:textId="77777777" w:rsidR="009E0343" w:rsidRPr="002E474D" w:rsidRDefault="009E0343" w:rsidP="009E0343">
      <w:pPr>
        <w:pStyle w:val="NormalWeb"/>
        <w:jc w:val="both"/>
        <w:rPr>
          <w:rFonts w:ascii="Arial" w:hAnsi="Arial" w:cs="Arial"/>
          <w:sz w:val="20"/>
          <w:szCs w:val="20"/>
        </w:rPr>
      </w:pPr>
      <w:r w:rsidRPr="002E474D">
        <w:rPr>
          <w:rFonts w:ascii="Arial" w:hAnsi="Arial" w:cs="Arial"/>
          <w:sz w:val="20"/>
          <w:szCs w:val="20"/>
        </w:rPr>
        <w:t xml:space="preserve">• </w:t>
      </w:r>
      <w:r w:rsidRPr="002E474D">
        <w:rPr>
          <w:rFonts w:ascii="Arial" w:hAnsi="Arial" w:cs="Arial"/>
          <w:b/>
          <w:bCs/>
          <w:sz w:val="20"/>
          <w:szCs w:val="20"/>
        </w:rPr>
        <w:t>Etapa 5</w:t>
      </w:r>
      <w:r w:rsidRPr="002E474D">
        <w:rPr>
          <w:rFonts w:ascii="Arial" w:hAnsi="Arial" w:cs="Arial"/>
          <w:sz w:val="20"/>
          <w:szCs w:val="20"/>
        </w:rPr>
        <w:t xml:space="preserve"> -</w:t>
      </w:r>
      <w:r w:rsidRPr="002E474D">
        <w:rPr>
          <w:rFonts w:ascii="Arial" w:hAnsi="Arial" w:cs="Arial"/>
          <w:b/>
          <w:bCs/>
          <w:sz w:val="20"/>
          <w:szCs w:val="20"/>
        </w:rPr>
        <w:t xml:space="preserve"> Atividades de transição (2024):</w:t>
      </w:r>
      <w:r w:rsidRPr="002E474D">
        <w:rPr>
          <w:rFonts w:ascii="Arial" w:hAnsi="Arial" w:cs="Arial"/>
          <w:sz w:val="20"/>
          <w:szCs w:val="20"/>
        </w:rPr>
        <w:t xml:space="preserve"> Definição do novo modelo de divulgação, apuração do balanço de abertura e cálculo dos impactos da adoção inicial além de atividades de treinamentos, paralelismo de alguns desenvolvimentos sistêmicos prontos e novos processos; </w:t>
      </w:r>
    </w:p>
    <w:p w14:paraId="11D1658D" w14:textId="77777777" w:rsidR="009E0343" w:rsidRPr="002E474D" w:rsidRDefault="009E0343" w:rsidP="009E0343">
      <w:pPr>
        <w:pStyle w:val="NormalWeb"/>
        <w:jc w:val="both"/>
        <w:rPr>
          <w:rFonts w:ascii="Arial" w:hAnsi="Arial" w:cs="Arial"/>
          <w:sz w:val="20"/>
          <w:szCs w:val="20"/>
        </w:rPr>
      </w:pPr>
      <w:r w:rsidRPr="002E474D">
        <w:rPr>
          <w:rFonts w:ascii="Arial" w:hAnsi="Arial" w:cs="Arial"/>
          <w:b/>
          <w:bCs/>
          <w:sz w:val="20"/>
          <w:szCs w:val="20"/>
        </w:rPr>
        <w:t>• Etapa 6 -</w:t>
      </w:r>
      <w:r w:rsidRPr="002E474D">
        <w:rPr>
          <w:rFonts w:ascii="Arial" w:hAnsi="Arial" w:cs="Arial"/>
          <w:sz w:val="20"/>
          <w:szCs w:val="20"/>
        </w:rPr>
        <w:t xml:space="preserve"> </w:t>
      </w:r>
      <w:r w:rsidRPr="002E474D">
        <w:rPr>
          <w:rFonts w:ascii="Arial" w:hAnsi="Arial" w:cs="Arial"/>
          <w:b/>
          <w:bCs/>
          <w:sz w:val="20"/>
          <w:szCs w:val="20"/>
        </w:rPr>
        <w:t>Adoção inicial (1º. de janeiro de 2025)</w:t>
      </w:r>
      <w:r w:rsidRPr="002E474D">
        <w:rPr>
          <w:rFonts w:ascii="Arial" w:hAnsi="Arial" w:cs="Arial"/>
          <w:sz w:val="20"/>
          <w:szCs w:val="20"/>
        </w:rPr>
        <w:t>: Adoção efetiva da Resolução CMN 4.966/2021 e análise dos impactos estimados sobre o resultado e posição financeira da Instituição com a implementação da regulação contábil estabelecida na Resolução CMN nº 4.966/2021.</w:t>
      </w:r>
    </w:p>
    <w:p w14:paraId="2931845A" w14:textId="77777777" w:rsidR="009E0343" w:rsidRPr="002E474D" w:rsidRDefault="009E0343" w:rsidP="009E0343">
      <w:pPr>
        <w:pStyle w:val="NormalWeb"/>
        <w:jc w:val="both"/>
        <w:rPr>
          <w:rFonts w:ascii="Arial" w:hAnsi="Arial" w:cs="Arial"/>
          <w:sz w:val="20"/>
          <w:szCs w:val="20"/>
        </w:rPr>
      </w:pPr>
      <w:r w:rsidRPr="002E474D">
        <w:rPr>
          <w:rFonts w:ascii="Arial" w:hAnsi="Arial" w:cs="Arial"/>
          <w:sz w:val="20"/>
          <w:szCs w:val="20"/>
        </w:rPr>
        <w:t>Dentre as atividades da Etapa 6, a instituição realizou no decorrer do segundo semestre de 2024, simulações de impacto para obter uma melhor compreensão do efeito potencial da adoção da Resolução CMN nº 4.966/2021 nos saldos contábeis de patrimônio e resultado por meio das simulações de perdas esperadas.</w:t>
      </w:r>
    </w:p>
    <w:p w14:paraId="6BAF3806" w14:textId="77777777" w:rsidR="009E0343" w:rsidRPr="002E474D" w:rsidRDefault="009E0343" w:rsidP="009E0343">
      <w:pPr>
        <w:pStyle w:val="NormalWeb"/>
        <w:jc w:val="both"/>
        <w:rPr>
          <w:rFonts w:ascii="Arial" w:hAnsi="Arial" w:cs="Arial"/>
          <w:b/>
          <w:bCs/>
          <w:sz w:val="20"/>
          <w:szCs w:val="20"/>
        </w:rPr>
      </w:pPr>
      <w:r>
        <w:rPr>
          <w:rFonts w:ascii="Arial" w:hAnsi="Arial" w:cs="Arial"/>
          <w:b/>
          <w:bCs/>
          <w:sz w:val="20"/>
          <w:szCs w:val="20"/>
        </w:rPr>
        <w:t xml:space="preserve">c) </w:t>
      </w:r>
      <w:r w:rsidRPr="002E474D">
        <w:rPr>
          <w:rFonts w:ascii="Arial" w:hAnsi="Arial" w:cs="Arial"/>
          <w:b/>
          <w:bCs/>
          <w:sz w:val="20"/>
          <w:szCs w:val="20"/>
        </w:rPr>
        <w:t>Efeitos da aplicação das Resoluções CMN n.º 4.966/2021 e BCB n.º 352/2023 no Sicoob:</w:t>
      </w:r>
    </w:p>
    <w:p w14:paraId="3C053B63" w14:textId="77777777" w:rsidR="009E0343" w:rsidRPr="002E474D" w:rsidRDefault="009E0343" w:rsidP="009E0343">
      <w:pPr>
        <w:pStyle w:val="NormalWeb"/>
        <w:jc w:val="both"/>
        <w:rPr>
          <w:rFonts w:ascii="Arial" w:hAnsi="Arial" w:cs="Arial"/>
          <w:sz w:val="20"/>
          <w:szCs w:val="20"/>
        </w:rPr>
      </w:pPr>
      <w:r w:rsidRPr="002E474D">
        <w:rPr>
          <w:rFonts w:ascii="Arial" w:hAnsi="Arial" w:cs="Arial"/>
          <w:sz w:val="20"/>
          <w:szCs w:val="20"/>
        </w:rPr>
        <w:t>Destacamos a seguir, os principais aspectos da norma com impacto em divulgações e sobre o ajuste no patrimônio líquido:</w:t>
      </w:r>
    </w:p>
    <w:p w14:paraId="2FC40C86" w14:textId="77777777" w:rsidR="009E0343" w:rsidRPr="002E474D" w:rsidRDefault="009E0343" w:rsidP="009E0343">
      <w:pPr>
        <w:pStyle w:val="NormalWeb"/>
        <w:jc w:val="both"/>
        <w:rPr>
          <w:rFonts w:ascii="Arial" w:hAnsi="Arial" w:cs="Arial"/>
          <w:sz w:val="20"/>
          <w:szCs w:val="20"/>
        </w:rPr>
      </w:pPr>
      <w:r w:rsidRPr="002E474D">
        <w:rPr>
          <w:rFonts w:ascii="Arial" w:hAnsi="Arial" w:cs="Arial"/>
          <w:sz w:val="20"/>
          <w:szCs w:val="20"/>
        </w:rPr>
        <w:t xml:space="preserve">- </w:t>
      </w:r>
      <w:r w:rsidRPr="002E474D">
        <w:rPr>
          <w:rFonts w:ascii="Arial" w:hAnsi="Arial" w:cs="Arial"/>
          <w:b/>
          <w:bCs/>
          <w:sz w:val="20"/>
          <w:szCs w:val="20"/>
        </w:rPr>
        <w:t>Classificação em modelos de negócios</w:t>
      </w:r>
      <w:r w:rsidRPr="002E474D">
        <w:rPr>
          <w:rFonts w:ascii="Arial" w:hAnsi="Arial" w:cs="Arial"/>
          <w:sz w:val="20"/>
          <w:szCs w:val="20"/>
        </w:rPr>
        <w:t>: Conforme requerido pela norma, foram aprovadas pelos órgãos de governança, as Políticas de Modelos de Negócios aplicáveis a todas as entidades sistêmicas. Neste sentido, o Sicoob classificou os ativos objeto de gestão financeira nos seguintes modelos e respectivas mensurações contábeis:</w:t>
      </w:r>
    </w:p>
    <w:p w14:paraId="0F213611" w14:textId="77777777" w:rsidR="009E0343" w:rsidRPr="002E474D" w:rsidRDefault="009E0343" w:rsidP="009E0343">
      <w:pPr>
        <w:pStyle w:val="NormalWeb"/>
        <w:numPr>
          <w:ilvl w:val="0"/>
          <w:numId w:val="2"/>
        </w:numPr>
        <w:spacing w:before="0" w:beforeAutospacing="0" w:after="0" w:afterAutospacing="0"/>
        <w:jc w:val="both"/>
        <w:rPr>
          <w:rFonts w:ascii="Arial" w:hAnsi="Arial" w:cs="Arial"/>
          <w:sz w:val="20"/>
          <w:szCs w:val="20"/>
        </w:rPr>
      </w:pPr>
      <w:r w:rsidRPr="002E474D">
        <w:rPr>
          <w:rFonts w:ascii="Arial" w:hAnsi="Arial" w:cs="Arial"/>
          <w:b/>
          <w:bCs/>
          <w:color w:val="000000"/>
          <w:sz w:val="20"/>
          <w:szCs w:val="20"/>
        </w:rPr>
        <w:t>Modelo de Negócio 1:</w:t>
      </w:r>
      <w:r w:rsidRPr="002E474D">
        <w:rPr>
          <w:rFonts w:ascii="Arial" w:hAnsi="Arial" w:cs="Arial"/>
          <w:color w:val="000000"/>
          <w:sz w:val="20"/>
          <w:szCs w:val="20"/>
        </w:rPr>
        <w:t xml:space="preserve"> Manter os ativos para recebimento de fluxos de caixa contratuais;</w:t>
      </w:r>
    </w:p>
    <w:p w14:paraId="0823E54C" w14:textId="77777777" w:rsidR="009E0343" w:rsidRPr="002E474D" w:rsidRDefault="009E0343" w:rsidP="009E0343">
      <w:pPr>
        <w:pStyle w:val="NormalWeb"/>
        <w:spacing w:before="0" w:beforeAutospacing="0" w:after="0" w:afterAutospacing="0"/>
        <w:ind w:left="720"/>
        <w:jc w:val="both"/>
        <w:rPr>
          <w:rFonts w:ascii="Arial" w:hAnsi="Arial" w:cs="Arial"/>
          <w:b/>
          <w:bCs/>
          <w:sz w:val="20"/>
          <w:szCs w:val="20"/>
        </w:rPr>
      </w:pPr>
      <w:r w:rsidRPr="002E474D">
        <w:rPr>
          <w:rFonts w:ascii="Arial" w:hAnsi="Arial" w:cs="Arial"/>
          <w:b/>
          <w:bCs/>
          <w:color w:val="000000"/>
          <w:sz w:val="20"/>
          <w:szCs w:val="20"/>
        </w:rPr>
        <w:t>Mensuração contábil e reconhecimento:</w:t>
      </w:r>
      <w:r w:rsidRPr="002E474D">
        <w:rPr>
          <w:rFonts w:ascii="Arial" w:hAnsi="Arial" w:cs="Arial"/>
          <w:sz w:val="20"/>
          <w:szCs w:val="20"/>
        </w:rPr>
        <w:t xml:space="preserve"> Custo amortizado com os efeitos reconhecidos no resultado do período;</w:t>
      </w:r>
    </w:p>
    <w:p w14:paraId="64205426" w14:textId="77777777" w:rsidR="009E0343" w:rsidRPr="002E474D" w:rsidRDefault="009E0343" w:rsidP="009E0343">
      <w:pPr>
        <w:pStyle w:val="NormalWeb"/>
        <w:numPr>
          <w:ilvl w:val="0"/>
          <w:numId w:val="2"/>
        </w:numPr>
        <w:spacing w:before="0" w:beforeAutospacing="0" w:after="0" w:afterAutospacing="0"/>
        <w:jc w:val="both"/>
        <w:rPr>
          <w:rFonts w:ascii="Arial" w:hAnsi="Arial" w:cs="Arial"/>
          <w:sz w:val="20"/>
          <w:szCs w:val="20"/>
        </w:rPr>
      </w:pPr>
      <w:r w:rsidRPr="002E474D">
        <w:rPr>
          <w:rFonts w:ascii="Arial" w:hAnsi="Arial" w:cs="Arial"/>
          <w:b/>
          <w:bCs/>
          <w:color w:val="000000"/>
          <w:sz w:val="20"/>
          <w:szCs w:val="20"/>
        </w:rPr>
        <w:t xml:space="preserve">Modelo de Negócio 2: </w:t>
      </w:r>
      <w:r w:rsidRPr="002E474D">
        <w:rPr>
          <w:rFonts w:ascii="Arial" w:hAnsi="Arial" w:cs="Arial"/>
          <w:color w:val="000000"/>
          <w:sz w:val="20"/>
          <w:szCs w:val="20"/>
        </w:rPr>
        <w:t>Gerar retorno tanto pelo recebimento dos fluxos de caixa contratuais quanto pela venda do Ativo Financeiro</w:t>
      </w:r>
    </w:p>
    <w:p w14:paraId="474910D8" w14:textId="77777777" w:rsidR="009E0343" w:rsidRPr="002E474D" w:rsidRDefault="009E0343" w:rsidP="009E0343">
      <w:pPr>
        <w:pStyle w:val="NormalWeb"/>
        <w:spacing w:before="0" w:beforeAutospacing="0" w:after="0" w:afterAutospacing="0"/>
        <w:ind w:left="720"/>
        <w:jc w:val="both"/>
        <w:rPr>
          <w:rFonts w:ascii="Arial" w:hAnsi="Arial" w:cs="Arial"/>
          <w:b/>
          <w:bCs/>
          <w:sz w:val="20"/>
          <w:szCs w:val="20"/>
        </w:rPr>
      </w:pPr>
      <w:r w:rsidRPr="002E474D">
        <w:rPr>
          <w:rFonts w:ascii="Arial" w:hAnsi="Arial" w:cs="Arial"/>
          <w:b/>
          <w:bCs/>
          <w:color w:val="000000"/>
          <w:sz w:val="20"/>
          <w:szCs w:val="20"/>
        </w:rPr>
        <w:t>Mensuração contábil e reconhecimento:</w:t>
      </w:r>
      <w:r w:rsidRPr="002E474D">
        <w:rPr>
          <w:rFonts w:ascii="Arial" w:hAnsi="Arial" w:cs="Arial"/>
          <w:sz w:val="20"/>
          <w:szCs w:val="20"/>
        </w:rPr>
        <w:t xml:space="preserve"> </w:t>
      </w:r>
      <w:r w:rsidRPr="002E474D">
        <w:rPr>
          <w:rFonts w:ascii="Arial" w:hAnsi="Arial" w:cs="Arial"/>
          <w:color w:val="000000"/>
          <w:sz w:val="20"/>
          <w:szCs w:val="20"/>
        </w:rPr>
        <w:t>Valor justo por meio de outros resultados abrangentes (VJORA) com os efeitos dos juros da operação reconhecidos no resultado do período e os ajustes decorrentes da marcação a mercado (MtM) no patrimônio líquido (líquido dos efeitos tributários);</w:t>
      </w:r>
    </w:p>
    <w:p w14:paraId="5917FC8B" w14:textId="77777777" w:rsidR="009E0343" w:rsidRPr="002E474D" w:rsidRDefault="009E0343" w:rsidP="009E0343">
      <w:pPr>
        <w:pStyle w:val="NormalWeb"/>
        <w:numPr>
          <w:ilvl w:val="0"/>
          <w:numId w:val="2"/>
        </w:numPr>
        <w:spacing w:before="0" w:beforeAutospacing="0" w:after="0" w:afterAutospacing="0"/>
        <w:jc w:val="both"/>
        <w:rPr>
          <w:rFonts w:ascii="Arial" w:hAnsi="Arial" w:cs="Arial"/>
          <w:sz w:val="20"/>
          <w:szCs w:val="20"/>
        </w:rPr>
      </w:pPr>
      <w:r w:rsidRPr="002E474D">
        <w:rPr>
          <w:rFonts w:ascii="Arial" w:hAnsi="Arial" w:cs="Arial"/>
          <w:b/>
          <w:bCs/>
          <w:color w:val="000000"/>
          <w:sz w:val="20"/>
          <w:szCs w:val="20"/>
        </w:rPr>
        <w:t xml:space="preserve">Modelo de Negócio 3: </w:t>
      </w:r>
      <w:r w:rsidRPr="002E474D">
        <w:rPr>
          <w:rFonts w:ascii="Arial" w:hAnsi="Arial" w:cs="Arial"/>
          <w:color w:val="000000"/>
          <w:sz w:val="20"/>
          <w:szCs w:val="20"/>
        </w:rPr>
        <w:t>Outros modelos de negócios</w:t>
      </w:r>
    </w:p>
    <w:p w14:paraId="084044AE" w14:textId="77777777" w:rsidR="009E0343" w:rsidRPr="002E474D" w:rsidRDefault="009E0343" w:rsidP="009E0343">
      <w:pPr>
        <w:pStyle w:val="NormalWeb"/>
        <w:spacing w:before="0" w:beforeAutospacing="0" w:after="0" w:afterAutospacing="0"/>
        <w:ind w:left="720"/>
        <w:jc w:val="both"/>
        <w:rPr>
          <w:rFonts w:ascii="Arial" w:hAnsi="Arial" w:cs="Arial"/>
          <w:b/>
          <w:bCs/>
          <w:sz w:val="20"/>
          <w:szCs w:val="20"/>
        </w:rPr>
      </w:pPr>
      <w:r w:rsidRPr="002E474D">
        <w:rPr>
          <w:rFonts w:ascii="Arial" w:hAnsi="Arial" w:cs="Arial"/>
          <w:b/>
          <w:bCs/>
          <w:color w:val="000000"/>
          <w:sz w:val="20"/>
          <w:szCs w:val="20"/>
        </w:rPr>
        <w:t>Mensuração contábil e reconhecimento:</w:t>
      </w:r>
      <w:r w:rsidRPr="002E474D">
        <w:rPr>
          <w:rFonts w:ascii="Arial" w:hAnsi="Arial" w:cs="Arial"/>
          <w:sz w:val="20"/>
          <w:szCs w:val="20"/>
        </w:rPr>
        <w:t xml:space="preserve"> </w:t>
      </w:r>
      <w:r w:rsidRPr="002E474D">
        <w:rPr>
          <w:rFonts w:ascii="Arial" w:hAnsi="Arial" w:cs="Arial"/>
          <w:color w:val="000000"/>
          <w:sz w:val="20"/>
          <w:szCs w:val="20"/>
        </w:rPr>
        <w:t xml:space="preserve">Valor justo por meio do resultado (VJR) </w:t>
      </w:r>
      <w:r w:rsidRPr="002E474D">
        <w:rPr>
          <w:rFonts w:ascii="Arial" w:hAnsi="Arial" w:cs="Arial"/>
          <w:sz w:val="20"/>
          <w:szCs w:val="20"/>
        </w:rPr>
        <w:t>com os efeitos reconhecidos no resultado do período;</w:t>
      </w:r>
    </w:p>
    <w:p w14:paraId="24977512" w14:textId="77777777" w:rsidR="009E0343" w:rsidRPr="002E474D" w:rsidRDefault="009E0343" w:rsidP="009E0343">
      <w:pPr>
        <w:pStyle w:val="NormalWeb"/>
        <w:jc w:val="both"/>
        <w:rPr>
          <w:rFonts w:ascii="Arial" w:hAnsi="Arial" w:cs="Arial"/>
          <w:sz w:val="20"/>
          <w:szCs w:val="20"/>
        </w:rPr>
      </w:pPr>
      <w:r w:rsidRPr="002E474D">
        <w:rPr>
          <w:rFonts w:ascii="Arial" w:hAnsi="Arial" w:cs="Arial"/>
          <w:sz w:val="20"/>
          <w:szCs w:val="20"/>
        </w:rPr>
        <w:lastRenderedPageBreak/>
        <w:t>As remensurações dos ativos financeiros foram avaliadas pela administração considerando as definições nos modelos de negócios e Teste de SPPJ para os instrumentos classificados nos modelos de negócios 2 e 3, previstos no art. 4º da Resolução CMN nº 4.966/2021, e da Resolução BCB nº 352/2023, como resultado, não foram identificados impactos relevantes decorrentes da exigência normativa.</w:t>
      </w:r>
    </w:p>
    <w:p w14:paraId="6172ED4F" w14:textId="77777777" w:rsidR="009E0343" w:rsidRPr="002E474D" w:rsidRDefault="009E0343" w:rsidP="009E0343">
      <w:pPr>
        <w:pStyle w:val="NormalWeb"/>
        <w:jc w:val="both"/>
        <w:rPr>
          <w:rFonts w:ascii="Arial" w:hAnsi="Arial" w:cs="Arial"/>
          <w:sz w:val="20"/>
          <w:szCs w:val="20"/>
        </w:rPr>
      </w:pPr>
      <w:r w:rsidRPr="002E474D">
        <w:rPr>
          <w:rFonts w:ascii="Arial" w:hAnsi="Arial" w:cs="Arial"/>
          <w:sz w:val="20"/>
          <w:szCs w:val="20"/>
        </w:rPr>
        <w:t xml:space="preserve">- </w:t>
      </w:r>
      <w:r w:rsidRPr="002E474D">
        <w:rPr>
          <w:rFonts w:ascii="Arial" w:hAnsi="Arial" w:cs="Arial"/>
          <w:b/>
          <w:bCs/>
          <w:sz w:val="20"/>
          <w:szCs w:val="20"/>
        </w:rPr>
        <w:t>Taxa de juros efetiva da operação (TJEO):</w:t>
      </w:r>
      <w:r w:rsidRPr="002E474D">
        <w:rPr>
          <w:rFonts w:ascii="Arial" w:hAnsi="Arial" w:cs="Arial"/>
          <w:sz w:val="20"/>
          <w:szCs w:val="20"/>
        </w:rPr>
        <w:t xml:space="preserve"> o Sicoob, conforme estabelece a Resolução CMN n.º 4.966/2021, adotará de forma prospectiva a TJEO e passa a considerar os custos e receitas originados nas novas transações e que sejam qualificáveis para a aplicação da metodologia da taxa efetiva de juros para as novas operações, a partir de 1º de janeiro de 2025. Desta forma, estes custos e receitas serão incorporados aos saldos contábeis brutos das transações e reconhecidos no resultado. </w:t>
      </w:r>
    </w:p>
    <w:p w14:paraId="1106CB44" w14:textId="77777777" w:rsidR="009E0343" w:rsidRPr="002E474D" w:rsidRDefault="009E0343" w:rsidP="009E0343">
      <w:pPr>
        <w:pStyle w:val="NormalWeb"/>
        <w:jc w:val="both"/>
        <w:rPr>
          <w:rFonts w:ascii="Arial" w:hAnsi="Arial" w:cs="Arial"/>
          <w:sz w:val="20"/>
          <w:szCs w:val="20"/>
        </w:rPr>
      </w:pPr>
      <w:r w:rsidRPr="002E474D">
        <w:rPr>
          <w:rFonts w:ascii="Arial" w:hAnsi="Arial" w:cs="Arial"/>
          <w:sz w:val="20"/>
          <w:szCs w:val="20"/>
        </w:rPr>
        <w:t xml:space="preserve">- </w:t>
      </w:r>
      <w:r w:rsidRPr="002E474D">
        <w:rPr>
          <w:rFonts w:ascii="Arial" w:hAnsi="Arial" w:cs="Arial"/>
          <w:b/>
          <w:bCs/>
          <w:sz w:val="20"/>
          <w:szCs w:val="20"/>
        </w:rPr>
        <w:t>Suspensão dos juros (</w:t>
      </w:r>
      <w:r w:rsidRPr="002E474D">
        <w:rPr>
          <w:rFonts w:ascii="Arial" w:hAnsi="Arial" w:cs="Arial"/>
          <w:b/>
          <w:bCs/>
          <w:i/>
          <w:iCs/>
          <w:sz w:val="20"/>
          <w:szCs w:val="20"/>
        </w:rPr>
        <w:t>stop accrual</w:t>
      </w:r>
      <w:r w:rsidRPr="002E474D">
        <w:rPr>
          <w:rFonts w:ascii="Arial" w:hAnsi="Arial" w:cs="Arial"/>
          <w:b/>
          <w:bCs/>
          <w:sz w:val="20"/>
          <w:szCs w:val="20"/>
        </w:rPr>
        <w:t>)</w:t>
      </w:r>
      <w:r w:rsidRPr="002E474D">
        <w:rPr>
          <w:rFonts w:ascii="Arial" w:hAnsi="Arial" w:cs="Arial"/>
          <w:sz w:val="20"/>
          <w:szCs w:val="20"/>
        </w:rPr>
        <w:t>: de acordo com a Resolução CMN n.º 4.966/2021, a suspensão de juros de um contrato deve ocorrer quando o ativo for marcado com problemas de recuperação (caracterização do ativo problemático) ou quando ocorrer atraso superior a 90 (noventa dias), diferentemente do que estabelecia a Resolução CMN n.º 2.682/1999, cujo parâmetro para suspensão dos juros era apenas para as operações que apresentassem atrasos superiores a 59 (cinquenta e nove dias).</w:t>
      </w:r>
    </w:p>
    <w:p w14:paraId="4CB0A1D4" w14:textId="77777777" w:rsidR="009E0343" w:rsidRPr="002E474D" w:rsidRDefault="009E0343" w:rsidP="009E0343">
      <w:pPr>
        <w:pStyle w:val="NormalWeb"/>
        <w:jc w:val="both"/>
        <w:rPr>
          <w:rFonts w:ascii="Arial" w:hAnsi="Arial" w:cs="Arial"/>
          <w:sz w:val="20"/>
          <w:szCs w:val="20"/>
        </w:rPr>
      </w:pPr>
      <w:r w:rsidRPr="002E474D">
        <w:rPr>
          <w:rFonts w:ascii="Arial" w:hAnsi="Arial" w:cs="Arial"/>
          <w:sz w:val="20"/>
          <w:szCs w:val="20"/>
        </w:rPr>
        <w:t>Conforme diretrizes constantes no Comunicado BCB n° 42.403/2024, a Instituição adotou na carteira de crédito, o ajuste da posição de suspensão de juros (</w:t>
      </w:r>
      <w:r w:rsidRPr="002E474D">
        <w:rPr>
          <w:rFonts w:ascii="Arial" w:hAnsi="Arial" w:cs="Arial"/>
          <w:i/>
          <w:iCs/>
          <w:sz w:val="20"/>
          <w:szCs w:val="20"/>
        </w:rPr>
        <w:t>stop accrual</w:t>
      </w:r>
      <w:r w:rsidRPr="002E474D">
        <w:rPr>
          <w:rFonts w:ascii="Arial" w:hAnsi="Arial" w:cs="Arial"/>
          <w:sz w:val="20"/>
          <w:szCs w:val="20"/>
        </w:rPr>
        <w:t>) realizado nas operações em 31 de dezembro de 2024, mas que não atendam à condição de ativos problemáticos.</w:t>
      </w:r>
    </w:p>
    <w:p w14:paraId="2F3D2FB6" w14:textId="77777777" w:rsidR="009E0343" w:rsidRPr="002E474D" w:rsidRDefault="009E0343" w:rsidP="009E0343">
      <w:pPr>
        <w:pStyle w:val="NormalWeb"/>
        <w:jc w:val="both"/>
        <w:rPr>
          <w:rFonts w:ascii="Arial" w:hAnsi="Arial" w:cs="Arial"/>
          <w:sz w:val="20"/>
          <w:szCs w:val="20"/>
        </w:rPr>
      </w:pPr>
      <w:r w:rsidRPr="002E474D">
        <w:rPr>
          <w:rFonts w:ascii="Arial" w:hAnsi="Arial" w:cs="Arial"/>
          <w:sz w:val="20"/>
          <w:szCs w:val="20"/>
        </w:rPr>
        <w:t xml:space="preserve">- </w:t>
      </w:r>
      <w:r w:rsidRPr="002E474D">
        <w:rPr>
          <w:rFonts w:ascii="Arial" w:hAnsi="Arial" w:cs="Arial"/>
          <w:b/>
          <w:bCs/>
          <w:sz w:val="20"/>
          <w:szCs w:val="20"/>
        </w:rPr>
        <w:t>Alocação em estágios:</w:t>
      </w:r>
      <w:r w:rsidRPr="002E474D">
        <w:rPr>
          <w:rFonts w:ascii="Arial" w:hAnsi="Arial" w:cs="Arial"/>
          <w:sz w:val="20"/>
          <w:szCs w:val="20"/>
        </w:rPr>
        <w:t xml:space="preserve"> dadas as exigências normativas todos os ativos financeiros do Sicoob deverão ser alocados em estágio conforme descrito a seguir:</w:t>
      </w:r>
    </w:p>
    <w:p w14:paraId="595C2FF5" w14:textId="77777777" w:rsidR="009E0343" w:rsidRPr="002E474D" w:rsidRDefault="009E0343" w:rsidP="009E0343">
      <w:pPr>
        <w:pStyle w:val="NormalWeb"/>
        <w:numPr>
          <w:ilvl w:val="0"/>
          <w:numId w:val="1"/>
        </w:numPr>
        <w:jc w:val="both"/>
        <w:rPr>
          <w:rFonts w:ascii="Arial" w:hAnsi="Arial" w:cs="Arial"/>
          <w:sz w:val="20"/>
          <w:szCs w:val="20"/>
        </w:rPr>
      </w:pPr>
      <w:r w:rsidRPr="002E474D">
        <w:rPr>
          <w:rFonts w:ascii="Arial" w:hAnsi="Arial" w:cs="Arial"/>
          <w:b/>
          <w:bCs/>
          <w:sz w:val="20"/>
          <w:szCs w:val="20"/>
        </w:rPr>
        <w:t>Estágio 1</w:t>
      </w:r>
      <w:r w:rsidRPr="002E474D">
        <w:rPr>
          <w:rFonts w:ascii="Arial" w:hAnsi="Arial" w:cs="Arial"/>
          <w:sz w:val="20"/>
          <w:szCs w:val="20"/>
        </w:rPr>
        <w:t>: ativos financeiros que no reconhecimento inicial não apresentam problemas de recuperação de crédito, ou seja, não foram caracterizados como ativos problemáticos nem houve aumento significativo do risco de crédito;</w:t>
      </w:r>
    </w:p>
    <w:p w14:paraId="40A8B7D9" w14:textId="77777777" w:rsidR="009E0343" w:rsidRPr="002E474D" w:rsidRDefault="009E0343" w:rsidP="009E0343">
      <w:pPr>
        <w:pStyle w:val="NormalWeb"/>
        <w:numPr>
          <w:ilvl w:val="0"/>
          <w:numId w:val="1"/>
        </w:numPr>
        <w:jc w:val="both"/>
        <w:rPr>
          <w:rFonts w:ascii="Arial" w:hAnsi="Arial" w:cs="Arial"/>
          <w:sz w:val="20"/>
          <w:szCs w:val="20"/>
        </w:rPr>
      </w:pPr>
      <w:r w:rsidRPr="002E474D">
        <w:rPr>
          <w:rFonts w:ascii="Arial" w:hAnsi="Arial" w:cs="Arial"/>
          <w:b/>
          <w:bCs/>
          <w:sz w:val="20"/>
          <w:szCs w:val="20"/>
        </w:rPr>
        <w:t>Estágio 2</w:t>
      </w:r>
      <w:r w:rsidRPr="002E474D">
        <w:rPr>
          <w:rFonts w:ascii="Arial" w:hAnsi="Arial" w:cs="Arial"/>
          <w:sz w:val="20"/>
          <w:szCs w:val="20"/>
        </w:rPr>
        <w:t>: ativos financeiros que aumentaram significativamente o risco de crédito em relação ao apurado na alocação de origem da operação no Estágio 1 ou ativos financeiros que deixaram de ser caraterizados como ativo com recuperação de crédito;</w:t>
      </w:r>
    </w:p>
    <w:p w14:paraId="23A1E49D" w14:textId="77777777" w:rsidR="009E0343" w:rsidRPr="002E474D" w:rsidRDefault="009E0343" w:rsidP="009E0343">
      <w:pPr>
        <w:pStyle w:val="NormalWeb"/>
        <w:numPr>
          <w:ilvl w:val="0"/>
          <w:numId w:val="1"/>
        </w:numPr>
        <w:jc w:val="both"/>
        <w:rPr>
          <w:rFonts w:ascii="Arial" w:hAnsi="Arial" w:cs="Arial"/>
          <w:sz w:val="20"/>
          <w:szCs w:val="20"/>
        </w:rPr>
      </w:pPr>
      <w:r w:rsidRPr="002E474D">
        <w:rPr>
          <w:rFonts w:ascii="Arial" w:hAnsi="Arial" w:cs="Arial"/>
          <w:b/>
          <w:bCs/>
          <w:sz w:val="20"/>
          <w:szCs w:val="20"/>
        </w:rPr>
        <w:t>Estágio 3</w:t>
      </w:r>
      <w:r w:rsidRPr="002E474D">
        <w:rPr>
          <w:rFonts w:ascii="Arial" w:hAnsi="Arial" w:cs="Arial"/>
          <w:sz w:val="20"/>
          <w:szCs w:val="20"/>
        </w:rPr>
        <w:t>: ativos financeiros com problemas de recuperação de crédito.</w:t>
      </w:r>
    </w:p>
    <w:p w14:paraId="14CC1A47" w14:textId="77777777" w:rsidR="009E0343" w:rsidRPr="002E474D" w:rsidRDefault="009E0343" w:rsidP="009E0343">
      <w:pPr>
        <w:pStyle w:val="NormalWeb"/>
        <w:jc w:val="both"/>
        <w:rPr>
          <w:rFonts w:ascii="Arial" w:hAnsi="Arial" w:cs="Arial"/>
          <w:sz w:val="20"/>
          <w:szCs w:val="20"/>
        </w:rPr>
      </w:pPr>
      <w:r w:rsidRPr="002E474D">
        <w:rPr>
          <w:rFonts w:ascii="Arial" w:hAnsi="Arial" w:cs="Arial"/>
          <w:b/>
          <w:bCs/>
          <w:sz w:val="20"/>
          <w:szCs w:val="20"/>
        </w:rPr>
        <w:t xml:space="preserve">- Perdas esperadas (PE): </w:t>
      </w:r>
      <w:r w:rsidRPr="002E474D">
        <w:rPr>
          <w:rFonts w:ascii="Arial" w:hAnsi="Arial" w:cs="Arial"/>
          <w:sz w:val="20"/>
          <w:szCs w:val="20"/>
        </w:rPr>
        <w:t>A partir das simulações efetuadas no Sicoob, observamos um incremento no valor da perda esperadas (PE) associadas ao risco de crédito, tal efeito principalmente oriundo da transição da metodologia de estimação de perda esperada. Portanto, os valores de perdas esperadas para os ativos financeiros consideraram os potenciais efeitos decorrentes dos pisos mínimos e/ou da aplicação dos modelos internos elaborados pela área de modelagem de riscos do Sicoob.</w:t>
      </w:r>
    </w:p>
    <w:p w14:paraId="7518D4F4" w14:textId="5D4F7ADD" w:rsidR="009E0343" w:rsidRPr="002E474D" w:rsidRDefault="009E0343" w:rsidP="009E0343">
      <w:pPr>
        <w:pStyle w:val="NormalWeb"/>
        <w:jc w:val="both"/>
        <w:rPr>
          <w:rFonts w:ascii="Arial" w:hAnsi="Arial" w:cs="Arial"/>
          <w:sz w:val="20"/>
          <w:szCs w:val="20"/>
        </w:rPr>
      </w:pPr>
      <w:r w:rsidRPr="002E474D">
        <w:rPr>
          <w:rFonts w:ascii="Arial" w:hAnsi="Arial" w:cs="Arial"/>
          <w:sz w:val="20"/>
          <w:szCs w:val="20"/>
        </w:rPr>
        <w:t xml:space="preserve">Acerca dos efeitos supracitados, segundo melhores estimativas, a administração avaliou como efeito decorrente do </w:t>
      </w:r>
      <w:r w:rsidRPr="00AE76F8">
        <w:rPr>
          <w:rFonts w:ascii="Arial" w:hAnsi="Arial" w:cs="Arial"/>
          <w:sz w:val="20"/>
          <w:szCs w:val="20"/>
        </w:rPr>
        <w:t xml:space="preserve">cálculo de perda esperada exigido pela Resolução CMN n.º 4.966/2021, um acréscimo no provisionamento no valor </w:t>
      </w:r>
      <w:r w:rsidRPr="00AE76F8">
        <w:rPr>
          <w:rFonts w:ascii="Arial" w:hAnsi="Arial" w:cs="Arial"/>
          <w:b/>
          <w:bCs/>
          <w:sz w:val="20"/>
          <w:szCs w:val="20"/>
        </w:rPr>
        <w:t xml:space="preserve">aproximado de R$ </w:t>
      </w:r>
      <w:r w:rsidR="00AE76F8" w:rsidRPr="00AE76F8">
        <w:rPr>
          <w:rFonts w:ascii="Arial" w:hAnsi="Arial" w:cs="Arial"/>
          <w:b/>
          <w:bCs/>
          <w:sz w:val="20"/>
          <w:szCs w:val="20"/>
        </w:rPr>
        <w:t>2.612.787,38</w:t>
      </w:r>
      <w:r w:rsidRPr="00AE76F8">
        <w:rPr>
          <w:rFonts w:ascii="Arial" w:hAnsi="Arial" w:cs="Arial"/>
          <w:b/>
          <w:bCs/>
          <w:sz w:val="20"/>
          <w:szCs w:val="20"/>
        </w:rPr>
        <w:t xml:space="preserve">, correspondente a </w:t>
      </w:r>
      <w:r w:rsidR="00AE76F8" w:rsidRPr="00AE76F8">
        <w:rPr>
          <w:rFonts w:ascii="Arial" w:hAnsi="Arial" w:cs="Arial"/>
          <w:b/>
          <w:bCs/>
          <w:sz w:val="20"/>
          <w:szCs w:val="20"/>
        </w:rPr>
        <w:t>9,17</w:t>
      </w:r>
      <w:r w:rsidRPr="00AE76F8">
        <w:rPr>
          <w:rFonts w:ascii="Arial" w:hAnsi="Arial" w:cs="Arial"/>
          <w:b/>
          <w:bCs/>
          <w:sz w:val="20"/>
          <w:szCs w:val="20"/>
        </w:rPr>
        <w:t>%</w:t>
      </w:r>
      <w:r w:rsidRPr="00AE76F8">
        <w:rPr>
          <w:rFonts w:ascii="Arial" w:hAnsi="Arial" w:cs="Arial"/>
          <w:sz w:val="20"/>
          <w:szCs w:val="20"/>
        </w:rPr>
        <w:t xml:space="preserve"> sobre o patrimônio líquido, líquido dos efeitos fiscais</w:t>
      </w:r>
      <w:r w:rsidRPr="002E474D">
        <w:rPr>
          <w:rFonts w:ascii="Arial" w:hAnsi="Arial" w:cs="Arial"/>
          <w:sz w:val="20"/>
          <w:szCs w:val="20"/>
        </w:rPr>
        <w:t>. Os ajustes serão contabilizados em 1º de janeiro de 2025 em conta destacada no patrimônio líquido.</w:t>
      </w:r>
    </w:p>
    <w:p w14:paraId="54AE9990" w14:textId="77777777" w:rsidR="009E0343" w:rsidRPr="002E474D" w:rsidRDefault="009E0343" w:rsidP="009E0343">
      <w:pPr>
        <w:pStyle w:val="NormalWeb"/>
        <w:jc w:val="both"/>
        <w:rPr>
          <w:rFonts w:ascii="Arial" w:hAnsi="Arial" w:cs="Arial"/>
          <w:sz w:val="20"/>
          <w:szCs w:val="20"/>
        </w:rPr>
      </w:pPr>
      <w:r w:rsidRPr="002E474D">
        <w:rPr>
          <w:rFonts w:ascii="Arial" w:hAnsi="Arial" w:cs="Arial"/>
          <w:sz w:val="20"/>
          <w:szCs w:val="20"/>
        </w:rPr>
        <w:t xml:space="preserve">- </w:t>
      </w:r>
      <w:r w:rsidRPr="002E474D">
        <w:rPr>
          <w:rFonts w:ascii="Arial" w:hAnsi="Arial" w:cs="Arial"/>
          <w:b/>
          <w:bCs/>
          <w:sz w:val="20"/>
          <w:szCs w:val="20"/>
        </w:rPr>
        <w:t>Baixa para prejuízo de ativos financeiros (desreconhecimento/Write-Off)</w:t>
      </w:r>
      <w:r w:rsidRPr="002E474D">
        <w:rPr>
          <w:rFonts w:ascii="Arial" w:hAnsi="Arial" w:cs="Arial"/>
          <w:sz w:val="20"/>
          <w:szCs w:val="20"/>
        </w:rPr>
        <w:t>:  O ativo financeiro deverá ser baixado para prejuízo quando não seja provável que a instituição recupere o seu valor. Isto é, quando a recuperação seja remota. Os critérios devem estabelecidos para a baixa dos ativos financeiros devem ser consistentes e passíveis de verificação.</w:t>
      </w:r>
    </w:p>
    <w:p w14:paraId="49460C25" w14:textId="77777777" w:rsidR="009E0343" w:rsidRPr="002E474D" w:rsidRDefault="009E0343" w:rsidP="009E0343">
      <w:pPr>
        <w:pStyle w:val="NormalWeb"/>
        <w:jc w:val="both"/>
        <w:rPr>
          <w:rFonts w:ascii="Arial" w:hAnsi="Arial" w:cs="Arial"/>
          <w:sz w:val="20"/>
          <w:szCs w:val="20"/>
        </w:rPr>
      </w:pPr>
      <w:r w:rsidRPr="002E474D">
        <w:rPr>
          <w:rFonts w:ascii="Arial" w:hAnsi="Arial" w:cs="Arial"/>
          <w:b/>
          <w:bCs/>
          <w:sz w:val="20"/>
          <w:szCs w:val="20"/>
        </w:rPr>
        <w:t xml:space="preserve">- Hierarquia de valor justo: </w:t>
      </w:r>
      <w:r w:rsidRPr="002E474D">
        <w:rPr>
          <w:rFonts w:ascii="Arial" w:hAnsi="Arial" w:cs="Arial"/>
          <w:sz w:val="20"/>
          <w:szCs w:val="20"/>
        </w:rPr>
        <w:t>os instrumentos financeiros do Sicoob serão categorizados conforme hierarquia do valor justo, descritos a seguir:</w:t>
      </w:r>
    </w:p>
    <w:p w14:paraId="1F4CB153" w14:textId="77777777" w:rsidR="009E0343" w:rsidRPr="002E474D" w:rsidRDefault="009E0343" w:rsidP="009E0343">
      <w:pPr>
        <w:pStyle w:val="NormalWeb"/>
        <w:numPr>
          <w:ilvl w:val="0"/>
          <w:numId w:val="3"/>
        </w:numPr>
        <w:jc w:val="both"/>
        <w:rPr>
          <w:rFonts w:ascii="Arial" w:hAnsi="Arial" w:cs="Arial"/>
          <w:sz w:val="20"/>
          <w:szCs w:val="20"/>
        </w:rPr>
      </w:pPr>
      <w:r w:rsidRPr="002E474D">
        <w:rPr>
          <w:rFonts w:ascii="Arial" w:hAnsi="Arial" w:cs="Arial"/>
          <w:b/>
          <w:bCs/>
          <w:sz w:val="20"/>
          <w:szCs w:val="20"/>
        </w:rPr>
        <w:t xml:space="preserve">Nível 1: </w:t>
      </w:r>
      <w:r w:rsidRPr="002E474D">
        <w:rPr>
          <w:rFonts w:ascii="Arial" w:hAnsi="Arial" w:cs="Arial"/>
          <w:sz w:val="20"/>
          <w:szCs w:val="20"/>
        </w:rPr>
        <w:t>instrumentos financeiros cujos preços cotados (não ajustados) são feitos em mercados ativos para ativos ou passivos idênticos disponíveis na data da mensuração;</w:t>
      </w:r>
    </w:p>
    <w:p w14:paraId="5C3B7460" w14:textId="77777777" w:rsidR="009E0343" w:rsidRPr="002E474D" w:rsidRDefault="009E0343" w:rsidP="009E0343">
      <w:pPr>
        <w:pStyle w:val="NormalWeb"/>
        <w:numPr>
          <w:ilvl w:val="0"/>
          <w:numId w:val="3"/>
        </w:numPr>
        <w:jc w:val="both"/>
        <w:rPr>
          <w:rFonts w:ascii="Arial" w:hAnsi="Arial" w:cs="Arial"/>
          <w:sz w:val="20"/>
          <w:szCs w:val="20"/>
        </w:rPr>
      </w:pPr>
      <w:r w:rsidRPr="002E474D">
        <w:rPr>
          <w:rFonts w:ascii="Arial" w:hAnsi="Arial" w:cs="Arial"/>
          <w:b/>
          <w:bCs/>
          <w:sz w:val="20"/>
          <w:szCs w:val="20"/>
        </w:rPr>
        <w:t>Nível 2:</w:t>
      </w:r>
      <w:r w:rsidRPr="002E474D">
        <w:rPr>
          <w:rFonts w:ascii="Arial" w:hAnsi="Arial" w:cs="Arial"/>
          <w:sz w:val="20"/>
          <w:szCs w:val="20"/>
        </w:rPr>
        <w:t xml:space="preserve"> instrumentos financeiros cujos preços incluem informações que são observáveis para o ativo ou passivo, seja direta ou indiretamente. Neste caso, os ativos são precificados internamente pois não há mercado que os precifique.</w:t>
      </w:r>
    </w:p>
    <w:p w14:paraId="6FEC5BB1" w14:textId="77777777" w:rsidR="009E0343" w:rsidRPr="002E474D" w:rsidRDefault="009E0343" w:rsidP="009E0343">
      <w:pPr>
        <w:pStyle w:val="NormalWeb"/>
        <w:numPr>
          <w:ilvl w:val="0"/>
          <w:numId w:val="3"/>
        </w:numPr>
        <w:jc w:val="both"/>
        <w:rPr>
          <w:rFonts w:ascii="Arial" w:hAnsi="Arial" w:cs="Arial"/>
          <w:sz w:val="20"/>
          <w:szCs w:val="20"/>
        </w:rPr>
      </w:pPr>
      <w:r w:rsidRPr="002E474D">
        <w:rPr>
          <w:rFonts w:ascii="Arial" w:hAnsi="Arial" w:cs="Arial"/>
          <w:b/>
          <w:bCs/>
          <w:sz w:val="20"/>
          <w:szCs w:val="20"/>
        </w:rPr>
        <w:t>Nível 3:</w:t>
      </w:r>
      <w:r w:rsidRPr="002E474D">
        <w:rPr>
          <w:rFonts w:ascii="Arial" w:hAnsi="Arial" w:cs="Arial"/>
          <w:sz w:val="20"/>
          <w:szCs w:val="20"/>
        </w:rPr>
        <w:t xml:space="preserve"> instrumentos financeiros para os quais não há mercado ativo e tampouco informações observáveis para tal.</w:t>
      </w:r>
    </w:p>
    <w:p w14:paraId="598686D1" w14:textId="77777777" w:rsidR="009E0343" w:rsidRPr="002E474D" w:rsidRDefault="009E0343" w:rsidP="009E0343">
      <w:pPr>
        <w:pStyle w:val="NormalWeb"/>
        <w:jc w:val="both"/>
        <w:rPr>
          <w:rFonts w:ascii="Arial" w:hAnsi="Arial" w:cs="Arial"/>
          <w:sz w:val="20"/>
          <w:szCs w:val="20"/>
        </w:rPr>
      </w:pPr>
      <w:r w:rsidRPr="002E474D">
        <w:rPr>
          <w:rFonts w:ascii="Arial" w:hAnsi="Arial" w:cs="Arial"/>
          <w:sz w:val="20"/>
          <w:szCs w:val="20"/>
        </w:rPr>
        <w:lastRenderedPageBreak/>
        <w:t xml:space="preserve">- </w:t>
      </w:r>
      <w:r w:rsidRPr="002E474D">
        <w:rPr>
          <w:rFonts w:ascii="Arial" w:hAnsi="Arial" w:cs="Arial"/>
          <w:b/>
          <w:bCs/>
          <w:sz w:val="20"/>
          <w:szCs w:val="20"/>
        </w:rPr>
        <w:t>Efeitos tributários Cooperativas:</w:t>
      </w:r>
      <w:r w:rsidRPr="002E474D">
        <w:rPr>
          <w:rFonts w:ascii="Arial" w:hAnsi="Arial" w:cs="Arial"/>
          <w:sz w:val="20"/>
          <w:szCs w:val="20"/>
        </w:rPr>
        <w:t xml:space="preserve"> em decorrência da adoção da Resolução CMN nº 4.966/2021, para as cooperativas não há efeitos tributários a serem registrados dado que a Lei 14.467/2022 não é aplicável.</w:t>
      </w:r>
    </w:p>
    <w:p w14:paraId="18EEE0F6" w14:textId="77777777" w:rsidR="009E0343" w:rsidRPr="002E474D" w:rsidRDefault="009E0343" w:rsidP="009E0343">
      <w:pPr>
        <w:pStyle w:val="NormalWeb"/>
        <w:jc w:val="both"/>
        <w:rPr>
          <w:rFonts w:ascii="Arial" w:hAnsi="Arial" w:cs="Arial"/>
          <w:b/>
          <w:bCs/>
          <w:sz w:val="20"/>
          <w:szCs w:val="20"/>
        </w:rPr>
      </w:pPr>
      <w:r w:rsidRPr="00F02A84">
        <w:rPr>
          <w:rFonts w:ascii="Arial" w:hAnsi="Arial" w:cs="Arial"/>
          <w:b/>
          <w:bCs/>
          <w:sz w:val="20"/>
          <w:szCs w:val="20"/>
        </w:rPr>
        <w:t>d) Outros</w:t>
      </w:r>
      <w:r w:rsidRPr="002E474D">
        <w:rPr>
          <w:rFonts w:ascii="Arial" w:hAnsi="Arial" w:cs="Arial"/>
          <w:b/>
          <w:bCs/>
          <w:sz w:val="20"/>
          <w:szCs w:val="20"/>
        </w:rPr>
        <w:t xml:space="preserve"> aspectos de regulação:</w:t>
      </w:r>
    </w:p>
    <w:p w14:paraId="1F38F976" w14:textId="77777777" w:rsidR="009E0343" w:rsidRPr="002E474D" w:rsidRDefault="009E0343" w:rsidP="009E0343">
      <w:pPr>
        <w:pStyle w:val="NormalWeb"/>
        <w:jc w:val="both"/>
        <w:rPr>
          <w:rFonts w:ascii="Arial" w:hAnsi="Arial" w:cs="Arial"/>
          <w:sz w:val="20"/>
          <w:szCs w:val="20"/>
        </w:rPr>
      </w:pPr>
      <w:r w:rsidRPr="002E474D">
        <w:rPr>
          <w:rFonts w:ascii="Arial" w:hAnsi="Arial" w:cs="Arial"/>
          <w:sz w:val="20"/>
          <w:szCs w:val="20"/>
        </w:rPr>
        <w:t>Concomitante a mudança trazida pelas Resoluções já mencionadas, está a reformulação do Plano Contábil das Instituições do Sistema Financeiro Nacional – COSIF. O Banco Central do Brasil (BCB) reestruturou o elenco de contas do COSIF, estabelecendo novas estruturas e limitando os níveis de agregação das contas. As alterações promovidas foram publicadas pelo órgão regulador nos seguintes normativos: </w:t>
      </w:r>
    </w:p>
    <w:p w14:paraId="67C6F144" w14:textId="77777777" w:rsidR="009E0343" w:rsidRPr="002E474D" w:rsidRDefault="009E0343" w:rsidP="009E0343">
      <w:pPr>
        <w:pStyle w:val="NormalWeb"/>
        <w:jc w:val="both"/>
        <w:rPr>
          <w:rFonts w:ascii="Arial" w:hAnsi="Arial" w:cs="Arial"/>
          <w:sz w:val="20"/>
          <w:szCs w:val="20"/>
        </w:rPr>
      </w:pPr>
      <w:r w:rsidRPr="002E474D">
        <w:rPr>
          <w:rFonts w:ascii="Arial" w:hAnsi="Arial" w:cs="Arial"/>
          <w:b/>
          <w:bCs/>
          <w:sz w:val="20"/>
          <w:szCs w:val="20"/>
        </w:rPr>
        <w:t>i) Instrução Normativa BCB nº 318</w:t>
      </w:r>
      <w:r w:rsidRPr="002E474D">
        <w:rPr>
          <w:rFonts w:ascii="Arial" w:hAnsi="Arial" w:cs="Arial"/>
          <w:sz w:val="20"/>
          <w:szCs w:val="20"/>
        </w:rPr>
        <w:t>, de 4 de novembro de 2022: define os subgrupos contábeis do elenco de contas do COSIF;</w:t>
      </w:r>
    </w:p>
    <w:p w14:paraId="5622AFE5" w14:textId="77777777" w:rsidR="009E0343" w:rsidRPr="002E474D" w:rsidRDefault="009E0343" w:rsidP="009E0343">
      <w:pPr>
        <w:pStyle w:val="NormalWeb"/>
        <w:jc w:val="both"/>
        <w:rPr>
          <w:rFonts w:ascii="Arial" w:hAnsi="Arial" w:cs="Arial"/>
          <w:sz w:val="20"/>
          <w:szCs w:val="20"/>
        </w:rPr>
      </w:pPr>
      <w:r w:rsidRPr="002E474D">
        <w:rPr>
          <w:rFonts w:ascii="Arial" w:hAnsi="Arial" w:cs="Arial"/>
          <w:b/>
          <w:bCs/>
          <w:sz w:val="20"/>
          <w:szCs w:val="20"/>
        </w:rPr>
        <w:t>ii) Resolução BCB nº 390</w:t>
      </w:r>
      <w:r w:rsidRPr="002E474D">
        <w:rPr>
          <w:rFonts w:ascii="Arial" w:hAnsi="Arial" w:cs="Arial"/>
          <w:sz w:val="20"/>
          <w:szCs w:val="20"/>
        </w:rPr>
        <w:t>, de 12 de junho de 2024: trata da utilização do Padrão Contábil (Cosif) e da estrutura do elenco de contas do COSIF;</w:t>
      </w:r>
    </w:p>
    <w:p w14:paraId="0BC2B724" w14:textId="77777777" w:rsidR="009E0343" w:rsidRPr="002E474D" w:rsidRDefault="009E0343" w:rsidP="009E0343">
      <w:pPr>
        <w:pStyle w:val="NormalWeb"/>
        <w:jc w:val="both"/>
        <w:rPr>
          <w:rFonts w:ascii="Arial" w:hAnsi="Arial" w:cs="Arial"/>
          <w:sz w:val="20"/>
          <w:szCs w:val="20"/>
        </w:rPr>
      </w:pPr>
      <w:r w:rsidRPr="002E474D">
        <w:rPr>
          <w:rFonts w:ascii="Arial" w:hAnsi="Arial" w:cs="Arial"/>
          <w:b/>
          <w:bCs/>
          <w:sz w:val="20"/>
          <w:szCs w:val="20"/>
        </w:rPr>
        <w:t>iii) Instruções Normativas BCB n° 426 a 433</w:t>
      </w:r>
      <w:r w:rsidRPr="002E474D">
        <w:rPr>
          <w:rFonts w:ascii="Arial" w:hAnsi="Arial" w:cs="Arial"/>
          <w:sz w:val="20"/>
          <w:szCs w:val="20"/>
        </w:rPr>
        <w:t xml:space="preserve"> atualizadas em 05 de novembro de 2024 pelas Instruções Normativas BCB n° 537 a 544: define as rubricas contábeis do elenco de contas do Padrão Contábil das Instituições Reguladas pelo Banco Central do Brasil (Cosif) referentes aos grupos: (i) ativo realizável e permanente; (ii) grupos de compensação ativa e passiva; (iii) passivo exigível; (iv) patrimônio líquido; (v) resultado credor e devedor;</w:t>
      </w:r>
    </w:p>
    <w:p w14:paraId="47F8967A" w14:textId="77777777" w:rsidR="009E0343" w:rsidRDefault="009E0343" w:rsidP="009E0343">
      <w:pPr>
        <w:pStyle w:val="NormalWeb"/>
        <w:jc w:val="both"/>
        <w:rPr>
          <w:rFonts w:ascii="Arial" w:hAnsi="Arial" w:cs="Arial"/>
          <w:sz w:val="20"/>
          <w:szCs w:val="20"/>
        </w:rPr>
      </w:pPr>
      <w:r w:rsidRPr="002E474D">
        <w:rPr>
          <w:rFonts w:ascii="Arial" w:hAnsi="Arial" w:cs="Arial"/>
          <w:sz w:val="20"/>
          <w:szCs w:val="20"/>
        </w:rPr>
        <w:t>Os impactos da adoção dos normativos citados foram avaliados pelo Sicoob e estarão refletidos na contabilidade a partir de 1º de janeiro de 2025 quando passam a vigorar.</w:t>
      </w:r>
    </w:p>
    <w:p w14:paraId="26B19B37" w14:textId="77777777" w:rsidR="009E0343" w:rsidRDefault="009E0343" w:rsidP="009E0343">
      <w:pPr>
        <w:pStyle w:val="NormalWeb"/>
        <w:jc w:val="both"/>
      </w:pPr>
      <w:r>
        <w:rPr>
          <w:rFonts w:ascii="Arial" w:hAnsi="Arial" w:cs="Arial"/>
          <w:sz w:val="20"/>
          <w:szCs w:val="20"/>
        </w:rPr>
        <w:t>Em complemento, as instituições financeiras e demais instituições autorizadas a funcionar pelo Banco Central do Brasil deverão aplicar a partir de 1º de janeiro de 2025, a Resolução CMN nº 4.975, de 16 de dezembro de 2021, e respectivas alterações posteriores da Resolução CMN nº 5.101, de 24 de agosto de 2023, que dispõe sobre os critérios contábeis aplicáveis às operações de arrendamento mercantil tanto na condição de arrendadora como arrendatária. Essa norma estabelece os requisitos para o reconhecimento, mensuração, apresentação e divulgação de operações de arrendamento mercantil por instituições financeiras com base no CPC 06 (R2) - Arrendamentos. A norma é aplicável a todos os contratos de arrendamento, contudo, faculta às instituições financeiras a aplicação prospectiva conforme Artigo 2º, parágrafo 5º da referida Resolução.</w:t>
      </w:r>
    </w:p>
    <w:p w14:paraId="069C5F1B" w14:textId="77777777" w:rsidR="009E0343" w:rsidRDefault="009E0343" w:rsidP="009E0343">
      <w:pPr>
        <w:pStyle w:val="NormalWeb"/>
        <w:jc w:val="both"/>
      </w:pPr>
      <w:r>
        <w:rPr>
          <w:rFonts w:ascii="Arial" w:hAnsi="Arial" w:cs="Arial"/>
          <w:sz w:val="20"/>
          <w:szCs w:val="20"/>
        </w:rPr>
        <w:t>Tendo como base as análises efetuadas e a faculdade prevista na Resolução, a instituição adotará a norma prospectivamente para os contratos a serem celebrados a partir 1º de janeiro de 2025, data em que passa a vigorar conforme determinação da autoridade monetária.</w:t>
      </w:r>
    </w:p>
    <w:p w14:paraId="568FD87E" w14:textId="77777777" w:rsidR="005075AF" w:rsidRDefault="00AD3FDE">
      <w:pPr>
        <w:pStyle w:val="NormalWeb"/>
        <w:jc w:val="both"/>
      </w:pPr>
      <w:r>
        <w:rPr>
          <w:rFonts w:ascii="Arial" w:hAnsi="Arial" w:cs="Arial"/>
          <w:b/>
          <w:bCs/>
          <w:sz w:val="20"/>
          <w:szCs w:val="20"/>
        </w:rPr>
        <w:t xml:space="preserve">2.2 Continuidade dos Negócios </w:t>
      </w:r>
    </w:p>
    <w:p w14:paraId="67713FAD" w14:textId="77777777" w:rsidR="005075AF" w:rsidRDefault="00AD3FDE">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 Dessa forma, estas demonstrações financeiras foram preparadas com base no pressuposto de continuidade operacional.</w:t>
      </w:r>
    </w:p>
    <w:p w14:paraId="7EA4AAE2" w14:textId="56A7CA20" w:rsidR="005075AF" w:rsidRDefault="00AD3FDE">
      <w:pPr>
        <w:pStyle w:val="NormalWeb"/>
        <w:jc w:val="both"/>
      </w:pPr>
      <w:r>
        <w:rPr>
          <w:rFonts w:ascii="Arial" w:hAnsi="Arial" w:cs="Arial"/>
          <w:b/>
          <w:bCs/>
          <w:sz w:val="20"/>
          <w:szCs w:val="20"/>
        </w:rPr>
        <w:t xml:space="preserve">2.3 Reapresentação de Informações Comparativas </w:t>
      </w:r>
    </w:p>
    <w:p w14:paraId="0E3C948B" w14:textId="77777777" w:rsidR="005075AF" w:rsidRDefault="00AD3FDE">
      <w:pPr>
        <w:pStyle w:val="NormalWeb"/>
        <w:jc w:val="both"/>
        <w:rPr>
          <w:rFonts w:ascii="Arial" w:hAnsi="Arial" w:cs="Arial"/>
          <w:sz w:val="20"/>
          <w:szCs w:val="20"/>
        </w:rPr>
      </w:pPr>
      <w:r>
        <w:rPr>
          <w:rFonts w:ascii="Arial" w:hAnsi="Arial" w:cs="Arial"/>
          <w:sz w:val="20"/>
          <w:szCs w:val="20"/>
        </w:rPr>
        <w:t>No que foi praticável a reapresentação retrospectiva, de forma a manter a comparabilidade com o período anterior, conforme a aplicação do CPC 23 - Políticas Contábeis, Mudança de Estimativa e Retificação de Erro (Resolução CMN nº 4.924, de junho de 2021), as informações financeiras relativas ao balanço patrimonial, à demonstração de sobras ou perdas, à demonstração das mutações do patrimônio líquido e à demonstração dos fluxos de caixa para o exercício findo em 2023 são reapresentadas abaixo:</w:t>
      </w:r>
    </w:p>
    <w:p w14:paraId="055AEF71" w14:textId="77777777" w:rsidR="00066A44" w:rsidRDefault="00066A44">
      <w:pPr>
        <w:pStyle w:val="NormalWeb"/>
        <w:jc w:val="both"/>
        <w:rPr>
          <w:rFonts w:ascii="Arial" w:hAnsi="Arial" w:cs="Arial"/>
          <w:sz w:val="20"/>
          <w:szCs w:val="20"/>
        </w:rPr>
      </w:pPr>
    </w:p>
    <w:p w14:paraId="5198DD4B" w14:textId="28F4E952" w:rsidR="002E727A" w:rsidRPr="002E727A" w:rsidRDefault="002E727A" w:rsidP="002E727A">
      <w:pPr>
        <w:pStyle w:val="NormalWeb"/>
        <w:jc w:val="both"/>
        <w:rPr>
          <w:rFonts w:ascii="Arial" w:hAnsi="Arial" w:cs="Arial"/>
          <w:sz w:val="20"/>
          <w:szCs w:val="20"/>
        </w:rPr>
      </w:pPr>
      <w:r w:rsidRPr="002E727A">
        <w:rPr>
          <w:rFonts w:ascii="Arial" w:hAnsi="Arial" w:cs="Arial"/>
          <w:sz w:val="20"/>
          <w:szCs w:val="20"/>
        </w:rPr>
        <w:t>O saldo constante na linha de “Reversão/Realização de Fundo” foi reclassificado na Demonstração do Fluxos de Caixa - DFC, em 202</w:t>
      </w:r>
      <w:r>
        <w:rPr>
          <w:rFonts w:ascii="Arial" w:hAnsi="Arial" w:cs="Arial"/>
          <w:sz w:val="20"/>
          <w:szCs w:val="20"/>
        </w:rPr>
        <w:t>3</w:t>
      </w:r>
      <w:r w:rsidRPr="002E727A">
        <w:rPr>
          <w:rFonts w:ascii="Arial" w:hAnsi="Arial" w:cs="Arial"/>
          <w:sz w:val="20"/>
          <w:szCs w:val="20"/>
        </w:rPr>
        <w:t>, do grupo de “atividades de financiamentos” para “aumento/redução em passivos operacionais”. O montante envolvido foi de R</w:t>
      </w:r>
      <w:r>
        <w:rPr>
          <w:rFonts w:ascii="Arial" w:hAnsi="Arial" w:cs="Arial"/>
          <w:sz w:val="20"/>
          <w:szCs w:val="20"/>
        </w:rPr>
        <w:t xml:space="preserve">$ </w:t>
      </w:r>
      <w:r w:rsidRPr="002E727A">
        <w:rPr>
          <w:rFonts w:ascii="Arial" w:hAnsi="Arial" w:cs="Arial"/>
          <w:sz w:val="20"/>
          <w:szCs w:val="20"/>
        </w:rPr>
        <w:t>179</w:t>
      </w:r>
      <w:r>
        <w:rPr>
          <w:rFonts w:ascii="Arial" w:hAnsi="Arial" w:cs="Arial"/>
          <w:sz w:val="20"/>
          <w:szCs w:val="20"/>
        </w:rPr>
        <w:t>.</w:t>
      </w:r>
      <w:r w:rsidRPr="002E727A">
        <w:rPr>
          <w:rFonts w:ascii="Arial" w:hAnsi="Arial" w:cs="Arial"/>
          <w:sz w:val="20"/>
          <w:szCs w:val="20"/>
        </w:rPr>
        <w:t>590,33.</w:t>
      </w:r>
    </w:p>
    <w:p w14:paraId="00204C5F" w14:textId="1D40EAF2" w:rsidR="00066A44" w:rsidRPr="002E727A" w:rsidRDefault="002E727A" w:rsidP="002E727A">
      <w:pPr>
        <w:pStyle w:val="NormalWeb"/>
        <w:jc w:val="both"/>
        <w:rPr>
          <w:rFonts w:ascii="Arial" w:hAnsi="Arial" w:cs="Arial"/>
          <w:sz w:val="20"/>
          <w:szCs w:val="20"/>
        </w:rPr>
      </w:pPr>
      <w:r w:rsidRPr="002E727A">
        <w:rPr>
          <w:rFonts w:ascii="Arial" w:hAnsi="Arial" w:cs="Arial"/>
          <w:sz w:val="20"/>
          <w:szCs w:val="20"/>
        </w:rPr>
        <w:lastRenderedPageBreak/>
        <w:t>A reapresentação descrita não resultou na modificação do saldo da Variação Líquida de Caixa e Equivalentes de Caixa da Demonstração do Fluxo de Caixa - DFC apurada no exercício findo em 202</w:t>
      </w:r>
      <w:r>
        <w:rPr>
          <w:rFonts w:ascii="Arial" w:hAnsi="Arial" w:cs="Arial"/>
          <w:sz w:val="20"/>
          <w:szCs w:val="20"/>
        </w:rPr>
        <w:t>3</w:t>
      </w:r>
      <w:r w:rsidRPr="002E727A">
        <w:rPr>
          <w:rFonts w:ascii="Arial" w:hAnsi="Arial" w:cs="Arial"/>
          <w:sz w:val="20"/>
          <w:szCs w:val="20"/>
        </w:rPr>
        <w:t>.</w:t>
      </w:r>
    </w:p>
    <w:p w14:paraId="451B5676" w14:textId="77777777" w:rsidR="005075AF" w:rsidRDefault="00AD3FDE">
      <w:pPr>
        <w:pStyle w:val="NormalWeb"/>
        <w:jc w:val="both"/>
      </w:pPr>
      <w:r>
        <w:rPr>
          <w:rFonts w:ascii="Arial" w:hAnsi="Arial" w:cs="Arial"/>
          <w:b/>
          <w:bCs/>
          <w:sz w:val="20"/>
          <w:szCs w:val="20"/>
        </w:rPr>
        <w:t xml:space="preserve">3. Resumo das Principais Políticas Contábeis </w:t>
      </w:r>
    </w:p>
    <w:p w14:paraId="44D0CF06" w14:textId="77777777" w:rsidR="005075AF" w:rsidRDefault="00AD3FDE">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19A2F113" w14:textId="77777777" w:rsidR="005075AF" w:rsidRDefault="00AD3FDE">
      <w:pPr>
        <w:pStyle w:val="NormalWeb"/>
        <w:jc w:val="both"/>
      </w:pPr>
      <w:r>
        <w:rPr>
          <w:rFonts w:ascii="Arial" w:hAnsi="Arial" w:cs="Arial"/>
          <w:sz w:val="20"/>
          <w:szCs w:val="20"/>
        </w:rPr>
        <w:t>Os ingressos/receitas e os dispêndios/despesas são registrados de acordo com o regime de competência.</w:t>
      </w:r>
    </w:p>
    <w:p w14:paraId="1B071BDA" w14:textId="77777777" w:rsidR="005075AF" w:rsidRDefault="00AD3FDE">
      <w:pPr>
        <w:pStyle w:val="NormalWeb"/>
        <w:jc w:val="both"/>
      </w:pPr>
      <w:r>
        <w:rPr>
          <w:rFonts w:ascii="Arial" w:hAnsi="Arial" w:cs="Arial"/>
          <w:sz w:val="20"/>
          <w:szCs w:val="20"/>
        </w:rPr>
        <w:t>As receitas com prestação de serviços, típicas do sistema financeiro, são reconhecidas quando da prestação de serviços ao associado ou a terceiros.</w:t>
      </w:r>
    </w:p>
    <w:p w14:paraId="7AC44BA4" w14:textId="77777777" w:rsidR="005075AF" w:rsidRDefault="00AD3FDE">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5796BD6D" w14:textId="77777777" w:rsidR="005075AF" w:rsidRDefault="00AD3FDE">
      <w:pPr>
        <w:pStyle w:val="NormalWeb"/>
        <w:jc w:val="both"/>
      </w:pPr>
      <w:r>
        <w:rPr>
          <w:rFonts w:ascii="Arial" w:hAnsi="Arial" w:cs="Arial"/>
          <w:sz w:val="20"/>
          <w:szCs w:val="20"/>
        </w:rPr>
        <w:t>De acordo com a Lei n° 5.764/1971, o resultado é segregado em atos cooperativos, aqueles praticados entre as Cooperativas e seus associados, ou Cooperativas entre si, para o cumprimento de seus objetivos estatutários, e os atos não cooperativos aqueles que importam em operações com terceiros não associados.</w:t>
      </w:r>
    </w:p>
    <w:p w14:paraId="4CEDD956" w14:textId="77777777" w:rsidR="005075AF" w:rsidRDefault="00AD3FDE">
      <w:pPr>
        <w:pStyle w:val="NormalWeb"/>
        <w:jc w:val="both"/>
      </w:pPr>
      <w:r>
        <w:rPr>
          <w:rFonts w:ascii="Arial" w:hAnsi="Arial" w:cs="Arial"/>
          <w:b/>
          <w:bCs/>
          <w:sz w:val="20"/>
          <w:szCs w:val="20"/>
        </w:rPr>
        <w:t>b) Estimativas Contábeis</w:t>
      </w:r>
    </w:p>
    <w:p w14:paraId="5BB790CE" w14:textId="77777777" w:rsidR="005075AF" w:rsidRDefault="00AD3FDE">
      <w:pPr>
        <w:pStyle w:val="NormalWeb"/>
        <w:jc w:val="both"/>
      </w:pPr>
      <w:r>
        <w:rPr>
          <w:rFonts w:ascii="Arial" w:hAnsi="Arial" w:cs="Arial"/>
          <w:sz w:val="20"/>
          <w:szCs w:val="20"/>
        </w:rPr>
        <w:t>Na elaboração das demonstrações financeiras faz-se necessário utilizar estimativas para determinar o valor de certos ativos, passivos e outras transações considerando a melhor informação disponível. Incluem, portanto, estimativas referentes à provisão para perdas esperadas associadas ao risco de crédito, à vida útil dos bens do ativo imobilizado, provisões para causas judiciais, entre outras. Os resultados reais podem apresentar variação em relação às estimativas utilizadas.</w:t>
      </w:r>
    </w:p>
    <w:p w14:paraId="2C3B2380" w14:textId="77777777" w:rsidR="005075AF" w:rsidRDefault="00AD3FDE">
      <w:pPr>
        <w:pStyle w:val="NormalWeb"/>
        <w:jc w:val="both"/>
      </w:pPr>
      <w:r>
        <w:rPr>
          <w:rFonts w:ascii="Arial" w:hAnsi="Arial" w:cs="Arial"/>
          <w:b/>
          <w:bCs/>
          <w:sz w:val="20"/>
          <w:szCs w:val="20"/>
        </w:rPr>
        <w:t>c) Caixa e Equivalentes de Caixa</w:t>
      </w:r>
    </w:p>
    <w:p w14:paraId="73CDB838" w14:textId="77777777" w:rsidR="005075AF" w:rsidRDefault="00AD3FDE">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36212A90" w14:textId="77777777" w:rsidR="005075AF" w:rsidRDefault="00AD3FDE">
      <w:pPr>
        <w:pStyle w:val="NormalWeb"/>
        <w:jc w:val="both"/>
      </w:pPr>
      <w:r>
        <w:rPr>
          <w:rFonts w:ascii="Arial" w:hAnsi="Arial" w:cs="Arial"/>
          <w:b/>
          <w:bCs/>
          <w:sz w:val="20"/>
          <w:szCs w:val="20"/>
        </w:rPr>
        <w:t>d) Aplicações Interfinanceiras de Liquidez</w:t>
      </w:r>
    </w:p>
    <w:p w14:paraId="316AB7A5" w14:textId="77777777" w:rsidR="005075AF" w:rsidRDefault="00AD3FDE">
      <w:pPr>
        <w:pStyle w:val="NormalWeb"/>
        <w:jc w:val="both"/>
      </w:pPr>
      <w:r>
        <w:rPr>
          <w:rFonts w:ascii="Arial" w:hAnsi="Arial" w:cs="Arial"/>
          <w:sz w:val="20"/>
          <w:szCs w:val="20"/>
        </w:rPr>
        <w:t>Representam operações a preços fixos referentes às compras de títulos com compromisso de revenda e aplicações em depósitos interfinanceiros, e estão demonstradas pelo valor de resgate, líquidas dos rendimentos a apropriar correspondentes a períodos futuros.</w:t>
      </w:r>
    </w:p>
    <w:p w14:paraId="66140CE8" w14:textId="77777777" w:rsidR="005075AF" w:rsidRDefault="00AD3FDE">
      <w:pPr>
        <w:pStyle w:val="NormalWeb"/>
        <w:jc w:val="both"/>
      </w:pPr>
      <w:r>
        <w:rPr>
          <w:rFonts w:ascii="Arial" w:hAnsi="Arial" w:cs="Arial"/>
          <w:b/>
          <w:bCs/>
          <w:sz w:val="20"/>
          <w:szCs w:val="20"/>
        </w:rPr>
        <w:t>e) Títulos e Valores Mobiliários</w:t>
      </w:r>
    </w:p>
    <w:p w14:paraId="2A400390" w14:textId="77777777" w:rsidR="005075AF" w:rsidRDefault="00AD3FDE">
      <w:pPr>
        <w:pStyle w:val="NormalWeb"/>
        <w:jc w:val="both"/>
      </w:pPr>
      <w:r>
        <w:rPr>
          <w:rFonts w:ascii="Arial" w:hAnsi="Arial" w:cs="Arial"/>
          <w:sz w:val="20"/>
          <w:szCs w:val="20"/>
        </w:rPr>
        <w:t>Compõem os Títulos e Valores Mobiliários:</w:t>
      </w:r>
    </w:p>
    <w:p w14:paraId="74D578A3" w14:textId="77777777" w:rsidR="005075AF" w:rsidRDefault="00AD3FDE">
      <w:pPr>
        <w:pStyle w:val="NormalWeb"/>
        <w:jc w:val="both"/>
      </w:pPr>
      <w:r>
        <w:rPr>
          <w:rFonts w:ascii="Arial" w:hAnsi="Arial" w:cs="Arial"/>
          <w:b/>
          <w:bCs/>
          <w:sz w:val="20"/>
          <w:szCs w:val="20"/>
        </w:rPr>
        <w:t xml:space="preserve">i) Participações de Cooperativas: </w:t>
      </w:r>
      <w:r>
        <w:rPr>
          <w:rFonts w:ascii="Arial" w:hAnsi="Arial" w:cs="Arial"/>
          <w:sz w:val="20"/>
          <w:szCs w:val="20"/>
        </w:rPr>
        <w:t>registradas pelo valor do custo, conforme reclassificação requerida pela Resolução CMN nº 4.817/2020, alterada pela Resolução CMN 5.116/2024, e na Instrução Normativa BCB nº 269 de 01/04/2022.</w:t>
      </w:r>
    </w:p>
    <w:p w14:paraId="3C81F070" w14:textId="77777777" w:rsidR="005075AF" w:rsidRDefault="00AD3FDE">
      <w:pPr>
        <w:pStyle w:val="NormalWeb"/>
        <w:jc w:val="both"/>
      </w:pPr>
      <w:r>
        <w:rPr>
          <w:rFonts w:ascii="Arial" w:hAnsi="Arial" w:cs="Arial"/>
          <w:b/>
          <w:bCs/>
          <w:sz w:val="20"/>
          <w:szCs w:val="20"/>
        </w:rPr>
        <w:t>ii) Cédulas de Produto Rural (CPRs):</w:t>
      </w:r>
      <w:r>
        <w:rPr>
          <w:rFonts w:ascii="Arial" w:hAnsi="Arial" w:cs="Arial"/>
          <w:sz w:val="20"/>
          <w:szCs w:val="20"/>
        </w:rPr>
        <w:t xml:space="preserve"> títulos de renda fixa, os quais são apresentados pelo custo acrescido dos rendimentos auferidos até a data do Balanço, ajustados aos respectivos valores de mercado.</w:t>
      </w:r>
    </w:p>
    <w:p w14:paraId="5FF1CFD4" w14:textId="77777777" w:rsidR="005075AF" w:rsidRDefault="00AD3FDE">
      <w:pPr>
        <w:pStyle w:val="NormalWeb"/>
        <w:jc w:val="both"/>
      </w:pPr>
      <w:r>
        <w:rPr>
          <w:rFonts w:ascii="Arial" w:hAnsi="Arial" w:cs="Arial"/>
          <w:sz w:val="20"/>
          <w:szCs w:val="20"/>
        </w:rPr>
        <w:t>As Cédulas de Produto Rural (CPRs) são importantes fontes de financiamento para os produtores rurais, precisam ser registradas ou depositadas em instituições autorizadas pelo Banco Central (BC). É um título de crédito emitido por produtores rurais, cooperativas e associações, com a finalidade de captação de recursos para produção ou empreendimento, com aval de uma instituição financeira.</w:t>
      </w:r>
    </w:p>
    <w:p w14:paraId="5ABEDB5F" w14:textId="77777777" w:rsidR="005075AF" w:rsidRDefault="00AD3FDE">
      <w:pPr>
        <w:pStyle w:val="NormalWeb"/>
        <w:jc w:val="both"/>
      </w:pPr>
      <w:r>
        <w:rPr>
          <w:rFonts w:ascii="Arial" w:hAnsi="Arial" w:cs="Arial"/>
          <w:sz w:val="20"/>
          <w:szCs w:val="20"/>
        </w:rPr>
        <w:t>A Cédula de Produto Rural com Liquidação Financeira (CPR-F), prefixada e pós-fixada, é um título representativo de uma obrigação em dinheiro, cujo índice de apuração do débito é o valor do produto especificado na cédula mais juros pactuados.</w:t>
      </w:r>
    </w:p>
    <w:p w14:paraId="66F29FCE" w14:textId="77777777" w:rsidR="005075AF" w:rsidRDefault="00AD3FDE">
      <w:pPr>
        <w:pStyle w:val="NormalWeb"/>
        <w:jc w:val="both"/>
      </w:pPr>
      <w:r>
        <w:rPr>
          <w:rFonts w:ascii="Arial" w:hAnsi="Arial" w:cs="Arial"/>
          <w:sz w:val="20"/>
          <w:szCs w:val="20"/>
        </w:rPr>
        <w:lastRenderedPageBreak/>
        <w:t>Para realização da provisão de desvalorização da CPR são utilizadas as métricas de cálculo da Resolução CMN 2.682/99, considerando o nível de risco e dias de atraso.</w:t>
      </w:r>
    </w:p>
    <w:p w14:paraId="04E988F1" w14:textId="77777777" w:rsidR="005075AF" w:rsidRDefault="00AD3FDE">
      <w:pPr>
        <w:pStyle w:val="NormalWeb"/>
        <w:jc w:val="both"/>
      </w:pPr>
      <w:r>
        <w:rPr>
          <w:rFonts w:ascii="Arial" w:hAnsi="Arial" w:cs="Arial"/>
          <w:b/>
          <w:bCs/>
          <w:sz w:val="20"/>
          <w:szCs w:val="20"/>
        </w:rPr>
        <w:t xml:space="preserve">iii) Outros Títulos de Renda Fixa, Renda Variável e Fundos de Investimentos: </w:t>
      </w:r>
      <w:r>
        <w:rPr>
          <w:rFonts w:ascii="Arial" w:hAnsi="Arial" w:cs="Arial"/>
          <w:sz w:val="20"/>
          <w:szCs w:val="20"/>
        </w:rPr>
        <w:t>os quais são apresentados pelo custo acrescido dos rendimentos auferidos até a data do balanço, ajustados aos respectivos valores justos, conforme aplicável.</w:t>
      </w:r>
    </w:p>
    <w:p w14:paraId="0E3736A2" w14:textId="77777777" w:rsidR="005075AF" w:rsidRDefault="00AD3FDE">
      <w:pPr>
        <w:pStyle w:val="NormalWeb"/>
        <w:jc w:val="both"/>
      </w:pPr>
      <w:r>
        <w:rPr>
          <w:rFonts w:ascii="Arial" w:hAnsi="Arial" w:cs="Arial"/>
          <w:b/>
          <w:bCs/>
          <w:sz w:val="20"/>
          <w:szCs w:val="20"/>
        </w:rPr>
        <w:t>f) Relações Interfinanceiras – Centralização Financeira</w:t>
      </w:r>
    </w:p>
    <w:p w14:paraId="7737975A" w14:textId="77777777" w:rsidR="005075AF" w:rsidRDefault="00AD3FDE">
      <w:pPr>
        <w:pStyle w:val="NormalWeb"/>
        <w:jc w:val="both"/>
      </w:pPr>
      <w:r>
        <w:rPr>
          <w:rFonts w:ascii="Arial" w:hAnsi="Arial" w:cs="Arial"/>
          <w:sz w:val="20"/>
          <w:szCs w:val="20"/>
        </w:rPr>
        <w:t>Os recursos captados pela Cooperativa que não tenham sido aplicados em suas atividades são concentrados por meio de transferências interfinanceiras para a Cooperativa Central, e utilizados por ela para aplicação financeira. De acordo com a Lei nº 5.764/1971, essas ações são definidas como atos cooperativos.</w:t>
      </w:r>
    </w:p>
    <w:p w14:paraId="2AB641DF" w14:textId="77777777" w:rsidR="005075AF" w:rsidRDefault="00AD3FDE">
      <w:pPr>
        <w:pStyle w:val="NormalWeb"/>
        <w:jc w:val="both"/>
      </w:pPr>
      <w:r>
        <w:rPr>
          <w:rFonts w:ascii="Arial" w:hAnsi="Arial" w:cs="Arial"/>
          <w:b/>
          <w:bCs/>
          <w:sz w:val="20"/>
          <w:szCs w:val="20"/>
        </w:rPr>
        <w:t>g) Operações de Crédito</w:t>
      </w:r>
    </w:p>
    <w:p w14:paraId="2D09CA53" w14:textId="77777777" w:rsidR="005075AF" w:rsidRDefault="00AD3FDE">
      <w:pPr>
        <w:pStyle w:val="NormalWeb"/>
        <w:jc w:val="both"/>
      </w:pPr>
      <w:r>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pro rata temporis</w:t>
      </w:r>
      <w:r>
        <w:rPr>
          <w:rFonts w:ascii="Arial" w:hAnsi="Arial" w:cs="Arial"/>
          <w:sz w:val="20"/>
          <w:szCs w:val="20"/>
        </w:rPr>
        <w:t>", com base na variação dos respectivos indexadores pactuados.</w:t>
      </w:r>
    </w:p>
    <w:p w14:paraId="6BA3A279" w14:textId="77777777" w:rsidR="005075AF" w:rsidRDefault="00AD3FDE">
      <w:pPr>
        <w:pStyle w:val="NormalWeb"/>
        <w:jc w:val="both"/>
      </w:pPr>
      <w:r>
        <w:rPr>
          <w:rFonts w:ascii="Arial" w:hAnsi="Arial" w:cs="Arial"/>
          <w:b/>
          <w:bCs/>
          <w:sz w:val="20"/>
          <w:szCs w:val="20"/>
        </w:rPr>
        <w:t>h) Provisão para Perdas Esperadas Associadas ao Risco de Crédito</w:t>
      </w:r>
    </w:p>
    <w:p w14:paraId="7F9CF15E" w14:textId="77777777" w:rsidR="005075AF" w:rsidRDefault="00AD3FDE">
      <w:pPr>
        <w:pStyle w:val="NormalWeb"/>
        <w:jc w:val="both"/>
      </w:pPr>
      <w:r>
        <w:rPr>
          <w:rFonts w:ascii="Arial" w:hAnsi="Arial" w:cs="Arial"/>
          <w:sz w:val="20"/>
          <w:szCs w:val="20"/>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42E49544" w14:textId="77777777" w:rsidR="005075AF" w:rsidRDefault="00AD3FDE">
      <w:pPr>
        <w:pStyle w:val="NormalWeb"/>
        <w:jc w:val="both"/>
      </w:pPr>
      <w:r>
        <w:rPr>
          <w:rFonts w:ascii="Arial" w:hAnsi="Arial" w:cs="Arial"/>
          <w:sz w:val="20"/>
          <w:szCs w:val="20"/>
        </w:rPr>
        <w:t>As Resoluções CMN nº 2.697/2000 e 2.682/1999 estabeleceram os critérios para classificação das operações de crédito, definindo regras para a constituição da provisão para operações de crédito, as quais estabelecem nove níveis de risco, de AA (risco mínimo) a H (risco máximo). As operações classificadas como nível “H” permanecem nessa classificação por seis meses, quando são baixadas contra a provisão existente e controladas em contas de compensação por, no mínimo, cinco anos e enquanto não forem esgotados todos os procedimentos para cobrança, não mais figurando no Balanço Patrimonial.</w:t>
      </w:r>
    </w:p>
    <w:p w14:paraId="563F1DC1" w14:textId="77777777" w:rsidR="005075AF" w:rsidRDefault="00AD3FDE">
      <w:pPr>
        <w:pStyle w:val="NormalWeb"/>
        <w:jc w:val="both"/>
      </w:pPr>
      <w:r>
        <w:rPr>
          <w:rFonts w:ascii="Arial" w:hAnsi="Arial" w:cs="Arial"/>
          <w:b/>
          <w:bCs/>
          <w:sz w:val="20"/>
          <w:szCs w:val="20"/>
        </w:rPr>
        <w:t>i) Ativos Não Financeiros Mantidos para Venda</w:t>
      </w:r>
    </w:p>
    <w:p w14:paraId="4E655CF7" w14:textId="77777777" w:rsidR="005075AF" w:rsidRDefault="00AD3FDE">
      <w:pPr>
        <w:pStyle w:val="NormalWeb"/>
        <w:jc w:val="both"/>
      </w:pPr>
      <w:r>
        <w:rPr>
          <w:rFonts w:ascii="Arial" w:hAnsi="Arial" w:cs="Arial"/>
          <w:sz w:val="20"/>
          <w:szCs w:val="20"/>
        </w:rPr>
        <w:t>São os bens de propriedade da Cooperativa não utilizados no desempenho da atividade social, recebidos para liquidação parcial ou total de operações de crédito de difícil ou duvidosa solução, a Resolução CMN nº 4.747/2019 determina a segregação dos ativos não financeiros mantidos para venda em próprios e recebidos de terceiros. A mensuração do valor contábil e os procedimentos para ajuste anual do valor contábil são revistos no encerramento de cada exercício de acordo com os critérios definidos pelo CPC 46 – Mensuração do Valor Justo, o qual foi aprovado pela Resolução CMN nº 4.924/2021.</w:t>
      </w:r>
    </w:p>
    <w:p w14:paraId="21AC4021" w14:textId="77777777" w:rsidR="005075AF" w:rsidRDefault="00AD3FDE">
      <w:pPr>
        <w:pStyle w:val="NormalWeb"/>
        <w:jc w:val="both"/>
      </w:pPr>
      <w:r>
        <w:rPr>
          <w:rFonts w:ascii="Arial" w:hAnsi="Arial" w:cs="Arial"/>
          <w:b/>
          <w:bCs/>
          <w:sz w:val="20"/>
          <w:szCs w:val="20"/>
        </w:rPr>
        <w:t>j) Depósitos em Garantia</w:t>
      </w:r>
    </w:p>
    <w:p w14:paraId="68250801" w14:textId="77777777" w:rsidR="005075AF" w:rsidRDefault="00AD3FDE">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7E767350" w14:textId="77777777" w:rsidR="00B67EA7" w:rsidRDefault="00B67EA7">
      <w:pPr>
        <w:pStyle w:val="NormalWeb"/>
        <w:jc w:val="both"/>
        <w:rPr>
          <w:rFonts w:ascii="Arial" w:hAnsi="Arial" w:cs="Arial"/>
          <w:b/>
          <w:bCs/>
          <w:sz w:val="20"/>
          <w:szCs w:val="20"/>
        </w:rPr>
      </w:pPr>
    </w:p>
    <w:p w14:paraId="57AC1C8C" w14:textId="4F8362E9" w:rsidR="005075AF" w:rsidRDefault="003000B4">
      <w:pPr>
        <w:pStyle w:val="NormalWeb"/>
        <w:jc w:val="both"/>
      </w:pPr>
      <w:r>
        <w:rPr>
          <w:rFonts w:ascii="Arial" w:hAnsi="Arial" w:cs="Arial"/>
          <w:b/>
          <w:bCs/>
          <w:sz w:val="20"/>
          <w:szCs w:val="20"/>
        </w:rPr>
        <w:t>k) Imobilizado de Uso</w:t>
      </w:r>
    </w:p>
    <w:p w14:paraId="00D01AC7" w14:textId="77777777" w:rsidR="005075AF" w:rsidRDefault="00AD3FDE">
      <w:pPr>
        <w:pStyle w:val="NormalWeb"/>
        <w:jc w:val="both"/>
      </w:pPr>
      <w:r>
        <w:rPr>
          <w:rFonts w:ascii="Arial" w:hAnsi="Arial" w:cs="Arial"/>
          <w:sz w:val="20"/>
          <w:szCs w:val="20"/>
        </w:rPr>
        <w:t>Está composto por equipamentos de processamento de dados, móveis, utensílios e outros equipamentos, instalações, edificações, veículos e benfeitorias em imóveis de terceiros são demonstrados pelo custo de aquisição, deduzido da depreciação acumulada. Nos termos da Resolução CMN nº 4.535/2016, as depreciações são calculadas pelo método linear, com base em taxas determinadas pelo prazo de vida útil estimado dos bens: imóveis de uso – 5%, equipamentos de uso – 10%; veículos e processamento de dados – 20%.</w:t>
      </w:r>
    </w:p>
    <w:p w14:paraId="4A9FF7B2" w14:textId="2AB9D071" w:rsidR="005075AF" w:rsidRDefault="003000B4">
      <w:pPr>
        <w:pStyle w:val="NormalWeb"/>
        <w:jc w:val="both"/>
      </w:pPr>
      <w:r>
        <w:rPr>
          <w:rFonts w:ascii="Arial" w:hAnsi="Arial" w:cs="Arial"/>
          <w:b/>
          <w:bCs/>
          <w:sz w:val="20"/>
          <w:szCs w:val="20"/>
        </w:rPr>
        <w:lastRenderedPageBreak/>
        <w:t>l) Intangível</w:t>
      </w:r>
    </w:p>
    <w:p w14:paraId="75EE325E" w14:textId="77777777" w:rsidR="005075AF" w:rsidRDefault="00AD3FDE">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Nos termos da Resolução CMN nª 4.534/2016, as amortizações são calculadas pelo método linear, são amortizados a uma taxa anual de 20%.</w:t>
      </w:r>
    </w:p>
    <w:p w14:paraId="4E0F291F" w14:textId="46B58795" w:rsidR="005075AF" w:rsidRDefault="003000B4">
      <w:pPr>
        <w:pStyle w:val="NormalWeb"/>
        <w:jc w:val="both"/>
      </w:pPr>
      <w:r>
        <w:rPr>
          <w:rFonts w:ascii="Arial" w:hAnsi="Arial" w:cs="Arial"/>
          <w:b/>
          <w:bCs/>
          <w:sz w:val="20"/>
          <w:szCs w:val="20"/>
        </w:rPr>
        <w:t>m) Ativos Contingentes</w:t>
      </w:r>
    </w:p>
    <w:p w14:paraId="36A97689" w14:textId="77777777" w:rsidR="005075AF" w:rsidRDefault="00AD3FDE">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financeiras.</w:t>
      </w:r>
    </w:p>
    <w:p w14:paraId="1E352B4E" w14:textId="744357F5" w:rsidR="005075AF" w:rsidRDefault="003000B4">
      <w:pPr>
        <w:pStyle w:val="NormalWeb"/>
        <w:jc w:val="both"/>
      </w:pPr>
      <w:r>
        <w:rPr>
          <w:rFonts w:ascii="Arial" w:hAnsi="Arial" w:cs="Arial"/>
          <w:b/>
          <w:bCs/>
          <w:sz w:val="20"/>
          <w:szCs w:val="20"/>
        </w:rPr>
        <w:t>n) Obrigações por Empréstimos e Repasses</w:t>
      </w:r>
    </w:p>
    <w:p w14:paraId="78CB1863" w14:textId="77777777" w:rsidR="005075AF" w:rsidRDefault="00AD3FDE">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“pro rata temporis”</w:t>
      </w:r>
      <w:r>
        <w:rPr>
          <w:rFonts w:ascii="Arial" w:hAnsi="Arial" w:cs="Arial"/>
          <w:sz w:val="20"/>
          <w:szCs w:val="20"/>
        </w:rPr>
        <w:t>), assim como das despesas a apropriar referentes aos encargos contratados até o fim do contrato, quando calculáveis.</w:t>
      </w:r>
    </w:p>
    <w:p w14:paraId="227391FE" w14:textId="45CA740A" w:rsidR="005075AF" w:rsidRDefault="003000B4">
      <w:pPr>
        <w:pStyle w:val="NormalWeb"/>
        <w:jc w:val="both"/>
      </w:pPr>
      <w:r>
        <w:rPr>
          <w:rFonts w:ascii="Arial" w:hAnsi="Arial" w:cs="Arial"/>
          <w:b/>
          <w:bCs/>
          <w:sz w:val="20"/>
          <w:szCs w:val="20"/>
        </w:rPr>
        <w:t>o) Depósitos e Recursos de Aceite e Emissão de Títulos</w:t>
      </w:r>
    </w:p>
    <w:p w14:paraId="46B472D9" w14:textId="77777777" w:rsidR="005075AF" w:rsidRDefault="00AD3FDE">
      <w:pPr>
        <w:pStyle w:val="NormalWeb"/>
        <w:jc w:val="both"/>
      </w:pPr>
      <w:r>
        <w:rPr>
          <w:rFonts w:ascii="Arial" w:hAnsi="Arial" w:cs="Arial"/>
          <w:sz w:val="20"/>
          <w:szCs w:val="20"/>
        </w:rPr>
        <w:t>Os depósitos e os recursos de aceite e emissão de títulos são demonstrados pelos valores das exigibilidades e consideram, quando aplicáveis,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13A6C3CE" w14:textId="5F8C037B" w:rsidR="005075AF" w:rsidRDefault="003000B4">
      <w:pPr>
        <w:pStyle w:val="NormalWeb"/>
        <w:jc w:val="both"/>
      </w:pPr>
      <w:r>
        <w:rPr>
          <w:rFonts w:ascii="Arial" w:hAnsi="Arial" w:cs="Arial"/>
          <w:b/>
          <w:bCs/>
          <w:sz w:val="20"/>
          <w:szCs w:val="20"/>
        </w:rPr>
        <w:t xml:space="preserve">p) Outros Ativos </w:t>
      </w:r>
    </w:p>
    <w:p w14:paraId="7FB2688F" w14:textId="77777777" w:rsidR="005075AF" w:rsidRDefault="00AD3FDE">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7A623506" w14:textId="3E3EB338" w:rsidR="005075AF" w:rsidRDefault="003000B4">
      <w:pPr>
        <w:pStyle w:val="NormalWeb"/>
        <w:jc w:val="both"/>
      </w:pPr>
      <w:r>
        <w:rPr>
          <w:rFonts w:ascii="Arial" w:hAnsi="Arial" w:cs="Arial"/>
          <w:b/>
          <w:bCs/>
          <w:sz w:val="20"/>
          <w:szCs w:val="20"/>
        </w:rPr>
        <w:t>q) Outros Passivos</w:t>
      </w:r>
    </w:p>
    <w:p w14:paraId="249929C8" w14:textId="77777777" w:rsidR="005075AF" w:rsidRDefault="00AD3FDE">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22E4A836" w14:textId="50E21C6A" w:rsidR="005075AF" w:rsidRDefault="003000B4">
      <w:pPr>
        <w:pStyle w:val="NormalWeb"/>
        <w:jc w:val="both"/>
      </w:pPr>
      <w:r>
        <w:rPr>
          <w:rFonts w:ascii="Arial" w:hAnsi="Arial" w:cs="Arial"/>
          <w:b/>
          <w:bCs/>
          <w:sz w:val="20"/>
          <w:szCs w:val="20"/>
        </w:rPr>
        <w:t>r) Provisões</w:t>
      </w:r>
    </w:p>
    <w:p w14:paraId="3915EF31" w14:textId="77777777" w:rsidR="005075AF" w:rsidRDefault="00AD3FDE">
      <w:pPr>
        <w:pStyle w:val="NormalWeb"/>
        <w:jc w:val="both"/>
      </w:pPr>
      <w:r>
        <w:rPr>
          <w:rFonts w:ascii="Arial" w:hAnsi="Arial" w:cs="Arial"/>
          <w:sz w:val="20"/>
          <w:szCs w:val="20"/>
        </w:rPr>
        <w:t>O reconhecimento, a mensuração e a divulgação das provisões, e dos passivos contingentes são efetuados de acordo com a Resolução CMN 3.823/2009, que determina a observância do Pronunciamento Técnico CPC 25, emitido pelo Comitê de Pronunciamentos Contábeis (CPC), por parte das Instituições Financeiras e demais instituições autorizadas a funcionar pelo Banco Central do Brasil.</w:t>
      </w:r>
    </w:p>
    <w:p w14:paraId="198600E5" w14:textId="77777777" w:rsidR="005075AF" w:rsidRDefault="00AD3FDE">
      <w:pPr>
        <w:pStyle w:val="NormalWeb"/>
        <w:jc w:val="both"/>
      </w:pPr>
      <w:r>
        <w:rPr>
          <w:rFonts w:ascii="Arial" w:hAnsi="Arial" w:cs="Arial"/>
          <w:sz w:val="20"/>
          <w:szCs w:val="20"/>
        </w:rPr>
        <w:t>As Provisões são reconhecidas quando a Cooperativa tem uma obrigação presente legal ou implícita como resultado de eventos passados, sendo provável que um recurso econômico seja requerido para saldar essa obrigação legal. As provisões são registradas tendo como base as melhores estimativas do risco envolvido.</w:t>
      </w:r>
    </w:p>
    <w:p w14:paraId="44DD1FB7" w14:textId="77777777" w:rsidR="005075AF" w:rsidRDefault="00AD3FDE">
      <w:pPr>
        <w:pStyle w:val="NormalWeb"/>
        <w:jc w:val="both"/>
      </w:pPr>
      <w:r>
        <w:rPr>
          <w:rFonts w:ascii="Arial" w:hAnsi="Arial" w:cs="Arial"/>
          <w:sz w:val="20"/>
          <w:szCs w:val="20"/>
        </w:rPr>
        <w:t>As provisões para Demandas Judiciais são reconhecidas contabilmente quando, com base na opinião de assessores jurídicos, for considerado provável o risco de perda de uma ação judicial ou administrativa, gerando uma provável saída no futuro de recursos para a liquidação das ações, e quando os montantes envolvidos forem mensurados com suficiente segurança. As ações com chance de perda possível são apenas divulgadas em nota explicativa às demonstrações financeiras, e as ações com chance remota de perda não são divulgadas.</w:t>
      </w:r>
    </w:p>
    <w:p w14:paraId="7216971B" w14:textId="77777777" w:rsidR="005075AF" w:rsidRDefault="00AD3FDE">
      <w:pPr>
        <w:pStyle w:val="NormalWeb"/>
        <w:jc w:val="both"/>
      </w:pPr>
      <w:r>
        <w:rPr>
          <w:rFonts w:ascii="Arial" w:hAnsi="Arial" w:cs="Arial"/>
          <w:sz w:val="20"/>
          <w:szCs w:val="20"/>
        </w:rPr>
        <w:t>As Obrigações Legais são aquelas que decorrem de um contrato por meio de termos explícitos ou implícitos, de uma lei ou um outro instrumento fundamentado em lei, que a Cooperativa tem por diretriz.</w:t>
      </w:r>
    </w:p>
    <w:p w14:paraId="67AFC8AA" w14:textId="101048B1" w:rsidR="005075AF" w:rsidRDefault="003000B4">
      <w:pPr>
        <w:pStyle w:val="NormalWeb"/>
        <w:jc w:val="both"/>
      </w:pPr>
      <w:r>
        <w:rPr>
          <w:rFonts w:ascii="Arial" w:hAnsi="Arial" w:cs="Arial"/>
          <w:b/>
          <w:bCs/>
          <w:sz w:val="20"/>
          <w:szCs w:val="20"/>
        </w:rPr>
        <w:t>s) Tributos</w:t>
      </w:r>
    </w:p>
    <w:p w14:paraId="5DB20449" w14:textId="77777777" w:rsidR="005075AF" w:rsidRDefault="00AD3FDE">
      <w:pPr>
        <w:pStyle w:val="NormalWeb"/>
        <w:jc w:val="both"/>
      </w:pPr>
      <w:r>
        <w:rPr>
          <w:rFonts w:ascii="Arial" w:hAnsi="Arial" w:cs="Arial"/>
          <w:sz w:val="20"/>
          <w:szCs w:val="20"/>
        </w:rPr>
        <w:lastRenderedPageBreak/>
        <w:t>Em cumprimento ao art. 87 da Lei nº 5.764/1971, os rendimentos auferidos através de serviços prestados a não associados são submetidos à tributação dos impostos que lhes cabem, sendo eles, a depender da natureza do serviço, Imposto de Renda (IRPJ), Contribuição Social Sobre o Lucro Líquido (CSLL), Programa de Integração Social (PIS), Contribuição para o Financiamento da Seguridade Social (COFINS) e Imposto Sobre Serviços de Qualquer Natureza (ISSQN).</w:t>
      </w:r>
    </w:p>
    <w:p w14:paraId="115B5F41" w14:textId="77777777" w:rsidR="005075AF" w:rsidRDefault="00AD3FDE">
      <w:pPr>
        <w:pStyle w:val="NormalWeb"/>
        <w:jc w:val="both"/>
      </w:pPr>
      <w:r>
        <w:rPr>
          <w:rFonts w:ascii="Arial" w:hAnsi="Arial" w:cs="Arial"/>
          <w:sz w:val="20"/>
          <w:szCs w:val="20"/>
        </w:rPr>
        <w:t>O IRPJ e a CSLL têm incidência sobre os atos não cooperativos, situação prevista no caput do art. 194 do Decreto 9.580/2018 (RIR2018), nas alíquotas de 15%, acrescida de adicional de 10%, para o IRPJ e 15% para a CSLL. Ambas as alíquotas incidem sobre o lucro líquido, após os devidos ajustes e compensações de prejuízos.</w:t>
      </w:r>
    </w:p>
    <w:p w14:paraId="79620851" w14:textId="5B73B901" w:rsidR="005075AF" w:rsidRDefault="00AD3FDE">
      <w:pPr>
        <w:pStyle w:val="NormalWeb"/>
        <w:jc w:val="both"/>
      </w:pPr>
      <w:r>
        <w:rPr>
          <w:rFonts w:ascii="Arial" w:hAnsi="Arial" w:cs="Arial"/>
          <w:sz w:val="20"/>
          <w:szCs w:val="20"/>
        </w:rPr>
        <w:t xml:space="preserve">Ainda no âmbito federal, as cooperativas contribuem com o PIS à alíquota de 0,65% e COFINS à alíquota de 4%, incidentes sobre as receitas auferidas com </w:t>
      </w:r>
      <w:r w:rsidR="00A859FB">
        <w:rPr>
          <w:rFonts w:ascii="Arial" w:hAnsi="Arial" w:cs="Arial"/>
          <w:sz w:val="20"/>
          <w:szCs w:val="20"/>
        </w:rPr>
        <w:t>não associados</w:t>
      </w:r>
      <w:r>
        <w:rPr>
          <w:rFonts w:ascii="Arial" w:hAnsi="Arial" w:cs="Arial"/>
          <w:sz w:val="20"/>
          <w:szCs w:val="20"/>
        </w:rPr>
        <w:t>, após deduções legais previstas na legislação tributária.</w:t>
      </w:r>
    </w:p>
    <w:p w14:paraId="40E6051C" w14:textId="77777777" w:rsidR="005075AF" w:rsidRDefault="00AD3FDE">
      <w:pPr>
        <w:pStyle w:val="NormalWeb"/>
        <w:jc w:val="both"/>
      </w:pPr>
      <w:r>
        <w:rPr>
          <w:rFonts w:ascii="Arial" w:hAnsi="Arial" w:cs="Arial"/>
          <w:sz w:val="20"/>
          <w:szCs w:val="20"/>
        </w:rPr>
        <w:t>As alíquotas dos impostos federais correspondem às regras fiscais determinadas pelo poder Legislativo para o Lucro Real, regime de tributação adotado pelas cooperativas do Sicoob.</w:t>
      </w:r>
    </w:p>
    <w:p w14:paraId="535EDC69" w14:textId="246F38D6" w:rsidR="005075AF" w:rsidRDefault="00AD3FDE">
      <w:pPr>
        <w:pStyle w:val="NormalWeb"/>
        <w:jc w:val="both"/>
      </w:pPr>
      <w:r>
        <w:rPr>
          <w:rFonts w:ascii="Arial" w:hAnsi="Arial" w:cs="Arial"/>
          <w:sz w:val="20"/>
          <w:szCs w:val="20"/>
        </w:rPr>
        <w:t xml:space="preserve">O ISSQN é aplicado sobre as receitas auferidas com serviços específicos, sendo recolhido mediante a aplicação de alíquota definida pelo município sede do Ponto de Atendimento (PA) que tenha prestado o serviço à </w:t>
      </w:r>
      <w:r w:rsidR="00A859FB">
        <w:rPr>
          <w:rFonts w:ascii="Arial" w:hAnsi="Arial" w:cs="Arial"/>
          <w:sz w:val="20"/>
          <w:szCs w:val="20"/>
        </w:rPr>
        <w:t>não associado</w:t>
      </w:r>
      <w:r>
        <w:rPr>
          <w:rFonts w:ascii="Arial" w:hAnsi="Arial" w:cs="Arial"/>
          <w:sz w:val="20"/>
          <w:szCs w:val="20"/>
        </w:rPr>
        <w:t>.</w:t>
      </w:r>
    </w:p>
    <w:p w14:paraId="793A8ECB" w14:textId="77777777" w:rsidR="005075AF" w:rsidRDefault="00AD3FDE">
      <w:pPr>
        <w:pStyle w:val="NormalWeb"/>
        <w:jc w:val="both"/>
      </w:pPr>
      <w:r>
        <w:rPr>
          <w:rFonts w:ascii="Arial" w:hAnsi="Arial" w:cs="Arial"/>
          <w:sz w:val="20"/>
          <w:szCs w:val="20"/>
        </w:rPr>
        <w:t>O resultado apurado em operações realizadas com Associados não tem incidência de tributação.</w:t>
      </w:r>
    </w:p>
    <w:p w14:paraId="5684FC1A" w14:textId="26B98AFB" w:rsidR="005075AF" w:rsidRDefault="003000B4">
      <w:pPr>
        <w:pStyle w:val="NormalWeb"/>
        <w:jc w:val="both"/>
      </w:pPr>
      <w:r>
        <w:rPr>
          <w:rFonts w:ascii="Arial" w:hAnsi="Arial" w:cs="Arial"/>
          <w:b/>
          <w:bCs/>
          <w:sz w:val="20"/>
          <w:szCs w:val="20"/>
        </w:rPr>
        <w:t>t) Segregação em Circulante e Não Circulante</w:t>
      </w:r>
    </w:p>
    <w:p w14:paraId="46C8631D" w14:textId="77777777" w:rsidR="005075AF" w:rsidRDefault="00AD3FDE">
      <w:pPr>
        <w:pStyle w:val="NormalWeb"/>
        <w:jc w:val="both"/>
      </w:pPr>
      <w:r>
        <w:rPr>
          <w:rFonts w:ascii="Arial" w:hAnsi="Arial" w:cs="Arial"/>
          <w:sz w:val="20"/>
          <w:szCs w:val="20"/>
        </w:rPr>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w:t>
      </w:r>
    </w:p>
    <w:p w14:paraId="108F1812" w14:textId="5109DEF5" w:rsidR="005075AF" w:rsidRDefault="003000B4">
      <w:pPr>
        <w:pStyle w:val="NormalWeb"/>
        <w:jc w:val="both"/>
      </w:pPr>
      <w:r>
        <w:rPr>
          <w:rFonts w:ascii="Arial" w:hAnsi="Arial" w:cs="Arial"/>
          <w:b/>
          <w:bCs/>
          <w:sz w:val="20"/>
          <w:szCs w:val="20"/>
        </w:rPr>
        <w:t xml:space="preserve">u) Valor Recuperável de Ativos – </w:t>
      </w:r>
      <w:r>
        <w:rPr>
          <w:rFonts w:ascii="Arial" w:hAnsi="Arial" w:cs="Arial"/>
          <w:b/>
          <w:bCs/>
          <w:i/>
          <w:iCs/>
          <w:sz w:val="20"/>
          <w:szCs w:val="20"/>
        </w:rPr>
        <w:t xml:space="preserve">Impairment </w:t>
      </w:r>
    </w:p>
    <w:p w14:paraId="5C9B176B" w14:textId="77777777" w:rsidR="005075AF" w:rsidRDefault="00AD3FDE">
      <w:pPr>
        <w:pStyle w:val="NormalWeb"/>
        <w:jc w:val="both"/>
        <w:rPr>
          <w:rFonts w:ascii="Arial" w:hAnsi="Arial" w:cs="Arial"/>
          <w:sz w:val="20"/>
          <w:szCs w:val="20"/>
        </w:rPr>
      </w:pPr>
      <w:r>
        <w:rPr>
          <w:rFonts w:ascii="Arial" w:hAnsi="Arial" w:cs="Arial"/>
          <w:sz w:val="20"/>
          <w:szCs w:val="20"/>
        </w:rPr>
        <w:t>A redução do valor recuperável dos ativos não financeiros (</w:t>
      </w:r>
      <w:r>
        <w:rPr>
          <w:rFonts w:ascii="Arial" w:hAnsi="Arial" w:cs="Arial"/>
          <w:i/>
          <w:iCs/>
          <w:sz w:val="20"/>
          <w:szCs w:val="20"/>
        </w:rPr>
        <w:t>impairment</w:t>
      </w:r>
      <w:r>
        <w:rPr>
          <w:rFonts w:ascii="Arial" w:hAnsi="Arial" w:cs="Arial"/>
          <w:sz w:val="20"/>
          <w:szCs w:val="20"/>
        </w:rPr>
        <w:t xml:space="preserve">) é reconhecida como perda, quando o valor de contabilização de um ativo – exceto outros valores e bens – for maior do que o seu valor recuperável ou de realização. As perdas por </w:t>
      </w:r>
      <w:r>
        <w:rPr>
          <w:rFonts w:ascii="Arial" w:hAnsi="Arial" w:cs="Arial"/>
          <w:i/>
          <w:iCs/>
          <w:sz w:val="20"/>
          <w:szCs w:val="20"/>
        </w:rPr>
        <w:t>“impairment”</w:t>
      </w:r>
      <w:r>
        <w:rPr>
          <w:rFonts w:ascii="Arial" w:hAnsi="Arial" w:cs="Arial"/>
          <w:sz w:val="20"/>
          <w:szCs w:val="20"/>
        </w:rPr>
        <w:t>, quando aplicáveis, são registradas no resultado do período em que foram identificadas.</w:t>
      </w:r>
    </w:p>
    <w:p w14:paraId="1F67FB05" w14:textId="77777777" w:rsidR="003000B4" w:rsidRPr="003000B4" w:rsidRDefault="003000B4" w:rsidP="003000B4">
      <w:pPr>
        <w:pStyle w:val="NormalWeb"/>
        <w:jc w:val="both"/>
        <w:rPr>
          <w:rFonts w:ascii="Arial" w:hAnsi="Arial" w:cs="Arial"/>
          <w:b/>
          <w:bCs/>
          <w:sz w:val="20"/>
          <w:szCs w:val="20"/>
        </w:rPr>
      </w:pPr>
      <w:r w:rsidRPr="003000B4">
        <w:rPr>
          <w:rFonts w:ascii="Arial" w:hAnsi="Arial" w:cs="Arial"/>
          <w:b/>
          <w:bCs/>
          <w:sz w:val="20"/>
          <w:szCs w:val="20"/>
        </w:rPr>
        <w:t>v) Partes Relacionadas</w:t>
      </w:r>
    </w:p>
    <w:p w14:paraId="1A8DDEDD" w14:textId="757862B2" w:rsidR="003000B4" w:rsidRPr="003000B4" w:rsidRDefault="003000B4" w:rsidP="003000B4">
      <w:pPr>
        <w:pStyle w:val="NormalWeb"/>
        <w:jc w:val="both"/>
        <w:rPr>
          <w:rFonts w:ascii="Arial" w:hAnsi="Arial" w:cs="Arial"/>
          <w:sz w:val="20"/>
          <w:szCs w:val="20"/>
        </w:rPr>
      </w:pPr>
      <w:r w:rsidRPr="003000B4">
        <w:rPr>
          <w:rFonts w:ascii="Arial" w:hAnsi="Arial" w:cs="Arial"/>
          <w:sz w:val="20"/>
          <w:szCs w:val="20"/>
        </w:rPr>
        <w:t>São consideradas partes relacionadas as pessoas físicas que têm autoridade e responsabilidade de planejar, dirigir e controlar as atividades da Cooperativa e membros próximos da família de tais pessoas, bem como entidades que participam do mesmo grupo econômico ou que são coligadas, controladas ou controladas em conjunto pela entidade que está elaborando seus demonstrativos financeiros, conforme CPC 05 (R1) – Divulgação sobre Partes Relacionadas (Comitê de Pronunciamentos Contábeis, em 7/10/2010).</w:t>
      </w:r>
    </w:p>
    <w:p w14:paraId="74B60AA9" w14:textId="77777777" w:rsidR="003000B4" w:rsidRDefault="003000B4">
      <w:pPr>
        <w:pStyle w:val="NormalWeb"/>
        <w:jc w:val="both"/>
        <w:rPr>
          <w:rFonts w:ascii="Arial" w:hAnsi="Arial" w:cs="Arial"/>
          <w:sz w:val="20"/>
          <w:szCs w:val="20"/>
        </w:rPr>
      </w:pPr>
      <w:r w:rsidRPr="003000B4">
        <w:rPr>
          <w:rFonts w:ascii="Arial" w:hAnsi="Arial" w:cs="Arial"/>
          <w:sz w:val="20"/>
          <w:szCs w:val="20"/>
        </w:rPr>
        <w:t>Dessa forma, para fins de elaboração e divulgação das demonstrações financeiras e respectivas notas explicativas, não são consideradas partes relacionadas os membros do Conselho Fiscal.</w:t>
      </w:r>
    </w:p>
    <w:p w14:paraId="44DE5C81" w14:textId="7F6F87B4" w:rsidR="005075AF" w:rsidRPr="003000B4" w:rsidRDefault="00AD3FDE">
      <w:pPr>
        <w:pStyle w:val="NormalWeb"/>
        <w:jc w:val="both"/>
        <w:rPr>
          <w:rFonts w:ascii="Arial" w:hAnsi="Arial" w:cs="Arial"/>
          <w:sz w:val="20"/>
          <w:szCs w:val="20"/>
        </w:rPr>
      </w:pPr>
      <w:r>
        <w:rPr>
          <w:rFonts w:ascii="Arial" w:hAnsi="Arial" w:cs="Arial"/>
          <w:b/>
          <w:bCs/>
          <w:sz w:val="20"/>
          <w:szCs w:val="20"/>
        </w:rPr>
        <w:t>w) Resultados Recorrentes e Não Recorrentes</w:t>
      </w:r>
    </w:p>
    <w:p w14:paraId="218FABA3" w14:textId="77777777" w:rsidR="005075AF" w:rsidRDefault="00AD3FDE">
      <w:pPr>
        <w:pStyle w:val="NormalWeb"/>
        <w:jc w:val="both"/>
      </w:pPr>
      <w:r>
        <w:rPr>
          <w:rFonts w:ascii="Arial" w:hAnsi="Arial" w:cs="Arial"/>
          <w:sz w:val="20"/>
          <w:szCs w:val="20"/>
        </w:rPr>
        <w:t>Como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decorrentes de um evento extraordinário e/ou imprevisível, com a tendência de não se repetir no futuro.</w:t>
      </w:r>
    </w:p>
    <w:p w14:paraId="1FB85FD6" w14:textId="77777777" w:rsidR="005075AF" w:rsidRDefault="00AD3FDE">
      <w:pPr>
        <w:pStyle w:val="NormalWeb"/>
        <w:jc w:val="both"/>
      </w:pPr>
      <w:r>
        <w:rPr>
          <w:rFonts w:ascii="Arial" w:hAnsi="Arial" w:cs="Arial"/>
          <w:b/>
          <w:bCs/>
          <w:sz w:val="20"/>
          <w:szCs w:val="20"/>
        </w:rPr>
        <w:t xml:space="preserve">x) Instrumentos Financeiros </w:t>
      </w:r>
    </w:p>
    <w:p w14:paraId="7F41637D" w14:textId="77777777" w:rsidR="005075AF" w:rsidRDefault="00AD3FDE">
      <w:pPr>
        <w:pStyle w:val="NormalWeb"/>
        <w:jc w:val="both"/>
      </w:pPr>
      <w:r>
        <w:rPr>
          <w:rFonts w:ascii="Arial" w:hAnsi="Arial" w:cs="Arial"/>
          <w:sz w:val="20"/>
          <w:szCs w:val="20"/>
        </w:rPr>
        <w:t xml:space="preserve">O SICOOB CREDIMAC opera com diversos instrumentos financeiros, com destaque para caixa e equivalentes de caixa, aplicações interfinanceiras de liquidez, títulos e valores mobiliários, operações de </w:t>
      </w:r>
      <w:r>
        <w:rPr>
          <w:rFonts w:ascii="Arial" w:hAnsi="Arial" w:cs="Arial"/>
          <w:sz w:val="20"/>
          <w:szCs w:val="20"/>
        </w:rPr>
        <w:lastRenderedPageBreak/>
        <w:t>crédito, operações com característica de crédito, operações de câmbio, depósitos à vista e a prazo, empréstimos e repasses, dentre outros.</w:t>
      </w:r>
    </w:p>
    <w:p w14:paraId="0A92AEF2" w14:textId="06C3E26B" w:rsidR="005075AF" w:rsidRDefault="00AD3FDE">
      <w:pPr>
        <w:pStyle w:val="NormalWeb"/>
        <w:jc w:val="both"/>
      </w:pPr>
      <w:r>
        <w:rPr>
          <w:rFonts w:ascii="Arial" w:hAnsi="Arial" w:cs="Arial"/>
          <w:sz w:val="20"/>
          <w:szCs w:val="20"/>
        </w:rPr>
        <w:t xml:space="preserve">Nos períodos findos em 31 de dezembro de 2024 e 2023, a Cooperativa não realizou operações envolvendo instrumentos financeiros derivativos. </w:t>
      </w:r>
    </w:p>
    <w:p w14:paraId="384E2932" w14:textId="77777777" w:rsidR="005075AF" w:rsidRDefault="00AD3FDE">
      <w:pPr>
        <w:pStyle w:val="NormalWeb"/>
        <w:jc w:val="both"/>
      </w:pPr>
      <w:r>
        <w:rPr>
          <w:rFonts w:ascii="Arial" w:hAnsi="Arial" w:cs="Arial"/>
          <w:b/>
          <w:bCs/>
          <w:sz w:val="20"/>
          <w:szCs w:val="20"/>
        </w:rPr>
        <w:t xml:space="preserve">y) Eventos Subsequentes </w:t>
      </w:r>
    </w:p>
    <w:p w14:paraId="298F2E3E" w14:textId="77777777" w:rsidR="005075AF" w:rsidRDefault="00AD3FDE">
      <w:pPr>
        <w:pStyle w:val="NormalWeb"/>
        <w:jc w:val="both"/>
      </w:pPr>
      <w:r>
        <w:rPr>
          <w:rFonts w:ascii="Arial" w:hAnsi="Arial" w:cs="Arial"/>
          <w:sz w:val="20"/>
          <w:szCs w:val="20"/>
        </w:rPr>
        <w:t>Correspondem aos eventos ocorridos entre a data-base das demonstrações financeiras e a data de autorização para a sua emissão. São compostos por:</w:t>
      </w:r>
    </w:p>
    <w:p w14:paraId="74EDDA82" w14:textId="77777777" w:rsidR="005075AF" w:rsidRDefault="00AD3FDE">
      <w:pPr>
        <w:pStyle w:val="NormalWeb"/>
        <w:jc w:val="both"/>
      </w:pPr>
      <w:r>
        <w:rPr>
          <w:rFonts w:ascii="Arial" w:hAnsi="Arial" w:cs="Arial"/>
          <w:sz w:val="20"/>
          <w:szCs w:val="20"/>
        </w:rPr>
        <w:t>• Eventos que originam ajustes: evidenciam condições que já existiam na data-base das demonstrações financeiras; e</w:t>
      </w:r>
    </w:p>
    <w:p w14:paraId="63E4B332" w14:textId="77777777" w:rsidR="005075AF" w:rsidRDefault="00AD3FDE">
      <w:pPr>
        <w:pStyle w:val="NormalWeb"/>
        <w:jc w:val="both"/>
      </w:pPr>
      <w:r>
        <w:rPr>
          <w:rFonts w:ascii="Arial" w:hAnsi="Arial" w:cs="Arial"/>
          <w:sz w:val="20"/>
          <w:szCs w:val="20"/>
        </w:rPr>
        <w:t>• Eventos que não originam ajustes: evidenciam condições que não existiam na data-base das demonstrações financeiras.</w:t>
      </w:r>
    </w:p>
    <w:p w14:paraId="57BB7CAC" w14:textId="23D1E170" w:rsidR="005075AF" w:rsidRDefault="00AD3FDE">
      <w:pPr>
        <w:pStyle w:val="NormalWeb"/>
        <w:jc w:val="both"/>
      </w:pPr>
      <w:r>
        <w:rPr>
          <w:rFonts w:ascii="Arial" w:hAnsi="Arial" w:cs="Arial"/>
          <w:sz w:val="20"/>
          <w:szCs w:val="20"/>
        </w:rPr>
        <w:t xml:space="preserve">Não houve qualquer evento subsequente para as demonstrações financeiras encerradas em 31 de dezembro de 2024. </w:t>
      </w:r>
    </w:p>
    <w:p w14:paraId="4EAAC7D2" w14:textId="77777777" w:rsidR="005075AF" w:rsidRDefault="00AD3FDE">
      <w:pPr>
        <w:pStyle w:val="NormalWeb"/>
        <w:jc w:val="both"/>
      </w:pPr>
      <w:r>
        <w:rPr>
          <w:rFonts w:ascii="Arial" w:hAnsi="Arial" w:cs="Arial"/>
          <w:b/>
          <w:bCs/>
          <w:sz w:val="20"/>
          <w:szCs w:val="20"/>
        </w:rPr>
        <w:t>4. Caixa e Equivalente de Caixa</w:t>
      </w:r>
    </w:p>
    <w:p w14:paraId="08C0AE5E" w14:textId="77777777" w:rsidR="005075AF" w:rsidRDefault="00AD3FDE">
      <w:pPr>
        <w:pStyle w:val="NormalWeb"/>
        <w:jc w:val="both"/>
      </w:pPr>
      <w:r>
        <w:rPr>
          <w:rFonts w:ascii="Arial" w:hAnsi="Arial" w:cs="Arial"/>
          <w:sz w:val="20"/>
          <w:szCs w:val="20"/>
        </w:rPr>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6264"/>
        <w:gridCol w:w="1679"/>
        <w:gridCol w:w="1679"/>
      </w:tblGrid>
      <w:tr w:rsidR="005075AF" w14:paraId="05EE5C8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2EDEEEA"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36BA3"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523E3"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0F04714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45FC50A" w14:textId="77777777" w:rsidR="005075AF" w:rsidRDefault="00AD3FDE">
            <w:pPr>
              <w:rPr>
                <w:rFonts w:eastAsia="Times New Roman"/>
              </w:rPr>
            </w:pPr>
            <w:r>
              <w:rPr>
                <w:rFonts w:ascii="Arial" w:eastAsia="Times New Roman" w:hAnsi="Arial" w:cs="Arial"/>
                <w:sz w:val="16"/>
                <w:szCs w:val="16"/>
              </w:rPr>
              <w:t>Caixa e depósitos bancários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6DF7E" w14:textId="77777777" w:rsidR="005075AF" w:rsidRDefault="00AD3FDE">
            <w:pPr>
              <w:jc w:val="right"/>
              <w:rPr>
                <w:rFonts w:eastAsia="Times New Roman"/>
              </w:rPr>
            </w:pPr>
            <w:r>
              <w:rPr>
                <w:rFonts w:ascii="Arial" w:eastAsia="Times New Roman" w:hAnsi="Arial" w:cs="Arial"/>
                <w:sz w:val="16"/>
                <w:szCs w:val="16"/>
              </w:rPr>
              <w:t>957.975,00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8AA92" w14:textId="77777777" w:rsidR="005075AF" w:rsidRDefault="00AD3FDE">
            <w:pPr>
              <w:jc w:val="right"/>
              <w:rPr>
                <w:rFonts w:eastAsia="Times New Roman"/>
              </w:rPr>
            </w:pPr>
            <w:r>
              <w:rPr>
                <w:rFonts w:ascii="Arial" w:eastAsia="Times New Roman" w:hAnsi="Arial" w:cs="Arial"/>
                <w:sz w:val="16"/>
                <w:szCs w:val="16"/>
              </w:rPr>
              <w:t>653.449,73</w:t>
            </w:r>
          </w:p>
        </w:tc>
      </w:tr>
      <w:tr w:rsidR="005075AF" w14:paraId="1770F6F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7B796E" w14:textId="77777777" w:rsidR="005075AF" w:rsidRDefault="00AD3FDE">
            <w:pPr>
              <w:rPr>
                <w:rFonts w:eastAsia="Times New Roman"/>
              </w:rPr>
            </w:pPr>
            <w:r>
              <w:rPr>
                <w:rFonts w:ascii="Arial" w:eastAsia="Times New Roman" w:hAnsi="Arial" w:cs="Arial"/>
                <w:sz w:val="16"/>
                <w:szCs w:val="16"/>
              </w:rPr>
              <w:t>Relações interfinanceiras - centralização financeira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E3E5C" w14:textId="77777777" w:rsidR="005075AF" w:rsidRDefault="00AD3FDE">
            <w:pPr>
              <w:jc w:val="right"/>
              <w:rPr>
                <w:rFonts w:eastAsia="Times New Roman"/>
              </w:rPr>
            </w:pPr>
            <w:r>
              <w:rPr>
                <w:rFonts w:ascii="Arial" w:eastAsia="Times New Roman" w:hAnsi="Arial" w:cs="Arial"/>
                <w:sz w:val="16"/>
                <w:szCs w:val="16"/>
              </w:rPr>
              <w:t>53.559.987,82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B419E" w14:textId="77777777" w:rsidR="005075AF" w:rsidRDefault="00AD3FDE">
            <w:pPr>
              <w:jc w:val="right"/>
              <w:rPr>
                <w:rFonts w:eastAsia="Times New Roman"/>
              </w:rPr>
            </w:pPr>
            <w:r>
              <w:rPr>
                <w:rFonts w:ascii="Arial" w:eastAsia="Times New Roman" w:hAnsi="Arial" w:cs="Arial"/>
                <w:sz w:val="16"/>
                <w:szCs w:val="16"/>
              </w:rPr>
              <w:t>44.857.133,11</w:t>
            </w:r>
          </w:p>
        </w:tc>
      </w:tr>
      <w:tr w:rsidR="005075AF" w14:paraId="03EB4CA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BFD7F1"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C33CF" w14:textId="77777777" w:rsidR="005075AF" w:rsidRDefault="00AD3FDE">
            <w:pPr>
              <w:jc w:val="right"/>
              <w:rPr>
                <w:rFonts w:eastAsia="Times New Roman"/>
              </w:rPr>
            </w:pPr>
            <w:r>
              <w:rPr>
                <w:rFonts w:ascii="Arial" w:eastAsia="Times New Roman" w:hAnsi="Arial" w:cs="Arial"/>
                <w:b/>
                <w:bCs/>
                <w:sz w:val="16"/>
                <w:szCs w:val="16"/>
              </w:rPr>
              <w:t>54.517.962,82</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C5E53" w14:textId="77777777" w:rsidR="005075AF" w:rsidRDefault="00AD3FDE">
            <w:pPr>
              <w:jc w:val="right"/>
              <w:rPr>
                <w:rFonts w:eastAsia="Times New Roman"/>
              </w:rPr>
            </w:pPr>
            <w:r>
              <w:rPr>
                <w:rFonts w:ascii="Arial" w:eastAsia="Times New Roman" w:hAnsi="Arial" w:cs="Arial"/>
                <w:b/>
                <w:bCs/>
                <w:sz w:val="16"/>
                <w:szCs w:val="16"/>
              </w:rPr>
              <w:t>45.510.582,84</w:t>
            </w:r>
          </w:p>
        </w:tc>
      </w:tr>
    </w:tbl>
    <w:p w14:paraId="1DA17327" w14:textId="77777777" w:rsidR="00C21337" w:rsidRDefault="00AD3FDE" w:rsidP="00C21337">
      <w:pPr>
        <w:rPr>
          <w:b/>
          <w:bCs/>
          <w:i/>
          <w:iCs/>
        </w:rPr>
      </w:pPr>
      <w:r>
        <w:rPr>
          <w:b/>
          <w:bCs/>
          <w:i/>
          <w:iCs/>
        </w:rPr>
        <w:t> </w:t>
      </w:r>
    </w:p>
    <w:p w14:paraId="6E0CC4E8" w14:textId="637F16FA" w:rsidR="005075AF" w:rsidRDefault="00AD3FDE" w:rsidP="00C21337">
      <w:pPr>
        <w:jc w:val="both"/>
        <w:rPr>
          <w:rFonts w:ascii="Arial" w:hAnsi="Arial" w:cs="Arial"/>
          <w:sz w:val="20"/>
          <w:szCs w:val="20"/>
        </w:rPr>
      </w:pPr>
      <w:r>
        <w:rPr>
          <w:rFonts w:ascii="Arial" w:hAnsi="Arial" w:cs="Arial"/>
          <w:sz w:val="20"/>
          <w:szCs w:val="20"/>
        </w:rPr>
        <w:t>(a) Referem-se à centralização financeira das disponibilidades líquidas da Cooperativa, depositadas junto ao SICOOB CENTRAL CREDIMINAS como determinado no art. 3º, da Resolução CMN nº 5.051/2022, alterada pela Resolução CMN nº 5.131/2024, cujos rendimentos auferidos nos períodos de 31 de dezembro de 2024 e de 31 de dezembro de 2023 registrados em contrapartida à receita de “Ingressos de Depósitos Intercooperativos”, foram respectivamente:</w:t>
      </w:r>
    </w:p>
    <w:p w14:paraId="75988551" w14:textId="77777777" w:rsidR="00C21337" w:rsidRPr="00C21337" w:rsidRDefault="00C21337" w:rsidP="00C21337">
      <w:pPr>
        <w:rPr>
          <w:b/>
          <w:bCs/>
          <w:i/>
          <w:iCs/>
        </w:rPr>
      </w:pPr>
    </w:p>
    <w:tbl>
      <w:tblPr>
        <w:tblW w:w="5000" w:type="pct"/>
        <w:tblCellMar>
          <w:left w:w="0" w:type="dxa"/>
          <w:right w:w="0" w:type="dxa"/>
        </w:tblCellMar>
        <w:tblLook w:val="04A0" w:firstRow="1" w:lastRow="0" w:firstColumn="1" w:lastColumn="0" w:noHBand="0" w:noVBand="1"/>
      </w:tblPr>
      <w:tblGrid>
        <w:gridCol w:w="4930"/>
        <w:gridCol w:w="1564"/>
        <w:gridCol w:w="1564"/>
        <w:gridCol w:w="1564"/>
      </w:tblGrid>
      <w:tr w:rsidR="005075AF" w14:paraId="141C7D0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AEAFBED"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FB8D9" w14:textId="77777777" w:rsidR="005075AF" w:rsidRDefault="00AD3FDE">
            <w:pPr>
              <w:jc w:val="center"/>
              <w:rPr>
                <w:rFonts w:eastAsia="Times New Roman"/>
              </w:rPr>
            </w:pPr>
            <w:r>
              <w:rPr>
                <w:rFonts w:ascii="Arial" w:eastAsia="Times New Roman" w:hAnsi="Arial" w:cs="Arial"/>
                <w:b/>
                <w:bCs/>
                <w:sz w:val="16"/>
                <w:szCs w:val="16"/>
              </w:rPr>
              <w:t>2º sem/24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31926"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8A91C"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3846510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3F43D26" w14:textId="77777777" w:rsidR="005075AF" w:rsidRDefault="00AD3FDE">
            <w:pPr>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A8D9B" w14:textId="77777777" w:rsidR="005075AF" w:rsidRDefault="00AD3FDE">
            <w:pPr>
              <w:jc w:val="right"/>
              <w:rPr>
                <w:rFonts w:eastAsia="Times New Roman"/>
              </w:rPr>
            </w:pPr>
            <w:r>
              <w:rPr>
                <w:rFonts w:ascii="Arial" w:eastAsia="Times New Roman" w:hAnsi="Arial" w:cs="Arial"/>
                <w:sz w:val="16"/>
                <w:szCs w:val="16"/>
              </w:rPr>
              <w:t>2.696.442,52</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752FE" w14:textId="77777777" w:rsidR="005075AF" w:rsidRDefault="00AD3FDE">
            <w:pPr>
              <w:jc w:val="right"/>
              <w:rPr>
                <w:rFonts w:eastAsia="Times New Roman"/>
              </w:rPr>
            </w:pPr>
            <w:r>
              <w:rPr>
                <w:rFonts w:ascii="Arial" w:eastAsia="Times New Roman" w:hAnsi="Arial" w:cs="Arial"/>
                <w:sz w:val="16"/>
                <w:szCs w:val="16"/>
              </w:rPr>
              <w:t>4.934.768,41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7B278" w14:textId="77777777" w:rsidR="005075AF" w:rsidRDefault="00AD3FDE">
            <w:pPr>
              <w:jc w:val="right"/>
              <w:rPr>
                <w:rFonts w:eastAsia="Times New Roman"/>
              </w:rPr>
            </w:pPr>
            <w:r>
              <w:rPr>
                <w:rFonts w:ascii="Arial" w:eastAsia="Times New Roman" w:hAnsi="Arial" w:cs="Arial"/>
                <w:sz w:val="16"/>
                <w:szCs w:val="16"/>
              </w:rPr>
              <w:t>5.522.313,61</w:t>
            </w:r>
          </w:p>
        </w:tc>
      </w:tr>
    </w:tbl>
    <w:p w14:paraId="446A0A76" w14:textId="77777777" w:rsidR="00C21337" w:rsidRDefault="00AD3FDE" w:rsidP="00C21337">
      <w:pPr>
        <w:rPr>
          <w:b/>
          <w:bCs/>
        </w:rPr>
      </w:pPr>
      <w:r>
        <w:rPr>
          <w:b/>
          <w:bCs/>
        </w:rPr>
        <w:t> </w:t>
      </w:r>
    </w:p>
    <w:p w14:paraId="2BD283B5" w14:textId="24CC15B8" w:rsidR="005075AF" w:rsidRPr="00C21337" w:rsidRDefault="00AD3FDE" w:rsidP="00C21337">
      <w:pPr>
        <w:rPr>
          <w:b/>
          <w:bCs/>
        </w:rPr>
      </w:pPr>
      <w:r>
        <w:rPr>
          <w:rFonts w:ascii="Arial" w:hAnsi="Arial" w:cs="Arial"/>
          <w:b/>
          <w:bCs/>
          <w:sz w:val="20"/>
          <w:szCs w:val="20"/>
        </w:rPr>
        <w:t>5. Aplicações Interfinanceiras de Liquidez</w:t>
      </w:r>
    </w:p>
    <w:p w14:paraId="46138368" w14:textId="332029CF" w:rsidR="005075AF" w:rsidRDefault="00AD3FDE">
      <w:pPr>
        <w:pStyle w:val="NormalWeb"/>
        <w:jc w:val="both"/>
        <w:rPr>
          <w:rFonts w:ascii="Arial" w:hAnsi="Arial" w:cs="Arial"/>
          <w:sz w:val="20"/>
          <w:szCs w:val="20"/>
        </w:rPr>
      </w:pPr>
      <w:r>
        <w:rPr>
          <w:rFonts w:ascii="Arial" w:hAnsi="Arial" w:cs="Arial"/>
          <w:sz w:val="20"/>
          <w:szCs w:val="20"/>
        </w:rPr>
        <w:t>Em 31 de dezembro de 2024 e 31 de dezembro de 2023, as aplicações interfinanceiras de liquidez estavam assim compostas:</w:t>
      </w:r>
    </w:p>
    <w:p w14:paraId="26AA9F96" w14:textId="77777777" w:rsidR="00AF3286" w:rsidRDefault="00AF3286">
      <w:pPr>
        <w:pStyle w:val="NormalWeb"/>
        <w:jc w:val="both"/>
      </w:pPr>
    </w:p>
    <w:tbl>
      <w:tblPr>
        <w:tblW w:w="5000" w:type="pct"/>
        <w:tblCellMar>
          <w:left w:w="0" w:type="dxa"/>
          <w:right w:w="0" w:type="dxa"/>
        </w:tblCellMar>
        <w:tblLook w:val="04A0" w:firstRow="1" w:lastRow="0" w:firstColumn="1" w:lastColumn="0" w:noHBand="0" w:noVBand="1"/>
      </w:tblPr>
      <w:tblGrid>
        <w:gridCol w:w="3378"/>
        <w:gridCol w:w="974"/>
        <w:gridCol w:w="1174"/>
        <w:gridCol w:w="974"/>
        <w:gridCol w:w="974"/>
        <w:gridCol w:w="1174"/>
        <w:gridCol w:w="974"/>
      </w:tblGrid>
      <w:tr w:rsidR="005075AF" w14:paraId="45E951B8"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A4FFA6"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5F07F76"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656AAF6"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4B54A74D"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F0DC15"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7DC1C"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3E6C7"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93A82"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65B60"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C5D07"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97F47"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246A5E5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9A30D04" w14:textId="77777777" w:rsidR="005075AF" w:rsidRDefault="00AD3FDE">
            <w:pPr>
              <w:rPr>
                <w:rFonts w:eastAsia="Times New Roman"/>
              </w:rPr>
            </w:pPr>
            <w:r>
              <w:rPr>
                <w:rFonts w:ascii="Arial" w:eastAsia="Times New Roman" w:hAnsi="Arial" w:cs="Arial"/>
                <w:sz w:val="16"/>
                <w:szCs w:val="16"/>
              </w:rPr>
              <w:t>Ligadas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71656"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0D0D0"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780CD"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4E5A8" w14:textId="77777777" w:rsidR="005075AF" w:rsidRDefault="00AD3FDE">
            <w:pPr>
              <w:jc w:val="right"/>
              <w:rPr>
                <w:rFonts w:eastAsia="Times New Roman"/>
              </w:rPr>
            </w:pPr>
            <w:r>
              <w:rPr>
                <w:rFonts w:ascii="Arial" w:eastAsia="Times New Roman" w:hAnsi="Arial" w:cs="Arial"/>
                <w:sz w:val="16"/>
                <w:szCs w:val="16"/>
              </w:rPr>
              <w:t>2.865.537,54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B25D1" w14:textId="77777777" w:rsidR="005075AF" w:rsidRDefault="00AD3FDE">
            <w:pPr>
              <w:jc w:val="right"/>
              <w:rPr>
                <w:rFonts w:eastAsia="Times New Roman"/>
              </w:rPr>
            </w:pPr>
            <w:r>
              <w:rPr>
                <w:rFonts w:ascii="Arial" w:eastAsia="Times New Roman" w:hAnsi="Arial" w:cs="Arial"/>
                <w:sz w:val="16"/>
                <w:szCs w:val="16"/>
              </w:rPr>
              <w:t>1.362.559,43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676DB" w14:textId="77777777" w:rsidR="005075AF" w:rsidRDefault="00AD3FDE">
            <w:pPr>
              <w:jc w:val="right"/>
              <w:rPr>
                <w:rFonts w:eastAsia="Times New Roman"/>
              </w:rPr>
            </w:pPr>
            <w:r>
              <w:rPr>
                <w:rFonts w:ascii="Arial" w:eastAsia="Times New Roman" w:hAnsi="Arial" w:cs="Arial"/>
                <w:sz w:val="16"/>
                <w:szCs w:val="16"/>
              </w:rPr>
              <w:t>4.228.096,97</w:t>
            </w:r>
          </w:p>
        </w:tc>
      </w:tr>
      <w:tr w:rsidR="005075AF" w14:paraId="6F08BB3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FB10A18" w14:textId="037F07DA" w:rsidR="005075AF" w:rsidRDefault="00AD3FDE">
            <w:pPr>
              <w:rPr>
                <w:rFonts w:eastAsia="Times New Roman"/>
              </w:rPr>
            </w:pPr>
            <w:r>
              <w:rPr>
                <w:rFonts w:ascii="Arial" w:eastAsia="Times New Roman" w:hAnsi="Arial" w:cs="Arial"/>
                <w:sz w:val="16"/>
                <w:szCs w:val="16"/>
              </w:rPr>
              <w:t xml:space="preserve">Não Ligadas - Vinculados Ao </w:t>
            </w:r>
            <w:r w:rsidR="000B2AD9">
              <w:rPr>
                <w:rFonts w:ascii="Arial" w:eastAsia="Times New Roman" w:hAnsi="Arial" w:cs="Arial"/>
                <w:sz w:val="16"/>
                <w:szCs w:val="16"/>
              </w:rPr>
              <w:t>Crédito</w:t>
            </w:r>
            <w:r>
              <w:rPr>
                <w:rFonts w:ascii="Arial" w:eastAsia="Times New Roman" w:hAnsi="Arial" w:cs="Arial"/>
                <w:sz w:val="16"/>
                <w:szCs w:val="16"/>
              </w:rPr>
              <w:t xml:space="preserve"> Rural</w:t>
            </w:r>
            <w:r w:rsidR="000B2AD9">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CF054" w14:textId="77777777" w:rsidR="005075AF" w:rsidRDefault="00AD3FDE">
            <w:pPr>
              <w:jc w:val="right"/>
              <w:rPr>
                <w:rFonts w:eastAsia="Times New Roman"/>
              </w:rPr>
            </w:pPr>
            <w:r>
              <w:rPr>
                <w:rFonts w:ascii="Arial" w:eastAsia="Times New Roman" w:hAnsi="Arial" w:cs="Arial"/>
                <w:sz w:val="16"/>
                <w:szCs w:val="16"/>
              </w:rPr>
              <w:t>2.620.062,93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CB226"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B460D" w14:textId="77777777" w:rsidR="005075AF" w:rsidRDefault="00AD3FDE">
            <w:pPr>
              <w:jc w:val="right"/>
              <w:rPr>
                <w:rFonts w:eastAsia="Times New Roman"/>
              </w:rPr>
            </w:pPr>
            <w:r>
              <w:rPr>
                <w:rFonts w:ascii="Arial" w:eastAsia="Times New Roman" w:hAnsi="Arial" w:cs="Arial"/>
                <w:sz w:val="16"/>
                <w:szCs w:val="16"/>
              </w:rPr>
              <w:t>2.620.062,93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B504B"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4127B"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5CC3A" w14:textId="77777777" w:rsidR="005075AF" w:rsidRDefault="00AD3FDE">
            <w:pPr>
              <w:jc w:val="center"/>
              <w:rPr>
                <w:rFonts w:eastAsia="Times New Roman"/>
              </w:rPr>
            </w:pPr>
            <w:r>
              <w:rPr>
                <w:rFonts w:ascii="Arial" w:eastAsia="Times New Roman" w:hAnsi="Arial" w:cs="Arial"/>
                <w:sz w:val="16"/>
                <w:szCs w:val="16"/>
              </w:rPr>
              <w:t>-</w:t>
            </w:r>
          </w:p>
        </w:tc>
      </w:tr>
      <w:tr w:rsidR="005075AF" w14:paraId="12BD585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D030745"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AB743" w14:textId="77777777" w:rsidR="005075AF" w:rsidRDefault="00AD3FDE">
            <w:pPr>
              <w:jc w:val="right"/>
              <w:rPr>
                <w:rFonts w:eastAsia="Times New Roman"/>
              </w:rPr>
            </w:pPr>
            <w:r>
              <w:rPr>
                <w:rFonts w:ascii="Arial" w:eastAsia="Times New Roman" w:hAnsi="Arial" w:cs="Arial"/>
                <w:b/>
                <w:bCs/>
                <w:sz w:val="16"/>
                <w:szCs w:val="16"/>
              </w:rPr>
              <w:t>2.620.062,93</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54CF9"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6B8CF" w14:textId="77777777" w:rsidR="005075AF" w:rsidRDefault="00AD3FDE">
            <w:pPr>
              <w:jc w:val="right"/>
              <w:rPr>
                <w:rFonts w:eastAsia="Times New Roman"/>
              </w:rPr>
            </w:pPr>
            <w:r>
              <w:rPr>
                <w:rFonts w:ascii="Arial" w:eastAsia="Times New Roman" w:hAnsi="Arial" w:cs="Arial"/>
                <w:b/>
                <w:bCs/>
                <w:sz w:val="16"/>
                <w:szCs w:val="16"/>
              </w:rPr>
              <w:t>2.620.062,93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CBA8F" w14:textId="77777777" w:rsidR="005075AF" w:rsidRDefault="00AD3FDE">
            <w:pPr>
              <w:jc w:val="right"/>
              <w:rPr>
                <w:rFonts w:eastAsia="Times New Roman"/>
              </w:rPr>
            </w:pPr>
            <w:r>
              <w:rPr>
                <w:rFonts w:ascii="Arial" w:eastAsia="Times New Roman" w:hAnsi="Arial" w:cs="Arial"/>
                <w:b/>
                <w:bCs/>
                <w:sz w:val="16"/>
                <w:szCs w:val="16"/>
              </w:rPr>
              <w:t>2.865.537,54</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DE63A" w14:textId="77777777" w:rsidR="005075AF" w:rsidRDefault="00AD3FDE">
            <w:pPr>
              <w:jc w:val="right"/>
              <w:rPr>
                <w:rFonts w:eastAsia="Times New Roman"/>
              </w:rPr>
            </w:pPr>
            <w:r>
              <w:rPr>
                <w:rFonts w:ascii="Arial" w:eastAsia="Times New Roman" w:hAnsi="Arial" w:cs="Arial"/>
                <w:b/>
                <w:bCs/>
                <w:sz w:val="16"/>
                <w:szCs w:val="16"/>
              </w:rPr>
              <w:t>1.362.559,43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61697" w14:textId="77777777" w:rsidR="005075AF" w:rsidRDefault="00AD3FDE">
            <w:pPr>
              <w:jc w:val="right"/>
              <w:rPr>
                <w:rFonts w:eastAsia="Times New Roman"/>
              </w:rPr>
            </w:pPr>
            <w:r>
              <w:rPr>
                <w:rFonts w:ascii="Arial" w:eastAsia="Times New Roman" w:hAnsi="Arial" w:cs="Arial"/>
                <w:b/>
                <w:bCs/>
                <w:sz w:val="16"/>
                <w:szCs w:val="16"/>
              </w:rPr>
              <w:t>4.228.096,97</w:t>
            </w:r>
          </w:p>
        </w:tc>
      </w:tr>
    </w:tbl>
    <w:p w14:paraId="04F24E35" w14:textId="77777777" w:rsidR="005075AF" w:rsidRDefault="00AD3FDE">
      <w:pPr>
        <w:rPr>
          <w:b/>
          <w:bCs/>
        </w:rPr>
      </w:pPr>
      <w:r>
        <w:rPr>
          <w:b/>
          <w:bCs/>
        </w:rPr>
        <w:t> </w:t>
      </w:r>
    </w:p>
    <w:p w14:paraId="5EAF09DD" w14:textId="77777777" w:rsidR="005075AF" w:rsidRDefault="00AD3FDE">
      <w:pPr>
        <w:pStyle w:val="NormalWeb"/>
        <w:jc w:val="both"/>
      </w:pPr>
      <w:r>
        <w:rPr>
          <w:rFonts w:ascii="Arial" w:hAnsi="Arial" w:cs="Arial"/>
          <w:sz w:val="20"/>
          <w:szCs w:val="20"/>
        </w:rPr>
        <w:t>(a) As cooperativas Singulares são consideradas, por exclusão, como sociedades não ligadas ao Banco Sicoob. Isso se deve ao fato de que elas possuem apenas ações preferenciais, conferindo-lhes o direito exclusivo à preferência na obtenção de dividendos, conforme estabelecido em seus estatutos. Em relação à garantia, informamos que todas as aplicações em Depósitos Interfinanceiros realizadas no Banco Sicoob são descritas como sem garantia.</w:t>
      </w:r>
    </w:p>
    <w:p w14:paraId="5A2B54E9" w14:textId="6C884BC5" w:rsidR="000B2AD9" w:rsidRDefault="000B2AD9">
      <w:pPr>
        <w:pStyle w:val="NormalWeb"/>
        <w:jc w:val="both"/>
        <w:rPr>
          <w:rFonts w:ascii="Arial" w:hAnsi="Arial" w:cs="Arial"/>
          <w:sz w:val="20"/>
          <w:szCs w:val="20"/>
        </w:rPr>
      </w:pPr>
      <w:r w:rsidRPr="000B2AD9">
        <w:rPr>
          <w:rFonts w:ascii="Arial" w:hAnsi="Arial" w:cs="Arial"/>
          <w:sz w:val="20"/>
          <w:szCs w:val="20"/>
        </w:rPr>
        <w:lastRenderedPageBreak/>
        <w:t>Referem-se às aplicações em Certificados de Depósitos Interbancários - CDI no Banco Sicoob com remuneração média de 101% do CDI.</w:t>
      </w:r>
    </w:p>
    <w:p w14:paraId="027342F8" w14:textId="7273A91B" w:rsidR="005075AF" w:rsidRDefault="00AD3FDE">
      <w:pPr>
        <w:pStyle w:val="NormalWeb"/>
        <w:jc w:val="both"/>
      </w:pPr>
      <w:r>
        <w:rPr>
          <w:rFonts w:ascii="Arial" w:hAnsi="Arial" w:cs="Arial"/>
          <w:sz w:val="20"/>
          <w:szCs w:val="20"/>
        </w:rPr>
        <w:t>Os rendimentos auferidos com aplicações interfinanceiras de liquidez, nos períodos findos em 31 de dezembro de 2024 e 31 de dezembro de 2023, registrados em contrapartida à receita de “Rendas de Aplicações Interfinanceiras de Liquidez”, foram, respectivamente:</w:t>
      </w:r>
    </w:p>
    <w:tbl>
      <w:tblPr>
        <w:tblW w:w="5000" w:type="pct"/>
        <w:tblCellMar>
          <w:left w:w="0" w:type="dxa"/>
          <w:right w:w="0" w:type="dxa"/>
        </w:tblCellMar>
        <w:tblLook w:val="04A0" w:firstRow="1" w:lastRow="0" w:firstColumn="1" w:lastColumn="0" w:noHBand="0" w:noVBand="1"/>
      </w:tblPr>
      <w:tblGrid>
        <w:gridCol w:w="5738"/>
        <w:gridCol w:w="1282"/>
        <w:gridCol w:w="1301"/>
        <w:gridCol w:w="1301"/>
      </w:tblGrid>
      <w:tr w:rsidR="005075AF" w14:paraId="74DA6D4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ADCDE77"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F41D1" w14:textId="77777777" w:rsidR="005075AF" w:rsidRDefault="00AD3FDE">
            <w:pPr>
              <w:jc w:val="center"/>
              <w:rPr>
                <w:rFonts w:eastAsia="Times New Roman"/>
              </w:rPr>
            </w:pPr>
            <w:r>
              <w:rPr>
                <w:rFonts w:ascii="Arial" w:eastAsia="Times New Roman" w:hAnsi="Arial" w:cs="Arial"/>
                <w:b/>
                <w:bCs/>
                <w:sz w:val="16"/>
                <w:szCs w:val="16"/>
              </w:rPr>
              <w:t>2º sem/24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CBD73"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CCC68"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3714DC3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A9EF8CF" w14:textId="77777777" w:rsidR="005075AF" w:rsidRDefault="00AD3FDE">
            <w:pPr>
              <w:rPr>
                <w:rFonts w:eastAsia="Times New Roman"/>
              </w:rPr>
            </w:pPr>
            <w:r>
              <w:rPr>
                <w:rFonts w:ascii="Arial" w:eastAsia="Times New Roman" w:hAnsi="Arial" w:cs="Arial"/>
                <w:sz w:val="16"/>
                <w:szCs w:val="16"/>
              </w:rPr>
              <w:t>Rendas de Aplicações Interfinanceiras de Liquidez</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C0A12" w14:textId="77777777" w:rsidR="005075AF" w:rsidRDefault="00AD3FDE">
            <w:pPr>
              <w:jc w:val="right"/>
              <w:rPr>
                <w:rFonts w:eastAsia="Times New Roman"/>
              </w:rPr>
            </w:pPr>
            <w:r>
              <w:rPr>
                <w:rFonts w:ascii="Arial" w:eastAsia="Times New Roman" w:hAnsi="Arial" w:cs="Arial"/>
                <w:sz w:val="16"/>
                <w:szCs w:val="16"/>
              </w:rPr>
              <w:t>211.474,16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B2B88" w14:textId="77777777" w:rsidR="005075AF" w:rsidRDefault="00AD3FDE">
            <w:pPr>
              <w:jc w:val="right"/>
              <w:rPr>
                <w:rFonts w:eastAsia="Times New Roman"/>
              </w:rPr>
            </w:pPr>
            <w:r>
              <w:rPr>
                <w:rFonts w:ascii="Arial" w:eastAsia="Times New Roman" w:hAnsi="Arial" w:cs="Arial"/>
                <w:sz w:val="16"/>
                <w:szCs w:val="16"/>
              </w:rPr>
              <w:t>526.255,09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1D5D4" w14:textId="77777777" w:rsidR="005075AF" w:rsidRDefault="00AD3FDE">
            <w:pPr>
              <w:jc w:val="right"/>
              <w:rPr>
                <w:rFonts w:eastAsia="Times New Roman"/>
              </w:rPr>
            </w:pPr>
            <w:r>
              <w:rPr>
                <w:rFonts w:ascii="Arial" w:eastAsia="Times New Roman" w:hAnsi="Arial" w:cs="Arial"/>
                <w:sz w:val="16"/>
                <w:szCs w:val="16"/>
              </w:rPr>
              <w:t>468.064,61</w:t>
            </w:r>
          </w:p>
        </w:tc>
      </w:tr>
    </w:tbl>
    <w:p w14:paraId="2FECF15C" w14:textId="77777777" w:rsidR="000B2AD9" w:rsidRDefault="00AD3FDE" w:rsidP="000B2AD9">
      <w:pPr>
        <w:rPr>
          <w:b/>
          <w:bCs/>
        </w:rPr>
      </w:pPr>
      <w:r>
        <w:rPr>
          <w:b/>
          <w:bCs/>
        </w:rPr>
        <w:t> </w:t>
      </w:r>
    </w:p>
    <w:p w14:paraId="36AE3ADE" w14:textId="150D07B2" w:rsidR="005075AF" w:rsidRPr="000B2AD9" w:rsidRDefault="00AD3FDE" w:rsidP="000B2AD9">
      <w:pPr>
        <w:rPr>
          <w:b/>
          <w:bCs/>
        </w:rPr>
      </w:pPr>
      <w:r>
        <w:rPr>
          <w:rFonts w:ascii="Arial" w:hAnsi="Arial" w:cs="Arial"/>
          <w:b/>
          <w:bCs/>
          <w:sz w:val="20"/>
          <w:szCs w:val="20"/>
        </w:rPr>
        <w:t>6. Títulos e Valores Mobiliários</w:t>
      </w:r>
    </w:p>
    <w:p w14:paraId="5515325C" w14:textId="2FF42B04" w:rsidR="005075AF" w:rsidRDefault="00AD3FDE">
      <w:pPr>
        <w:pStyle w:val="NormalWeb"/>
        <w:jc w:val="both"/>
      </w:pPr>
      <w:r>
        <w:rPr>
          <w:rFonts w:ascii="Arial" w:hAnsi="Arial" w:cs="Arial"/>
          <w:sz w:val="20"/>
          <w:szCs w:val="20"/>
        </w:rPr>
        <w:t>Em 31 de dezembro de 2024 e 31 de dezembro de 2023, títulos e valores mobiliários estão assim compostos:</w:t>
      </w:r>
    </w:p>
    <w:tbl>
      <w:tblPr>
        <w:tblW w:w="5000" w:type="pct"/>
        <w:tblCellMar>
          <w:left w:w="0" w:type="dxa"/>
          <w:right w:w="0" w:type="dxa"/>
        </w:tblCellMar>
        <w:tblLook w:val="04A0" w:firstRow="1" w:lastRow="0" w:firstColumn="1" w:lastColumn="0" w:noHBand="0" w:noVBand="1"/>
      </w:tblPr>
      <w:tblGrid>
        <w:gridCol w:w="3980"/>
        <w:gridCol w:w="798"/>
        <w:gridCol w:w="1073"/>
        <w:gridCol w:w="950"/>
        <w:gridCol w:w="798"/>
        <w:gridCol w:w="1073"/>
        <w:gridCol w:w="950"/>
      </w:tblGrid>
      <w:tr w:rsidR="005075AF" w14:paraId="48F837F9"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39D9DA"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673F49"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2F3AB1D"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15A58A4C"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882D63"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421851"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B9DE2"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4EBBA"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40586"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4E668"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80006"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05DA229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AB74E38" w14:textId="05BE6ECD" w:rsidR="005075AF" w:rsidRDefault="00AD3FDE">
            <w:pPr>
              <w:rPr>
                <w:rFonts w:eastAsia="Times New Roman"/>
              </w:rPr>
            </w:pPr>
            <w:r>
              <w:rPr>
                <w:rFonts w:ascii="Arial" w:eastAsia="Times New Roman" w:hAnsi="Arial" w:cs="Arial"/>
                <w:sz w:val="16"/>
                <w:szCs w:val="16"/>
              </w:rPr>
              <w:t>Participação em Cooperativa Central de Crédito</w:t>
            </w:r>
            <w:r w:rsidR="000B2AD9">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06E32"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04251" w14:textId="77777777" w:rsidR="005075AF" w:rsidRDefault="00AD3FDE">
            <w:pPr>
              <w:jc w:val="right"/>
              <w:rPr>
                <w:rFonts w:eastAsia="Times New Roman"/>
              </w:rPr>
            </w:pPr>
            <w:r>
              <w:rPr>
                <w:rFonts w:ascii="Arial" w:eastAsia="Times New Roman" w:hAnsi="Arial" w:cs="Arial"/>
                <w:sz w:val="16"/>
                <w:szCs w:val="16"/>
              </w:rPr>
              <w:t>3.151.023,39</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CE235" w14:textId="77777777" w:rsidR="005075AF" w:rsidRDefault="00AD3FDE">
            <w:pPr>
              <w:jc w:val="right"/>
              <w:rPr>
                <w:rFonts w:eastAsia="Times New Roman"/>
              </w:rPr>
            </w:pPr>
            <w:r>
              <w:rPr>
                <w:rFonts w:ascii="Arial" w:eastAsia="Times New Roman" w:hAnsi="Arial" w:cs="Arial"/>
                <w:sz w:val="16"/>
                <w:szCs w:val="16"/>
              </w:rPr>
              <w:t>3.151.023,39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F01B8"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1A9FC" w14:textId="77777777" w:rsidR="005075AF" w:rsidRDefault="00AD3FDE">
            <w:pPr>
              <w:jc w:val="right"/>
              <w:rPr>
                <w:rFonts w:eastAsia="Times New Roman"/>
              </w:rPr>
            </w:pPr>
            <w:r>
              <w:rPr>
                <w:rFonts w:ascii="Arial" w:eastAsia="Times New Roman" w:hAnsi="Arial" w:cs="Arial"/>
                <w:sz w:val="16"/>
                <w:szCs w:val="16"/>
              </w:rPr>
              <w:t>2.559.935,65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326F3" w14:textId="77777777" w:rsidR="005075AF" w:rsidRDefault="00AD3FDE">
            <w:pPr>
              <w:jc w:val="right"/>
              <w:rPr>
                <w:rFonts w:eastAsia="Times New Roman"/>
              </w:rPr>
            </w:pPr>
            <w:r>
              <w:rPr>
                <w:rFonts w:ascii="Arial" w:eastAsia="Times New Roman" w:hAnsi="Arial" w:cs="Arial"/>
                <w:sz w:val="16"/>
                <w:szCs w:val="16"/>
              </w:rPr>
              <w:t>2.559.935,65</w:t>
            </w:r>
          </w:p>
        </w:tc>
      </w:tr>
      <w:tr w:rsidR="005075AF" w14:paraId="6B4FAEE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C6E3E1F" w14:textId="327834FA" w:rsidR="005075AF" w:rsidRDefault="00AD3FDE">
            <w:pPr>
              <w:rPr>
                <w:rFonts w:eastAsia="Times New Roman"/>
              </w:rPr>
            </w:pPr>
            <w:r>
              <w:rPr>
                <w:rFonts w:ascii="Arial" w:eastAsia="Times New Roman" w:hAnsi="Arial" w:cs="Arial"/>
                <w:sz w:val="16"/>
                <w:szCs w:val="16"/>
              </w:rPr>
              <w:t>Participação em Instituição Financeira Controlada Por Cooperativa de Crédito</w:t>
            </w:r>
            <w:r w:rsidR="000B2AD9">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1EC60"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5F2CB" w14:textId="77777777" w:rsidR="005075AF" w:rsidRDefault="00AD3FDE">
            <w:pPr>
              <w:jc w:val="right"/>
              <w:rPr>
                <w:rFonts w:eastAsia="Times New Roman"/>
              </w:rPr>
            </w:pPr>
            <w:r>
              <w:rPr>
                <w:rFonts w:ascii="Arial" w:eastAsia="Times New Roman" w:hAnsi="Arial" w:cs="Arial"/>
                <w:sz w:val="16"/>
                <w:szCs w:val="16"/>
              </w:rPr>
              <w:t>36.070,36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0405E" w14:textId="77777777" w:rsidR="005075AF" w:rsidRDefault="00AD3FDE">
            <w:pPr>
              <w:jc w:val="right"/>
              <w:rPr>
                <w:rFonts w:eastAsia="Times New Roman"/>
              </w:rPr>
            </w:pPr>
            <w:r>
              <w:rPr>
                <w:rFonts w:ascii="Arial" w:eastAsia="Times New Roman" w:hAnsi="Arial" w:cs="Arial"/>
                <w:sz w:val="16"/>
                <w:szCs w:val="16"/>
              </w:rPr>
              <w:t>36.070,36</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24246"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52F1B" w14:textId="77777777" w:rsidR="005075AF" w:rsidRDefault="00AD3FDE">
            <w:pPr>
              <w:jc w:val="right"/>
              <w:rPr>
                <w:rFonts w:eastAsia="Times New Roman"/>
              </w:rPr>
            </w:pPr>
            <w:r>
              <w:rPr>
                <w:rFonts w:ascii="Arial" w:eastAsia="Times New Roman" w:hAnsi="Arial" w:cs="Arial"/>
                <w:sz w:val="16"/>
                <w:szCs w:val="16"/>
              </w:rPr>
              <w:t>36.070,36</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CD0B5" w14:textId="77777777" w:rsidR="005075AF" w:rsidRDefault="00AD3FDE">
            <w:pPr>
              <w:jc w:val="right"/>
              <w:rPr>
                <w:rFonts w:eastAsia="Times New Roman"/>
              </w:rPr>
            </w:pPr>
            <w:r>
              <w:rPr>
                <w:rFonts w:ascii="Arial" w:eastAsia="Times New Roman" w:hAnsi="Arial" w:cs="Arial"/>
                <w:sz w:val="16"/>
                <w:szCs w:val="16"/>
              </w:rPr>
              <w:t>36.070,36</w:t>
            </w:r>
          </w:p>
        </w:tc>
      </w:tr>
      <w:tr w:rsidR="005075AF" w14:paraId="422F6BE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F5DD8F" w14:textId="77777777" w:rsidR="005075AF" w:rsidRDefault="00AD3FDE">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1AAB6"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EFA61" w14:textId="77777777" w:rsidR="005075AF" w:rsidRDefault="00AD3FDE">
            <w:pPr>
              <w:jc w:val="right"/>
              <w:rPr>
                <w:rFonts w:eastAsia="Times New Roman"/>
              </w:rPr>
            </w:pPr>
            <w:r>
              <w:rPr>
                <w:rFonts w:ascii="Arial" w:eastAsia="Times New Roman" w:hAnsi="Arial" w:cs="Arial"/>
                <w:b/>
                <w:bCs/>
                <w:sz w:val="16"/>
                <w:szCs w:val="16"/>
              </w:rPr>
              <w:t>3.187.093,75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85B97" w14:textId="77777777" w:rsidR="005075AF" w:rsidRDefault="00AD3FDE">
            <w:pPr>
              <w:jc w:val="right"/>
              <w:rPr>
                <w:rFonts w:eastAsia="Times New Roman"/>
              </w:rPr>
            </w:pPr>
            <w:r>
              <w:rPr>
                <w:rFonts w:ascii="Arial" w:eastAsia="Times New Roman" w:hAnsi="Arial" w:cs="Arial"/>
                <w:b/>
                <w:bCs/>
                <w:sz w:val="16"/>
                <w:szCs w:val="16"/>
              </w:rPr>
              <w:t>3.187.093,75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E8F8B"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57940" w14:textId="77777777" w:rsidR="005075AF" w:rsidRDefault="00AD3FDE">
            <w:pPr>
              <w:jc w:val="right"/>
              <w:rPr>
                <w:rFonts w:eastAsia="Times New Roman"/>
              </w:rPr>
            </w:pPr>
            <w:r>
              <w:rPr>
                <w:rFonts w:ascii="Arial" w:eastAsia="Times New Roman" w:hAnsi="Arial" w:cs="Arial"/>
                <w:b/>
                <w:bCs/>
                <w:sz w:val="16"/>
                <w:szCs w:val="16"/>
              </w:rPr>
              <w:t>2.596.006,01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9571B" w14:textId="77777777" w:rsidR="005075AF" w:rsidRDefault="00AD3FDE">
            <w:pPr>
              <w:jc w:val="right"/>
              <w:rPr>
                <w:rFonts w:eastAsia="Times New Roman"/>
              </w:rPr>
            </w:pPr>
            <w:r>
              <w:rPr>
                <w:rFonts w:ascii="Arial" w:eastAsia="Times New Roman" w:hAnsi="Arial" w:cs="Arial"/>
                <w:b/>
                <w:bCs/>
                <w:sz w:val="16"/>
                <w:szCs w:val="16"/>
              </w:rPr>
              <w:t>2.596.006,01</w:t>
            </w:r>
          </w:p>
        </w:tc>
      </w:tr>
    </w:tbl>
    <w:p w14:paraId="5CDAFEA5" w14:textId="77777777" w:rsidR="000B2AD9" w:rsidRDefault="00AD3FDE" w:rsidP="000B2AD9">
      <w:pPr>
        <w:rPr>
          <w:b/>
          <w:bCs/>
        </w:rPr>
      </w:pPr>
      <w:r>
        <w:rPr>
          <w:b/>
          <w:bCs/>
        </w:rPr>
        <w:t> </w:t>
      </w:r>
    </w:p>
    <w:p w14:paraId="46C4897F" w14:textId="3D3CB43B" w:rsidR="005075AF" w:rsidRPr="000B2AD9" w:rsidRDefault="00AD3FDE" w:rsidP="000B2AD9">
      <w:pPr>
        <w:rPr>
          <w:b/>
          <w:bCs/>
        </w:rPr>
      </w:pPr>
      <w:r>
        <w:rPr>
          <w:rFonts w:ascii="Arial" w:hAnsi="Arial" w:cs="Arial"/>
          <w:sz w:val="20"/>
          <w:szCs w:val="20"/>
        </w:rPr>
        <w:t>(a) Referem-se a saldos de participações de cooperativas em entidades avaliadas pelo custo de aquisição que compõe o saldo do grupo de Títulos e Valores Mobiliários (TVM), conforme estabelecido na Resolução CMN n° 4.817/2020 e na Instrução Normativa BCB nº 269 de 1/4/2022.</w:t>
      </w:r>
    </w:p>
    <w:p w14:paraId="61644D6F" w14:textId="77777777" w:rsidR="000B2AD9" w:rsidRDefault="00AD3FDE" w:rsidP="000B2AD9">
      <w:pPr>
        <w:pStyle w:val="NormalWeb"/>
        <w:jc w:val="both"/>
      </w:pPr>
      <w:r>
        <w:rPr>
          <w:rFonts w:ascii="Arial" w:hAnsi="Arial" w:cs="Arial"/>
          <w:sz w:val="20"/>
          <w:szCs w:val="20"/>
        </w:rPr>
        <w:t>Na Demonstração dos Fluxos de Caixa - DFC a apresentação das variações desses ativos foi mantida no fluxo das “Atividades de Investimento”, tendo em vista que a reclassificação realizada pelo Banco central do Brasil não alterou a essência dessas participações, que permanecem sendo ativos de longo prazo conforme item 16.a do CPC 03 (R2) - Demonstração dos Fluxos de Caixa.</w:t>
      </w:r>
    </w:p>
    <w:p w14:paraId="0CB140BC" w14:textId="0ABF2111" w:rsidR="005075AF" w:rsidRPr="00176199" w:rsidRDefault="000B2AD9" w:rsidP="000B2AD9">
      <w:pPr>
        <w:pStyle w:val="NormalWeb"/>
        <w:jc w:val="both"/>
        <w:rPr>
          <w:rFonts w:ascii="Arial" w:hAnsi="Arial" w:cs="Arial"/>
        </w:rPr>
      </w:pPr>
      <w:r w:rsidRPr="00176199">
        <w:rPr>
          <w:rFonts w:ascii="Arial" w:hAnsi="Arial" w:cs="Arial"/>
          <w:b/>
          <w:bCs/>
          <w:sz w:val="20"/>
          <w:szCs w:val="20"/>
        </w:rPr>
        <w:t>7. Operações de Crédito</w:t>
      </w:r>
    </w:p>
    <w:p w14:paraId="070D337C" w14:textId="77777777" w:rsidR="005075AF" w:rsidRDefault="00AD3FDE">
      <w:pPr>
        <w:pStyle w:val="NormalWeb"/>
        <w:jc w:val="both"/>
      </w:pPr>
      <w:r>
        <w:rPr>
          <w:rFonts w:ascii="Arial" w:hAnsi="Arial" w:cs="Arial"/>
          <w:sz w:val="20"/>
          <w:szCs w:val="20"/>
        </w:rPr>
        <w:t>a) Composição da carteira de crédito por modalidade:</w:t>
      </w:r>
    </w:p>
    <w:tbl>
      <w:tblPr>
        <w:tblW w:w="5000" w:type="pct"/>
        <w:tblCellMar>
          <w:left w:w="0" w:type="dxa"/>
          <w:right w:w="0" w:type="dxa"/>
        </w:tblCellMar>
        <w:tblLook w:val="04A0" w:firstRow="1" w:lastRow="0" w:firstColumn="1" w:lastColumn="0" w:noHBand="0" w:noVBand="1"/>
      </w:tblPr>
      <w:tblGrid>
        <w:gridCol w:w="2961"/>
        <w:gridCol w:w="1079"/>
        <w:gridCol w:w="1171"/>
        <w:gridCol w:w="1080"/>
        <w:gridCol w:w="1080"/>
        <w:gridCol w:w="1171"/>
        <w:gridCol w:w="1080"/>
      </w:tblGrid>
      <w:tr w:rsidR="005075AF" w14:paraId="64D12B77"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7CBE97"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CA87694"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5D9EFCC"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73E1FFCF"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7D6393"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61D518"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8D9A1"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1BC26"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BBC4B"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375D1"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BB455"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5B861C9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1FADB9" w14:textId="77777777" w:rsidR="005075AF" w:rsidRDefault="00AD3FDE">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8600F" w14:textId="77777777" w:rsidR="005075AF" w:rsidRDefault="00AD3FDE">
            <w:pPr>
              <w:jc w:val="right"/>
              <w:rPr>
                <w:rFonts w:eastAsia="Times New Roman"/>
              </w:rPr>
            </w:pPr>
            <w:r>
              <w:rPr>
                <w:rFonts w:ascii="Arial" w:eastAsia="Times New Roman" w:hAnsi="Arial" w:cs="Arial"/>
                <w:sz w:val="16"/>
                <w:szCs w:val="16"/>
              </w:rPr>
              <w:t>22.846.651,27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9EEB9" w14:textId="77777777" w:rsidR="005075AF" w:rsidRDefault="00AD3FDE">
            <w:pPr>
              <w:jc w:val="right"/>
              <w:rPr>
                <w:rFonts w:eastAsia="Times New Roman"/>
              </w:rPr>
            </w:pPr>
            <w:r>
              <w:rPr>
                <w:rFonts w:ascii="Arial" w:eastAsia="Times New Roman" w:hAnsi="Arial" w:cs="Arial"/>
                <w:sz w:val="16"/>
                <w:szCs w:val="16"/>
              </w:rPr>
              <w:t>25.300.923,18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80FCA" w14:textId="77777777" w:rsidR="005075AF" w:rsidRDefault="00AD3FDE">
            <w:pPr>
              <w:jc w:val="right"/>
              <w:rPr>
                <w:rFonts w:eastAsia="Times New Roman"/>
              </w:rPr>
            </w:pPr>
            <w:r>
              <w:rPr>
                <w:rFonts w:ascii="Arial" w:eastAsia="Times New Roman" w:hAnsi="Arial" w:cs="Arial"/>
                <w:b/>
                <w:bCs/>
                <w:sz w:val="16"/>
                <w:szCs w:val="16"/>
              </w:rPr>
              <w:t>48.147.574,45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29763" w14:textId="77777777" w:rsidR="005075AF" w:rsidRDefault="00AD3FDE">
            <w:pPr>
              <w:jc w:val="right"/>
              <w:rPr>
                <w:rFonts w:eastAsia="Times New Roman"/>
              </w:rPr>
            </w:pPr>
            <w:r>
              <w:rPr>
                <w:rFonts w:ascii="Arial" w:eastAsia="Times New Roman" w:hAnsi="Arial" w:cs="Arial"/>
                <w:sz w:val="16"/>
                <w:szCs w:val="16"/>
              </w:rPr>
              <w:t>20.511.182,76</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6BD75" w14:textId="77777777" w:rsidR="005075AF" w:rsidRDefault="00AD3FDE">
            <w:pPr>
              <w:jc w:val="right"/>
              <w:rPr>
                <w:rFonts w:eastAsia="Times New Roman"/>
              </w:rPr>
            </w:pPr>
            <w:r>
              <w:rPr>
                <w:rFonts w:ascii="Arial" w:eastAsia="Times New Roman" w:hAnsi="Arial" w:cs="Arial"/>
                <w:sz w:val="16"/>
                <w:szCs w:val="16"/>
              </w:rPr>
              <w:t>19.161.770,89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EFB28" w14:textId="77777777" w:rsidR="005075AF" w:rsidRDefault="00AD3FDE">
            <w:pPr>
              <w:jc w:val="right"/>
              <w:rPr>
                <w:rFonts w:eastAsia="Times New Roman"/>
              </w:rPr>
            </w:pPr>
            <w:r>
              <w:rPr>
                <w:rFonts w:ascii="Arial" w:eastAsia="Times New Roman" w:hAnsi="Arial" w:cs="Arial"/>
                <w:b/>
                <w:bCs/>
                <w:sz w:val="16"/>
                <w:szCs w:val="16"/>
              </w:rPr>
              <w:t>39.672.953,65</w:t>
            </w:r>
          </w:p>
        </w:tc>
      </w:tr>
      <w:tr w:rsidR="005075AF" w14:paraId="2965F1C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0314BC" w14:textId="77777777" w:rsidR="005075AF" w:rsidRDefault="00AD3FDE">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F4843" w14:textId="77777777" w:rsidR="005075AF" w:rsidRDefault="00AD3FDE">
            <w:pPr>
              <w:jc w:val="right"/>
              <w:rPr>
                <w:rFonts w:eastAsia="Times New Roman"/>
              </w:rPr>
            </w:pPr>
            <w:r>
              <w:rPr>
                <w:rFonts w:ascii="Arial" w:eastAsia="Times New Roman" w:hAnsi="Arial" w:cs="Arial"/>
                <w:sz w:val="16"/>
                <w:szCs w:val="16"/>
              </w:rPr>
              <w:t>3.483.645,22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4159E" w14:textId="77777777" w:rsidR="005075AF" w:rsidRDefault="00AD3FDE">
            <w:pPr>
              <w:jc w:val="right"/>
              <w:rPr>
                <w:rFonts w:eastAsia="Times New Roman"/>
              </w:rPr>
            </w:pPr>
            <w:r>
              <w:rPr>
                <w:rFonts w:ascii="Arial" w:eastAsia="Times New Roman" w:hAnsi="Arial" w:cs="Arial"/>
                <w:sz w:val="16"/>
                <w:szCs w:val="16"/>
              </w:rPr>
              <w:t>5.711.521,87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E4217" w14:textId="77777777" w:rsidR="005075AF" w:rsidRDefault="00AD3FDE">
            <w:pPr>
              <w:jc w:val="right"/>
              <w:rPr>
                <w:rFonts w:eastAsia="Times New Roman"/>
              </w:rPr>
            </w:pPr>
            <w:r>
              <w:rPr>
                <w:rFonts w:ascii="Arial" w:eastAsia="Times New Roman" w:hAnsi="Arial" w:cs="Arial"/>
                <w:b/>
                <w:bCs/>
                <w:sz w:val="16"/>
                <w:szCs w:val="16"/>
              </w:rPr>
              <w:t>9.195.167,09</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A3137" w14:textId="77777777" w:rsidR="005075AF" w:rsidRDefault="00AD3FDE">
            <w:pPr>
              <w:jc w:val="right"/>
              <w:rPr>
                <w:rFonts w:eastAsia="Times New Roman"/>
              </w:rPr>
            </w:pPr>
            <w:r>
              <w:rPr>
                <w:rFonts w:ascii="Arial" w:eastAsia="Times New Roman" w:hAnsi="Arial" w:cs="Arial"/>
                <w:sz w:val="16"/>
                <w:szCs w:val="16"/>
              </w:rPr>
              <w:t>4.037.789,41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EE20C" w14:textId="77777777" w:rsidR="005075AF" w:rsidRDefault="00AD3FDE">
            <w:pPr>
              <w:jc w:val="right"/>
              <w:rPr>
                <w:rFonts w:eastAsia="Times New Roman"/>
              </w:rPr>
            </w:pPr>
            <w:r>
              <w:rPr>
                <w:rFonts w:ascii="Arial" w:eastAsia="Times New Roman" w:hAnsi="Arial" w:cs="Arial"/>
                <w:sz w:val="16"/>
                <w:szCs w:val="16"/>
              </w:rPr>
              <w:t>6.914.523,65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2C2C0" w14:textId="77777777" w:rsidR="005075AF" w:rsidRDefault="00AD3FDE">
            <w:pPr>
              <w:jc w:val="right"/>
              <w:rPr>
                <w:rFonts w:eastAsia="Times New Roman"/>
              </w:rPr>
            </w:pPr>
            <w:r>
              <w:rPr>
                <w:rFonts w:ascii="Arial" w:eastAsia="Times New Roman" w:hAnsi="Arial" w:cs="Arial"/>
                <w:b/>
                <w:bCs/>
                <w:sz w:val="16"/>
                <w:szCs w:val="16"/>
              </w:rPr>
              <w:t>10.952.313,06</w:t>
            </w:r>
          </w:p>
        </w:tc>
      </w:tr>
      <w:tr w:rsidR="005075AF" w14:paraId="42A69DD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6FA2C33" w14:textId="77777777" w:rsidR="005075AF" w:rsidRDefault="00AD3FDE">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E7B7E" w14:textId="77777777" w:rsidR="005075AF" w:rsidRDefault="00AD3FDE">
            <w:pPr>
              <w:jc w:val="right"/>
              <w:rPr>
                <w:rFonts w:eastAsia="Times New Roman"/>
              </w:rPr>
            </w:pPr>
            <w:r>
              <w:rPr>
                <w:rFonts w:ascii="Arial" w:eastAsia="Times New Roman" w:hAnsi="Arial" w:cs="Arial"/>
                <w:sz w:val="16"/>
                <w:szCs w:val="16"/>
              </w:rPr>
              <w:t>9.376.392,06</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457E2" w14:textId="77777777" w:rsidR="005075AF" w:rsidRDefault="00AD3FDE">
            <w:pPr>
              <w:jc w:val="right"/>
              <w:rPr>
                <w:rFonts w:eastAsia="Times New Roman"/>
              </w:rPr>
            </w:pPr>
            <w:r>
              <w:rPr>
                <w:rFonts w:ascii="Arial" w:eastAsia="Times New Roman" w:hAnsi="Arial" w:cs="Arial"/>
                <w:sz w:val="16"/>
                <w:szCs w:val="16"/>
              </w:rPr>
              <w:t>5.753.800,28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C3B09" w14:textId="77777777" w:rsidR="005075AF" w:rsidRDefault="00AD3FDE">
            <w:pPr>
              <w:jc w:val="right"/>
              <w:rPr>
                <w:rFonts w:eastAsia="Times New Roman"/>
              </w:rPr>
            </w:pPr>
            <w:r>
              <w:rPr>
                <w:rFonts w:ascii="Arial" w:eastAsia="Times New Roman" w:hAnsi="Arial" w:cs="Arial"/>
                <w:b/>
                <w:bCs/>
                <w:sz w:val="16"/>
                <w:szCs w:val="16"/>
              </w:rPr>
              <w:t>15.130.192,34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1C27A" w14:textId="77777777" w:rsidR="005075AF" w:rsidRDefault="00AD3FDE">
            <w:pPr>
              <w:jc w:val="right"/>
              <w:rPr>
                <w:rFonts w:eastAsia="Times New Roman"/>
              </w:rPr>
            </w:pPr>
            <w:r>
              <w:rPr>
                <w:rFonts w:ascii="Arial" w:eastAsia="Times New Roman" w:hAnsi="Arial" w:cs="Arial"/>
                <w:sz w:val="16"/>
                <w:szCs w:val="16"/>
              </w:rPr>
              <w:t>8.451.937,08</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EA5F9" w14:textId="77777777" w:rsidR="005075AF" w:rsidRDefault="00AD3FDE">
            <w:pPr>
              <w:jc w:val="right"/>
              <w:rPr>
                <w:rFonts w:eastAsia="Times New Roman"/>
              </w:rPr>
            </w:pPr>
            <w:r>
              <w:rPr>
                <w:rFonts w:ascii="Arial" w:eastAsia="Times New Roman" w:hAnsi="Arial" w:cs="Arial"/>
                <w:sz w:val="16"/>
                <w:szCs w:val="16"/>
              </w:rPr>
              <w:t>3.118.134,02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231A1" w14:textId="77777777" w:rsidR="005075AF" w:rsidRDefault="00AD3FDE">
            <w:pPr>
              <w:jc w:val="right"/>
              <w:rPr>
                <w:rFonts w:eastAsia="Times New Roman"/>
              </w:rPr>
            </w:pPr>
            <w:r>
              <w:rPr>
                <w:rFonts w:ascii="Arial" w:eastAsia="Times New Roman" w:hAnsi="Arial" w:cs="Arial"/>
                <w:b/>
                <w:bCs/>
                <w:sz w:val="16"/>
                <w:szCs w:val="16"/>
              </w:rPr>
              <w:t>11.570.071,10</w:t>
            </w:r>
          </w:p>
        </w:tc>
      </w:tr>
      <w:tr w:rsidR="005075AF" w14:paraId="4B07F0C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D013AD6" w14:textId="77777777" w:rsidR="005075AF" w:rsidRDefault="00AD3FDE">
            <w:pPr>
              <w:rPr>
                <w:rFonts w:eastAsia="Times New Roman"/>
              </w:rPr>
            </w:pPr>
            <w:r>
              <w:rPr>
                <w:rFonts w:ascii="Arial" w:eastAsia="Times New Roman" w:hAnsi="Arial" w:cs="Arial"/>
                <w:b/>
                <w:bCs/>
                <w:sz w:val="16"/>
                <w:szCs w:val="16"/>
              </w:rPr>
              <w:t>Total de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AEA67" w14:textId="77777777" w:rsidR="005075AF" w:rsidRDefault="00AD3FDE">
            <w:pPr>
              <w:jc w:val="right"/>
              <w:rPr>
                <w:rFonts w:eastAsia="Times New Roman"/>
              </w:rPr>
            </w:pPr>
            <w:r>
              <w:rPr>
                <w:rFonts w:ascii="Arial" w:eastAsia="Times New Roman" w:hAnsi="Arial" w:cs="Arial"/>
                <w:b/>
                <w:bCs/>
                <w:sz w:val="16"/>
                <w:szCs w:val="16"/>
              </w:rPr>
              <w:t>35.706.688,55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F2FE9" w14:textId="77777777" w:rsidR="005075AF" w:rsidRDefault="00AD3FDE">
            <w:pPr>
              <w:jc w:val="right"/>
              <w:rPr>
                <w:rFonts w:eastAsia="Times New Roman"/>
              </w:rPr>
            </w:pPr>
            <w:r>
              <w:rPr>
                <w:rFonts w:ascii="Arial" w:eastAsia="Times New Roman" w:hAnsi="Arial" w:cs="Arial"/>
                <w:b/>
                <w:bCs/>
                <w:sz w:val="16"/>
                <w:szCs w:val="16"/>
              </w:rPr>
              <w:t>36.766.245,33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DC3DB" w14:textId="77777777" w:rsidR="005075AF" w:rsidRDefault="00AD3FDE">
            <w:pPr>
              <w:jc w:val="right"/>
              <w:rPr>
                <w:rFonts w:eastAsia="Times New Roman"/>
              </w:rPr>
            </w:pPr>
            <w:r>
              <w:rPr>
                <w:rFonts w:ascii="Arial" w:eastAsia="Times New Roman" w:hAnsi="Arial" w:cs="Arial"/>
                <w:b/>
                <w:bCs/>
                <w:sz w:val="16"/>
                <w:szCs w:val="16"/>
              </w:rPr>
              <w:t>72.472.933,88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F7A99" w14:textId="77777777" w:rsidR="005075AF" w:rsidRDefault="00AD3FDE">
            <w:pPr>
              <w:jc w:val="right"/>
              <w:rPr>
                <w:rFonts w:eastAsia="Times New Roman"/>
              </w:rPr>
            </w:pPr>
            <w:r>
              <w:rPr>
                <w:rFonts w:ascii="Arial" w:eastAsia="Times New Roman" w:hAnsi="Arial" w:cs="Arial"/>
                <w:b/>
                <w:bCs/>
                <w:sz w:val="16"/>
                <w:szCs w:val="16"/>
              </w:rPr>
              <w:t>33.000.909,25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F062A" w14:textId="77777777" w:rsidR="005075AF" w:rsidRDefault="00AD3FDE">
            <w:pPr>
              <w:jc w:val="right"/>
              <w:rPr>
                <w:rFonts w:eastAsia="Times New Roman"/>
              </w:rPr>
            </w:pPr>
            <w:r>
              <w:rPr>
                <w:rFonts w:ascii="Arial" w:eastAsia="Times New Roman" w:hAnsi="Arial" w:cs="Arial"/>
                <w:b/>
                <w:bCs/>
                <w:sz w:val="16"/>
                <w:szCs w:val="16"/>
              </w:rPr>
              <w:t>29.194.428,56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C5725" w14:textId="77777777" w:rsidR="005075AF" w:rsidRDefault="00AD3FDE">
            <w:pPr>
              <w:jc w:val="right"/>
              <w:rPr>
                <w:rFonts w:eastAsia="Times New Roman"/>
              </w:rPr>
            </w:pPr>
            <w:r>
              <w:rPr>
                <w:rFonts w:ascii="Arial" w:eastAsia="Times New Roman" w:hAnsi="Arial" w:cs="Arial"/>
                <w:b/>
                <w:bCs/>
                <w:sz w:val="16"/>
                <w:szCs w:val="16"/>
              </w:rPr>
              <w:t>62.195.337,81</w:t>
            </w:r>
          </w:p>
        </w:tc>
      </w:tr>
      <w:tr w:rsidR="005075AF" w14:paraId="7C39E1A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AAC969A" w14:textId="77777777" w:rsidR="005075AF" w:rsidRDefault="00AD3FDE">
            <w:pPr>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A4E0A" w14:textId="77777777" w:rsidR="005075AF" w:rsidRDefault="00AD3FDE">
            <w:pPr>
              <w:jc w:val="right"/>
              <w:rPr>
                <w:rFonts w:eastAsia="Times New Roman"/>
              </w:rPr>
            </w:pPr>
            <w:r>
              <w:rPr>
                <w:rFonts w:ascii="Arial" w:eastAsia="Times New Roman" w:hAnsi="Arial" w:cs="Arial"/>
                <w:sz w:val="16"/>
                <w:szCs w:val="16"/>
              </w:rPr>
              <w:t>(2.195.799,78)</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0A308" w14:textId="77777777" w:rsidR="005075AF" w:rsidRDefault="00AD3FDE">
            <w:pPr>
              <w:jc w:val="right"/>
              <w:rPr>
                <w:rFonts w:eastAsia="Times New Roman"/>
              </w:rPr>
            </w:pPr>
            <w:r>
              <w:rPr>
                <w:rFonts w:ascii="Arial" w:eastAsia="Times New Roman" w:hAnsi="Arial" w:cs="Arial"/>
                <w:sz w:val="16"/>
                <w:szCs w:val="16"/>
              </w:rPr>
              <w:t>(2.234.474,46)</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B5C19" w14:textId="77777777" w:rsidR="005075AF" w:rsidRDefault="00AD3FDE">
            <w:pPr>
              <w:jc w:val="right"/>
              <w:rPr>
                <w:rFonts w:eastAsia="Times New Roman"/>
              </w:rPr>
            </w:pPr>
            <w:r>
              <w:rPr>
                <w:rFonts w:ascii="Arial" w:eastAsia="Times New Roman" w:hAnsi="Arial" w:cs="Arial"/>
                <w:b/>
                <w:bCs/>
                <w:sz w:val="16"/>
                <w:szCs w:val="16"/>
              </w:rPr>
              <w:t>(4.430.274,24)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8FE08" w14:textId="77777777" w:rsidR="005075AF" w:rsidRDefault="00AD3FDE">
            <w:pPr>
              <w:jc w:val="right"/>
              <w:rPr>
                <w:rFonts w:eastAsia="Times New Roman"/>
              </w:rPr>
            </w:pPr>
            <w:r>
              <w:rPr>
                <w:rFonts w:ascii="Arial" w:eastAsia="Times New Roman" w:hAnsi="Arial" w:cs="Arial"/>
                <w:sz w:val="16"/>
                <w:szCs w:val="16"/>
              </w:rPr>
              <w:t>(1.532.529,33)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62F4D" w14:textId="77777777" w:rsidR="005075AF" w:rsidRDefault="00AD3FDE">
            <w:pPr>
              <w:jc w:val="right"/>
              <w:rPr>
                <w:rFonts w:eastAsia="Times New Roman"/>
              </w:rPr>
            </w:pPr>
            <w:r>
              <w:rPr>
                <w:rFonts w:ascii="Arial" w:eastAsia="Times New Roman" w:hAnsi="Arial" w:cs="Arial"/>
                <w:sz w:val="16"/>
                <w:szCs w:val="16"/>
              </w:rPr>
              <w:t>(1.124.544,15)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1983A" w14:textId="77777777" w:rsidR="005075AF" w:rsidRDefault="00AD3FDE">
            <w:pPr>
              <w:jc w:val="right"/>
              <w:rPr>
                <w:rFonts w:eastAsia="Times New Roman"/>
              </w:rPr>
            </w:pPr>
            <w:r>
              <w:rPr>
                <w:rFonts w:ascii="Arial" w:eastAsia="Times New Roman" w:hAnsi="Arial" w:cs="Arial"/>
                <w:b/>
                <w:bCs/>
                <w:sz w:val="16"/>
                <w:szCs w:val="16"/>
              </w:rPr>
              <w:t>(2.657.073,48)</w:t>
            </w:r>
          </w:p>
        </w:tc>
      </w:tr>
      <w:tr w:rsidR="005075AF" w14:paraId="1332DF7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391C15E"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411EF" w14:textId="77777777" w:rsidR="005075AF" w:rsidRDefault="00AD3FDE">
            <w:pPr>
              <w:jc w:val="right"/>
              <w:rPr>
                <w:rFonts w:eastAsia="Times New Roman"/>
              </w:rPr>
            </w:pPr>
            <w:r>
              <w:rPr>
                <w:rFonts w:ascii="Arial" w:eastAsia="Times New Roman" w:hAnsi="Arial" w:cs="Arial"/>
                <w:b/>
                <w:bCs/>
                <w:sz w:val="16"/>
                <w:szCs w:val="16"/>
              </w:rPr>
              <w:t>33.510.888,77</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0CF0C" w14:textId="77777777" w:rsidR="005075AF" w:rsidRDefault="00AD3FDE">
            <w:pPr>
              <w:jc w:val="right"/>
              <w:rPr>
                <w:rFonts w:eastAsia="Times New Roman"/>
              </w:rPr>
            </w:pPr>
            <w:r>
              <w:rPr>
                <w:rFonts w:ascii="Arial" w:eastAsia="Times New Roman" w:hAnsi="Arial" w:cs="Arial"/>
                <w:b/>
                <w:bCs/>
                <w:sz w:val="16"/>
                <w:szCs w:val="16"/>
              </w:rPr>
              <w:t>34.531.770,87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3D54E" w14:textId="77777777" w:rsidR="005075AF" w:rsidRDefault="00AD3FDE">
            <w:pPr>
              <w:jc w:val="right"/>
              <w:rPr>
                <w:rFonts w:eastAsia="Times New Roman"/>
              </w:rPr>
            </w:pPr>
            <w:r>
              <w:rPr>
                <w:rFonts w:ascii="Arial" w:eastAsia="Times New Roman" w:hAnsi="Arial" w:cs="Arial"/>
                <w:b/>
                <w:bCs/>
                <w:sz w:val="16"/>
                <w:szCs w:val="16"/>
              </w:rPr>
              <w:t>68.042.659,64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AD1EC" w14:textId="77777777" w:rsidR="005075AF" w:rsidRDefault="00AD3FDE">
            <w:pPr>
              <w:jc w:val="right"/>
              <w:rPr>
                <w:rFonts w:eastAsia="Times New Roman"/>
              </w:rPr>
            </w:pPr>
            <w:r>
              <w:rPr>
                <w:rFonts w:ascii="Arial" w:eastAsia="Times New Roman" w:hAnsi="Arial" w:cs="Arial"/>
                <w:b/>
                <w:bCs/>
                <w:sz w:val="16"/>
                <w:szCs w:val="16"/>
              </w:rPr>
              <w:t>31.468.379,92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43A9B" w14:textId="77777777" w:rsidR="005075AF" w:rsidRDefault="00AD3FDE">
            <w:pPr>
              <w:jc w:val="right"/>
              <w:rPr>
                <w:rFonts w:eastAsia="Times New Roman"/>
              </w:rPr>
            </w:pPr>
            <w:r>
              <w:rPr>
                <w:rFonts w:ascii="Arial" w:eastAsia="Times New Roman" w:hAnsi="Arial" w:cs="Arial"/>
                <w:b/>
                <w:bCs/>
                <w:sz w:val="16"/>
                <w:szCs w:val="16"/>
              </w:rPr>
              <w:t>28.069.884,41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91E0F" w14:textId="77777777" w:rsidR="005075AF" w:rsidRDefault="00AD3FDE">
            <w:pPr>
              <w:jc w:val="right"/>
              <w:rPr>
                <w:rFonts w:eastAsia="Times New Roman"/>
              </w:rPr>
            </w:pPr>
            <w:r>
              <w:rPr>
                <w:rFonts w:ascii="Arial" w:eastAsia="Times New Roman" w:hAnsi="Arial" w:cs="Arial"/>
                <w:b/>
                <w:bCs/>
                <w:sz w:val="16"/>
                <w:szCs w:val="16"/>
              </w:rPr>
              <w:t>59.538.264,33</w:t>
            </w:r>
          </w:p>
        </w:tc>
      </w:tr>
    </w:tbl>
    <w:p w14:paraId="2A63151B" w14:textId="77777777" w:rsidR="0015700C" w:rsidRDefault="00AD3FDE" w:rsidP="0015700C">
      <w:pPr>
        <w:rPr>
          <w:b/>
          <w:bCs/>
        </w:rPr>
      </w:pPr>
      <w:r>
        <w:rPr>
          <w:b/>
          <w:bCs/>
        </w:rPr>
        <w:t> </w:t>
      </w:r>
    </w:p>
    <w:p w14:paraId="66A8D471" w14:textId="37E013C4" w:rsidR="005075AF" w:rsidRDefault="00AD3FDE" w:rsidP="0015700C">
      <w:pPr>
        <w:rPr>
          <w:rFonts w:ascii="Arial" w:hAnsi="Arial" w:cs="Arial"/>
          <w:sz w:val="20"/>
          <w:szCs w:val="20"/>
        </w:rPr>
      </w:pPr>
      <w:r>
        <w:rPr>
          <w:rFonts w:ascii="Arial" w:hAnsi="Arial" w:cs="Arial"/>
          <w:sz w:val="20"/>
          <w:szCs w:val="20"/>
        </w:rPr>
        <w:t>b) Composição por tipo de operação e classificação por nível de risco de acordo com a Resolução CMN nº 2.682/1999:</w:t>
      </w:r>
    </w:p>
    <w:p w14:paraId="349BB1D0" w14:textId="77777777" w:rsidR="00E32DE5" w:rsidRDefault="00E32DE5" w:rsidP="0015700C">
      <w:pPr>
        <w:rPr>
          <w:rFonts w:ascii="Arial" w:hAnsi="Arial" w:cs="Arial"/>
          <w:sz w:val="20"/>
          <w:szCs w:val="20"/>
        </w:rPr>
      </w:pPr>
    </w:p>
    <w:p w14:paraId="075D707A" w14:textId="77777777" w:rsidR="0015700C" w:rsidRPr="0015700C" w:rsidRDefault="0015700C" w:rsidP="0015700C">
      <w:pPr>
        <w:rPr>
          <w:b/>
          <w:bCs/>
        </w:rPr>
      </w:pPr>
    </w:p>
    <w:tbl>
      <w:tblPr>
        <w:tblW w:w="5000" w:type="pct"/>
        <w:tblCellMar>
          <w:left w:w="0" w:type="dxa"/>
          <w:right w:w="0" w:type="dxa"/>
        </w:tblCellMar>
        <w:tblLook w:val="04A0" w:firstRow="1" w:lastRow="0" w:firstColumn="1" w:lastColumn="0" w:noHBand="0" w:noVBand="1"/>
      </w:tblPr>
      <w:tblGrid>
        <w:gridCol w:w="260"/>
        <w:gridCol w:w="486"/>
        <w:gridCol w:w="761"/>
        <w:gridCol w:w="1309"/>
        <w:gridCol w:w="1255"/>
        <w:gridCol w:w="1255"/>
        <w:gridCol w:w="1074"/>
        <w:gridCol w:w="1074"/>
        <w:gridCol w:w="1074"/>
        <w:gridCol w:w="1074"/>
      </w:tblGrid>
      <w:tr w:rsidR="005075AF" w14:paraId="269ED785" w14:textId="77777777">
        <w:trPr>
          <w:trHeight w:val="150"/>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5EAE1DE" w14:textId="77777777" w:rsidR="005075AF" w:rsidRDefault="00AD3FDE">
            <w:pPr>
              <w:jc w:val="center"/>
              <w:rPr>
                <w:rFonts w:eastAsia="Times New Roman"/>
              </w:rPr>
            </w:pPr>
            <w:r>
              <w:rPr>
                <w:rFonts w:ascii="Arial" w:eastAsia="Times New Roman" w:hAnsi="Arial" w:cs="Arial"/>
                <w:b/>
                <w:bCs/>
                <w:sz w:val="16"/>
                <w:szCs w:val="16"/>
              </w:rPr>
              <w:t xml:space="preserve">Nível / Percentual </w:t>
            </w:r>
            <w:r>
              <w:rPr>
                <w:rFonts w:ascii="Arial" w:eastAsia="Times New Roman" w:hAnsi="Arial" w:cs="Arial"/>
                <w:b/>
                <w:bCs/>
                <w:sz w:val="16"/>
                <w:szCs w:val="16"/>
              </w:rPr>
              <w:br/>
              <w:t>de Risco / Situação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7F44A" w14:textId="77777777" w:rsidR="005075AF" w:rsidRDefault="00AD3FDE">
            <w:pPr>
              <w:jc w:val="center"/>
              <w:rPr>
                <w:rFonts w:eastAsia="Times New Roman"/>
              </w:rPr>
            </w:pPr>
            <w:r>
              <w:rPr>
                <w:rFonts w:ascii="Arial" w:eastAsia="Times New Roman" w:hAnsi="Arial" w:cs="Arial"/>
                <w:b/>
                <w:bCs/>
                <w:sz w:val="16"/>
                <w:szCs w:val="16"/>
              </w:rPr>
              <w:t>Empréstimo / TD</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3916D" w14:textId="77777777" w:rsidR="005075AF" w:rsidRDefault="00AD3FDE">
            <w:pPr>
              <w:jc w:val="center"/>
              <w:rPr>
                <w:rFonts w:eastAsia="Times New Roman"/>
              </w:rPr>
            </w:pPr>
            <w:r>
              <w:rPr>
                <w:rFonts w:ascii="Arial" w:eastAsia="Times New Roman" w:hAnsi="Arial" w:cs="Arial"/>
                <w:b/>
                <w:bCs/>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ED492" w14:textId="77777777" w:rsidR="005075AF" w:rsidRDefault="00AD3FDE">
            <w:pPr>
              <w:jc w:val="center"/>
              <w:rPr>
                <w:rFonts w:eastAsia="Times New Roman"/>
              </w:rPr>
            </w:pPr>
            <w:r>
              <w:rPr>
                <w:rFonts w:ascii="Arial" w:eastAsia="Times New Roman" w:hAnsi="Arial" w:cs="Arial"/>
                <w:b/>
                <w:bCs/>
                <w:sz w:val="16"/>
                <w:szCs w:val="16"/>
              </w:rPr>
              <w:t xml:space="preserve">Financiamentos </w:t>
            </w:r>
            <w:r>
              <w:rPr>
                <w:rFonts w:ascii="Arial" w:eastAsia="Times New Roman" w:hAnsi="Arial" w:cs="Arial"/>
                <w:b/>
                <w:bCs/>
                <w:sz w:val="16"/>
                <w:szCs w:val="16"/>
              </w:rPr>
              <w:br/>
              <w:t>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DB3F0" w14:textId="77777777" w:rsidR="005075AF" w:rsidRDefault="00AD3FDE">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CE24A" w14:textId="77777777" w:rsidR="005075AF" w:rsidRDefault="00AD3FDE">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2247F" w14:textId="77777777" w:rsidR="005075AF" w:rsidRDefault="00AD3FDE">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F0065" w14:textId="77777777" w:rsidR="005075AF" w:rsidRDefault="00AD3FDE">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31/12/2023</w:t>
            </w:r>
          </w:p>
        </w:tc>
      </w:tr>
      <w:tr w:rsidR="005075AF" w14:paraId="7F81406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6BEBEF7" w14:textId="77777777" w:rsidR="005075AF" w:rsidRDefault="00AD3FDE">
            <w:pPr>
              <w:jc w:val="center"/>
              <w:rPr>
                <w:rFonts w:eastAsia="Times New Roman"/>
              </w:rPr>
            </w:pPr>
            <w:r>
              <w:rPr>
                <w:rFonts w:ascii="Arial" w:eastAsia="Times New Roman" w:hAnsi="Arial" w:cs="Arial"/>
                <w:sz w:val="16"/>
                <w:szCs w:val="16"/>
              </w:rPr>
              <w:t>AA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0E5AB"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7A616" w14:textId="77777777" w:rsidR="005075AF" w:rsidRDefault="00AD3FDE">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B9971" w14:textId="77777777" w:rsidR="005075AF" w:rsidRDefault="00AD3FDE">
            <w:pPr>
              <w:jc w:val="right"/>
              <w:rPr>
                <w:rFonts w:eastAsia="Times New Roman"/>
              </w:rPr>
            </w:pPr>
            <w:r>
              <w:rPr>
                <w:rFonts w:ascii="Arial" w:eastAsia="Times New Roman" w:hAnsi="Arial" w:cs="Arial"/>
                <w:sz w:val="16"/>
                <w:szCs w:val="16"/>
              </w:rPr>
              <w:t>1.383.154,67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A8334" w14:textId="77777777" w:rsidR="005075AF" w:rsidRDefault="00AD3FDE">
            <w:pPr>
              <w:jc w:val="right"/>
              <w:rPr>
                <w:rFonts w:eastAsia="Times New Roman"/>
              </w:rPr>
            </w:pPr>
            <w:r>
              <w:rPr>
                <w:rFonts w:ascii="Arial" w:eastAsia="Times New Roman" w:hAnsi="Arial" w:cs="Arial"/>
                <w:sz w:val="16"/>
                <w:szCs w:val="16"/>
              </w:rPr>
              <w:t>557.185,66</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84519" w14:textId="77777777" w:rsidR="005075AF" w:rsidRDefault="00AD3FDE">
            <w:pPr>
              <w:jc w:val="right"/>
              <w:rPr>
                <w:rFonts w:eastAsia="Times New Roman"/>
              </w:rPr>
            </w:pPr>
            <w:r>
              <w:rPr>
                <w:rFonts w:ascii="Arial" w:eastAsia="Times New Roman" w:hAnsi="Arial" w:cs="Arial"/>
                <w:sz w:val="16"/>
                <w:szCs w:val="16"/>
              </w:rPr>
              <w:t>747.937,65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F9671" w14:textId="77777777" w:rsidR="005075AF" w:rsidRDefault="00AD3FDE">
            <w:pPr>
              <w:jc w:val="right"/>
              <w:rPr>
                <w:rFonts w:eastAsia="Times New Roman"/>
              </w:rPr>
            </w:pPr>
            <w:r>
              <w:rPr>
                <w:rFonts w:ascii="Arial" w:eastAsia="Times New Roman" w:hAnsi="Arial" w:cs="Arial"/>
                <w:sz w:val="16"/>
                <w:szCs w:val="16"/>
              </w:rPr>
              <w:t>2.688.277,98</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B3608" w14:textId="77777777" w:rsidR="005075AF" w:rsidRDefault="005075AF">
            <w:pPr>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04A799" w14:textId="77777777" w:rsidR="005075AF" w:rsidRDefault="00AD3FDE">
            <w:pPr>
              <w:jc w:val="right"/>
              <w:rPr>
                <w:rFonts w:eastAsia="Times New Roman"/>
              </w:rPr>
            </w:pPr>
            <w:r>
              <w:rPr>
                <w:rFonts w:ascii="Arial" w:eastAsia="Times New Roman" w:hAnsi="Arial" w:cs="Arial"/>
                <w:sz w:val="16"/>
                <w:szCs w:val="16"/>
              </w:rPr>
              <w:t>5.011.554,83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E787D" w14:textId="77777777" w:rsidR="005075AF" w:rsidRDefault="005075AF">
            <w:pPr>
              <w:jc w:val="right"/>
              <w:rPr>
                <w:rFonts w:eastAsia="Times New Roman"/>
              </w:rPr>
            </w:pPr>
          </w:p>
        </w:tc>
      </w:tr>
      <w:tr w:rsidR="005075AF" w14:paraId="0C7707C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C91A0D1" w14:textId="77777777" w:rsidR="005075AF" w:rsidRDefault="00AD3FDE">
            <w:pPr>
              <w:jc w:val="center"/>
              <w:rPr>
                <w:rFonts w:eastAsia="Times New Roman"/>
              </w:rPr>
            </w:pPr>
            <w:r>
              <w:rPr>
                <w:rFonts w:ascii="Arial" w:eastAsia="Times New Roman" w:hAnsi="Arial" w:cs="Arial"/>
                <w:sz w:val="16"/>
                <w:szCs w:val="16"/>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33849" w14:textId="77777777" w:rsidR="005075AF" w:rsidRDefault="00AD3FDE">
            <w:pPr>
              <w:jc w:val="center"/>
              <w:rPr>
                <w:rFonts w:eastAsia="Times New Roman"/>
              </w:rPr>
            </w:pPr>
            <w:r>
              <w:rPr>
                <w:rFonts w:ascii="Arial" w:eastAsia="Times New Roman" w:hAnsi="Arial" w:cs="Arial"/>
                <w:sz w:val="16"/>
                <w:szCs w:val="16"/>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31180" w14:textId="77777777" w:rsidR="005075AF" w:rsidRDefault="00AD3FDE">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33230" w14:textId="77777777" w:rsidR="005075AF" w:rsidRDefault="00AD3FDE">
            <w:pPr>
              <w:jc w:val="right"/>
              <w:rPr>
                <w:rFonts w:eastAsia="Times New Roman"/>
              </w:rPr>
            </w:pPr>
            <w:r>
              <w:rPr>
                <w:rFonts w:ascii="Arial" w:eastAsia="Times New Roman" w:hAnsi="Arial" w:cs="Arial"/>
                <w:sz w:val="16"/>
                <w:szCs w:val="16"/>
              </w:rPr>
              <w:t>9.823.335,03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961B6" w14:textId="77777777" w:rsidR="005075AF" w:rsidRDefault="00AD3FDE">
            <w:pPr>
              <w:jc w:val="right"/>
              <w:rPr>
                <w:rFonts w:eastAsia="Times New Roman"/>
              </w:rPr>
            </w:pPr>
            <w:r>
              <w:rPr>
                <w:rFonts w:ascii="Arial" w:eastAsia="Times New Roman" w:hAnsi="Arial" w:cs="Arial"/>
                <w:sz w:val="16"/>
                <w:szCs w:val="16"/>
              </w:rPr>
              <w:t>3.965.662,11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649C6" w14:textId="77777777" w:rsidR="005075AF" w:rsidRDefault="00AD3FDE">
            <w:pPr>
              <w:jc w:val="right"/>
              <w:rPr>
                <w:rFonts w:eastAsia="Times New Roman"/>
              </w:rPr>
            </w:pPr>
            <w:r>
              <w:rPr>
                <w:rFonts w:ascii="Arial" w:eastAsia="Times New Roman" w:hAnsi="Arial" w:cs="Arial"/>
                <w:sz w:val="16"/>
                <w:szCs w:val="16"/>
              </w:rPr>
              <w:t>4.573.079,59</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915C9" w14:textId="77777777" w:rsidR="005075AF" w:rsidRDefault="00AD3FDE">
            <w:pPr>
              <w:jc w:val="right"/>
              <w:rPr>
                <w:rFonts w:eastAsia="Times New Roman"/>
              </w:rPr>
            </w:pPr>
            <w:r>
              <w:rPr>
                <w:rFonts w:ascii="Arial" w:eastAsia="Times New Roman" w:hAnsi="Arial" w:cs="Arial"/>
                <w:sz w:val="16"/>
                <w:szCs w:val="16"/>
              </w:rPr>
              <w:t>18.362.076,73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5863A" w14:textId="77777777" w:rsidR="005075AF" w:rsidRDefault="00AD3FDE">
            <w:pPr>
              <w:jc w:val="right"/>
              <w:rPr>
                <w:rFonts w:eastAsia="Times New Roman"/>
              </w:rPr>
            </w:pPr>
            <w:r>
              <w:rPr>
                <w:rFonts w:ascii="Arial" w:eastAsia="Times New Roman" w:hAnsi="Arial" w:cs="Arial"/>
                <w:sz w:val="16"/>
                <w:szCs w:val="16"/>
              </w:rPr>
              <w:t>(91.810,38)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B407A" w14:textId="77777777" w:rsidR="005075AF" w:rsidRDefault="00AD3FDE">
            <w:pPr>
              <w:jc w:val="right"/>
              <w:rPr>
                <w:rFonts w:eastAsia="Times New Roman"/>
              </w:rPr>
            </w:pPr>
            <w:r>
              <w:rPr>
                <w:rFonts w:ascii="Arial" w:eastAsia="Times New Roman" w:hAnsi="Arial" w:cs="Arial"/>
                <w:sz w:val="16"/>
                <w:szCs w:val="16"/>
              </w:rPr>
              <w:t>15.492.774,66</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56741" w14:textId="77777777" w:rsidR="005075AF" w:rsidRDefault="00AD3FDE">
            <w:pPr>
              <w:jc w:val="right"/>
              <w:rPr>
                <w:rFonts w:eastAsia="Times New Roman"/>
              </w:rPr>
            </w:pPr>
            <w:r>
              <w:rPr>
                <w:rFonts w:ascii="Arial" w:eastAsia="Times New Roman" w:hAnsi="Arial" w:cs="Arial"/>
                <w:sz w:val="16"/>
                <w:szCs w:val="16"/>
              </w:rPr>
              <w:t>(77.463,87)</w:t>
            </w:r>
          </w:p>
        </w:tc>
      </w:tr>
      <w:tr w:rsidR="005075AF" w14:paraId="1A48DA1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D7204A1" w14:textId="77777777" w:rsidR="005075AF" w:rsidRDefault="00AD3FDE">
            <w:pPr>
              <w:jc w:val="center"/>
              <w:rPr>
                <w:rFonts w:eastAsia="Times New Roman"/>
              </w:rPr>
            </w:pPr>
            <w:r>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87C31" w14:textId="77777777" w:rsidR="005075AF" w:rsidRDefault="00AD3FDE">
            <w:pPr>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12642" w14:textId="77777777" w:rsidR="005075AF" w:rsidRDefault="00AD3FDE">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5B699" w14:textId="77777777" w:rsidR="005075AF" w:rsidRDefault="00AD3FDE">
            <w:pPr>
              <w:jc w:val="right"/>
              <w:rPr>
                <w:rFonts w:eastAsia="Times New Roman"/>
              </w:rPr>
            </w:pPr>
            <w:r>
              <w:rPr>
                <w:rFonts w:ascii="Arial" w:eastAsia="Times New Roman" w:hAnsi="Arial" w:cs="Arial"/>
                <w:sz w:val="16"/>
                <w:szCs w:val="16"/>
              </w:rPr>
              <w:t>12.457.361,77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AF8E8" w14:textId="77777777" w:rsidR="005075AF" w:rsidRDefault="00AD3FDE">
            <w:pPr>
              <w:jc w:val="right"/>
              <w:rPr>
                <w:rFonts w:eastAsia="Times New Roman"/>
              </w:rPr>
            </w:pPr>
            <w:r>
              <w:rPr>
                <w:rFonts w:ascii="Arial" w:eastAsia="Times New Roman" w:hAnsi="Arial" w:cs="Arial"/>
                <w:sz w:val="16"/>
                <w:szCs w:val="16"/>
              </w:rPr>
              <w:t>1.742.923,71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B905B" w14:textId="77777777" w:rsidR="005075AF" w:rsidRDefault="00AD3FDE">
            <w:pPr>
              <w:jc w:val="right"/>
              <w:rPr>
                <w:rFonts w:eastAsia="Times New Roman"/>
              </w:rPr>
            </w:pPr>
            <w:r>
              <w:rPr>
                <w:rFonts w:ascii="Arial" w:eastAsia="Times New Roman" w:hAnsi="Arial" w:cs="Arial"/>
                <w:sz w:val="16"/>
                <w:szCs w:val="16"/>
              </w:rPr>
              <w:t>5.022.524,70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DD61E" w14:textId="77777777" w:rsidR="005075AF" w:rsidRDefault="00AD3FDE">
            <w:pPr>
              <w:jc w:val="right"/>
              <w:rPr>
                <w:rFonts w:eastAsia="Times New Roman"/>
              </w:rPr>
            </w:pPr>
            <w:r>
              <w:rPr>
                <w:rFonts w:ascii="Arial" w:eastAsia="Times New Roman" w:hAnsi="Arial" w:cs="Arial"/>
                <w:sz w:val="16"/>
                <w:szCs w:val="16"/>
              </w:rPr>
              <w:t>19.222.810,18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C00DC" w14:textId="77777777" w:rsidR="005075AF" w:rsidRDefault="00AD3FDE">
            <w:pPr>
              <w:jc w:val="right"/>
              <w:rPr>
                <w:rFonts w:eastAsia="Times New Roman"/>
              </w:rPr>
            </w:pPr>
            <w:r>
              <w:rPr>
                <w:rFonts w:ascii="Arial" w:eastAsia="Times New Roman" w:hAnsi="Arial" w:cs="Arial"/>
                <w:sz w:val="16"/>
                <w:szCs w:val="16"/>
              </w:rPr>
              <w:t>(192.228,10)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9C819" w14:textId="77777777" w:rsidR="005075AF" w:rsidRDefault="00AD3FDE">
            <w:pPr>
              <w:jc w:val="right"/>
              <w:rPr>
                <w:rFonts w:eastAsia="Times New Roman"/>
              </w:rPr>
            </w:pPr>
            <w:r>
              <w:rPr>
                <w:rFonts w:ascii="Arial" w:eastAsia="Times New Roman" w:hAnsi="Arial" w:cs="Arial"/>
                <w:sz w:val="16"/>
                <w:szCs w:val="16"/>
              </w:rPr>
              <w:t>19.773.153,32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E2832" w14:textId="77777777" w:rsidR="005075AF" w:rsidRDefault="00AD3FDE">
            <w:pPr>
              <w:jc w:val="right"/>
              <w:rPr>
                <w:rFonts w:eastAsia="Times New Roman"/>
              </w:rPr>
            </w:pPr>
            <w:r>
              <w:rPr>
                <w:rFonts w:ascii="Arial" w:eastAsia="Times New Roman" w:hAnsi="Arial" w:cs="Arial"/>
                <w:sz w:val="16"/>
                <w:szCs w:val="16"/>
              </w:rPr>
              <w:t>(197.731,53)</w:t>
            </w:r>
          </w:p>
        </w:tc>
      </w:tr>
      <w:tr w:rsidR="005075AF" w14:paraId="143EED3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7E34240" w14:textId="77777777" w:rsidR="005075AF" w:rsidRDefault="00AD3FDE">
            <w:pPr>
              <w:jc w:val="center"/>
              <w:rPr>
                <w:rFonts w:eastAsia="Times New Roman"/>
              </w:rPr>
            </w:pPr>
            <w:r>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17D4B" w14:textId="77777777" w:rsidR="005075AF" w:rsidRDefault="00AD3FDE">
            <w:pPr>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0A3C0" w14:textId="77777777" w:rsidR="005075AF" w:rsidRDefault="00AD3FDE">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6E01A" w14:textId="77777777" w:rsidR="005075AF" w:rsidRDefault="00AD3FDE">
            <w:pPr>
              <w:jc w:val="right"/>
              <w:rPr>
                <w:rFonts w:eastAsia="Times New Roman"/>
              </w:rPr>
            </w:pPr>
            <w:r>
              <w:rPr>
                <w:rFonts w:ascii="Arial" w:eastAsia="Times New Roman" w:hAnsi="Arial" w:cs="Arial"/>
                <w:sz w:val="16"/>
                <w:szCs w:val="16"/>
              </w:rPr>
              <w:t>112.424,10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04041" w14:textId="77777777" w:rsidR="005075AF" w:rsidRDefault="00AD3FDE">
            <w:pPr>
              <w:jc w:val="right"/>
              <w:rPr>
                <w:rFonts w:eastAsia="Times New Roman"/>
              </w:rPr>
            </w:pPr>
            <w:r>
              <w:rPr>
                <w:rFonts w:ascii="Arial" w:eastAsia="Times New Roman" w:hAnsi="Arial" w:cs="Arial"/>
                <w:sz w:val="16"/>
                <w:szCs w:val="16"/>
              </w:rPr>
              <w:t>7.901,54</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DCC5D"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5E1F3" w14:textId="77777777" w:rsidR="005075AF" w:rsidRDefault="00AD3FDE">
            <w:pPr>
              <w:jc w:val="right"/>
              <w:rPr>
                <w:rFonts w:eastAsia="Times New Roman"/>
              </w:rPr>
            </w:pPr>
            <w:r>
              <w:rPr>
                <w:rFonts w:ascii="Arial" w:eastAsia="Times New Roman" w:hAnsi="Arial" w:cs="Arial"/>
                <w:sz w:val="16"/>
                <w:szCs w:val="16"/>
              </w:rPr>
              <w:t>120.325,64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A2322" w14:textId="77777777" w:rsidR="005075AF" w:rsidRDefault="00AD3FDE">
            <w:pPr>
              <w:jc w:val="right"/>
              <w:rPr>
                <w:rFonts w:eastAsia="Times New Roman"/>
              </w:rPr>
            </w:pPr>
            <w:r>
              <w:rPr>
                <w:rFonts w:ascii="Arial" w:eastAsia="Times New Roman" w:hAnsi="Arial" w:cs="Arial"/>
                <w:sz w:val="16"/>
                <w:szCs w:val="16"/>
              </w:rPr>
              <w:t>(1.203,26)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2B2DC" w14:textId="77777777" w:rsidR="005075AF" w:rsidRDefault="00AD3FDE">
            <w:pPr>
              <w:jc w:val="right"/>
              <w:rPr>
                <w:rFonts w:eastAsia="Times New Roman"/>
              </w:rPr>
            </w:pPr>
            <w:r>
              <w:rPr>
                <w:rFonts w:ascii="Arial" w:eastAsia="Times New Roman" w:hAnsi="Arial" w:cs="Arial"/>
                <w:sz w:val="16"/>
                <w:szCs w:val="16"/>
              </w:rPr>
              <w:t>89.886,01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45DCB" w14:textId="77777777" w:rsidR="005075AF" w:rsidRDefault="00AD3FDE">
            <w:pPr>
              <w:jc w:val="right"/>
              <w:rPr>
                <w:rFonts w:eastAsia="Times New Roman"/>
              </w:rPr>
            </w:pPr>
            <w:r>
              <w:rPr>
                <w:rFonts w:ascii="Arial" w:eastAsia="Times New Roman" w:hAnsi="Arial" w:cs="Arial"/>
                <w:sz w:val="16"/>
                <w:szCs w:val="16"/>
              </w:rPr>
              <w:t>(898,86)</w:t>
            </w:r>
          </w:p>
        </w:tc>
      </w:tr>
      <w:tr w:rsidR="005075AF" w14:paraId="24EA16D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D203BB7" w14:textId="77777777" w:rsidR="005075AF" w:rsidRDefault="00AD3FDE">
            <w:pPr>
              <w:jc w:val="center"/>
              <w:rPr>
                <w:rFonts w:eastAsia="Times New Roman"/>
              </w:rPr>
            </w:pPr>
            <w:r>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FAD4D" w14:textId="77777777" w:rsidR="005075AF" w:rsidRDefault="00AD3FDE">
            <w:pPr>
              <w:jc w:val="center"/>
              <w:rPr>
                <w:rFonts w:eastAsia="Times New Roman"/>
              </w:rPr>
            </w:pPr>
            <w:r>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84A4C" w14:textId="77777777" w:rsidR="005075AF" w:rsidRDefault="00AD3FDE">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731F5" w14:textId="77777777" w:rsidR="005075AF" w:rsidRDefault="00AD3FDE">
            <w:pPr>
              <w:jc w:val="right"/>
              <w:rPr>
                <w:rFonts w:eastAsia="Times New Roman"/>
              </w:rPr>
            </w:pPr>
            <w:r>
              <w:rPr>
                <w:rFonts w:ascii="Arial" w:eastAsia="Times New Roman" w:hAnsi="Arial" w:cs="Arial"/>
                <w:sz w:val="16"/>
                <w:szCs w:val="16"/>
              </w:rPr>
              <w:t>12.352.790,16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45082" w14:textId="77777777" w:rsidR="005075AF" w:rsidRDefault="00AD3FDE">
            <w:pPr>
              <w:jc w:val="right"/>
              <w:rPr>
                <w:rFonts w:eastAsia="Times New Roman"/>
              </w:rPr>
            </w:pPr>
            <w:r>
              <w:rPr>
                <w:rFonts w:ascii="Arial" w:eastAsia="Times New Roman" w:hAnsi="Arial" w:cs="Arial"/>
                <w:sz w:val="16"/>
                <w:szCs w:val="16"/>
              </w:rPr>
              <w:t>1.932.266,93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1502A" w14:textId="77777777" w:rsidR="005075AF" w:rsidRDefault="00AD3FDE">
            <w:pPr>
              <w:jc w:val="right"/>
              <w:rPr>
                <w:rFonts w:eastAsia="Times New Roman"/>
              </w:rPr>
            </w:pPr>
            <w:r>
              <w:rPr>
                <w:rFonts w:ascii="Arial" w:eastAsia="Times New Roman" w:hAnsi="Arial" w:cs="Arial"/>
                <w:sz w:val="16"/>
                <w:szCs w:val="16"/>
              </w:rPr>
              <w:t>2.374.022,06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D12EE" w14:textId="77777777" w:rsidR="005075AF" w:rsidRDefault="00AD3FDE">
            <w:pPr>
              <w:jc w:val="right"/>
              <w:rPr>
                <w:rFonts w:eastAsia="Times New Roman"/>
              </w:rPr>
            </w:pPr>
            <w:r>
              <w:rPr>
                <w:rFonts w:ascii="Arial" w:eastAsia="Times New Roman" w:hAnsi="Arial" w:cs="Arial"/>
                <w:sz w:val="16"/>
                <w:szCs w:val="16"/>
              </w:rPr>
              <w:t>16.659.079,15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C0CBA" w14:textId="77777777" w:rsidR="005075AF" w:rsidRDefault="00AD3FDE">
            <w:pPr>
              <w:jc w:val="right"/>
              <w:rPr>
                <w:rFonts w:eastAsia="Times New Roman"/>
              </w:rPr>
            </w:pPr>
            <w:r>
              <w:rPr>
                <w:rFonts w:ascii="Arial" w:eastAsia="Times New Roman" w:hAnsi="Arial" w:cs="Arial"/>
                <w:sz w:val="16"/>
                <w:szCs w:val="16"/>
              </w:rPr>
              <w:t>(499.772,37)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1145D" w14:textId="77777777" w:rsidR="005075AF" w:rsidRDefault="00AD3FDE">
            <w:pPr>
              <w:jc w:val="right"/>
              <w:rPr>
                <w:rFonts w:eastAsia="Times New Roman"/>
              </w:rPr>
            </w:pPr>
            <w:r>
              <w:rPr>
                <w:rFonts w:ascii="Arial" w:eastAsia="Times New Roman" w:hAnsi="Arial" w:cs="Arial"/>
                <w:sz w:val="16"/>
                <w:szCs w:val="16"/>
              </w:rPr>
              <w:t>14.954.462,29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6F0A1" w14:textId="77777777" w:rsidR="005075AF" w:rsidRDefault="00AD3FDE">
            <w:pPr>
              <w:jc w:val="right"/>
              <w:rPr>
                <w:rFonts w:eastAsia="Times New Roman"/>
              </w:rPr>
            </w:pPr>
            <w:r>
              <w:rPr>
                <w:rFonts w:ascii="Arial" w:eastAsia="Times New Roman" w:hAnsi="Arial" w:cs="Arial"/>
                <w:sz w:val="16"/>
                <w:szCs w:val="16"/>
              </w:rPr>
              <w:t>(448.633,87)</w:t>
            </w:r>
          </w:p>
        </w:tc>
      </w:tr>
      <w:tr w:rsidR="005075AF" w14:paraId="15D9D14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7B4BD0" w14:textId="77777777" w:rsidR="005075AF" w:rsidRDefault="00AD3FDE">
            <w:pPr>
              <w:jc w:val="center"/>
              <w:rPr>
                <w:rFonts w:eastAsia="Times New Roman"/>
              </w:rPr>
            </w:pPr>
            <w:r>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84141" w14:textId="77777777" w:rsidR="005075AF" w:rsidRDefault="00AD3FDE">
            <w:pPr>
              <w:jc w:val="center"/>
              <w:rPr>
                <w:rFonts w:eastAsia="Times New Roman"/>
              </w:rPr>
            </w:pPr>
            <w:r>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C3A85" w14:textId="77777777" w:rsidR="005075AF" w:rsidRDefault="00AD3FDE">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DED57" w14:textId="77777777" w:rsidR="005075AF" w:rsidRDefault="00AD3FDE">
            <w:pPr>
              <w:jc w:val="right"/>
              <w:rPr>
                <w:rFonts w:eastAsia="Times New Roman"/>
              </w:rPr>
            </w:pPr>
            <w:r>
              <w:rPr>
                <w:rFonts w:ascii="Arial" w:eastAsia="Times New Roman" w:hAnsi="Arial" w:cs="Arial"/>
                <w:sz w:val="16"/>
                <w:szCs w:val="16"/>
              </w:rPr>
              <w:t>328.150,86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6E12C" w14:textId="77777777" w:rsidR="005075AF" w:rsidRDefault="00AD3FDE">
            <w:pPr>
              <w:jc w:val="right"/>
              <w:rPr>
                <w:rFonts w:eastAsia="Times New Roman"/>
              </w:rPr>
            </w:pPr>
            <w:r>
              <w:rPr>
                <w:rFonts w:ascii="Arial" w:eastAsia="Times New Roman" w:hAnsi="Arial" w:cs="Arial"/>
                <w:sz w:val="16"/>
                <w:szCs w:val="16"/>
              </w:rPr>
              <w:t>2.732,17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92228" w14:textId="77777777" w:rsidR="005075AF" w:rsidRDefault="00AD3FDE">
            <w:pPr>
              <w:jc w:val="right"/>
              <w:rPr>
                <w:rFonts w:eastAsia="Times New Roman"/>
              </w:rPr>
            </w:pPr>
            <w:r>
              <w:rPr>
                <w:rFonts w:ascii="Arial" w:eastAsia="Times New Roman" w:hAnsi="Arial" w:cs="Arial"/>
                <w:sz w:val="16"/>
                <w:szCs w:val="16"/>
              </w:rPr>
              <w:t>161.549,80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05C2D" w14:textId="77777777" w:rsidR="005075AF" w:rsidRDefault="00AD3FDE">
            <w:pPr>
              <w:jc w:val="right"/>
              <w:rPr>
                <w:rFonts w:eastAsia="Times New Roman"/>
              </w:rPr>
            </w:pPr>
            <w:r>
              <w:rPr>
                <w:rFonts w:ascii="Arial" w:eastAsia="Times New Roman" w:hAnsi="Arial" w:cs="Arial"/>
                <w:sz w:val="16"/>
                <w:szCs w:val="16"/>
              </w:rPr>
              <w:t>492.432,83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D3018" w14:textId="77777777" w:rsidR="005075AF" w:rsidRDefault="00AD3FDE">
            <w:pPr>
              <w:jc w:val="right"/>
              <w:rPr>
                <w:rFonts w:eastAsia="Times New Roman"/>
              </w:rPr>
            </w:pPr>
            <w:r>
              <w:rPr>
                <w:rFonts w:ascii="Arial" w:eastAsia="Times New Roman" w:hAnsi="Arial" w:cs="Arial"/>
                <w:sz w:val="16"/>
                <w:szCs w:val="16"/>
              </w:rPr>
              <w:t>(14.772,98)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AEB67" w14:textId="77777777" w:rsidR="005075AF" w:rsidRDefault="00AD3FDE">
            <w:pPr>
              <w:jc w:val="right"/>
              <w:rPr>
                <w:rFonts w:eastAsia="Times New Roman"/>
              </w:rPr>
            </w:pPr>
            <w:r>
              <w:rPr>
                <w:rFonts w:ascii="Arial" w:eastAsia="Times New Roman" w:hAnsi="Arial" w:cs="Arial"/>
                <w:sz w:val="16"/>
                <w:szCs w:val="16"/>
              </w:rPr>
              <w:t>100.494,31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58A5C" w14:textId="77777777" w:rsidR="005075AF" w:rsidRDefault="00AD3FDE">
            <w:pPr>
              <w:jc w:val="right"/>
              <w:rPr>
                <w:rFonts w:eastAsia="Times New Roman"/>
              </w:rPr>
            </w:pPr>
            <w:r>
              <w:rPr>
                <w:rFonts w:ascii="Arial" w:eastAsia="Times New Roman" w:hAnsi="Arial" w:cs="Arial"/>
                <w:sz w:val="16"/>
                <w:szCs w:val="16"/>
              </w:rPr>
              <w:t>(3.014,83)</w:t>
            </w:r>
          </w:p>
        </w:tc>
      </w:tr>
      <w:tr w:rsidR="005075AF" w14:paraId="1A54F1C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3D5851" w14:textId="77777777" w:rsidR="005075AF" w:rsidRDefault="00AD3FDE">
            <w:pPr>
              <w:jc w:val="center"/>
              <w:rPr>
                <w:rFonts w:eastAsia="Times New Roman"/>
              </w:rPr>
            </w:pPr>
            <w:r>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213FD" w14:textId="77777777" w:rsidR="005075AF" w:rsidRDefault="00AD3FDE">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58E5A" w14:textId="77777777" w:rsidR="005075AF" w:rsidRDefault="00AD3FDE">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2EA70" w14:textId="77777777" w:rsidR="005075AF" w:rsidRDefault="00AD3FDE">
            <w:pPr>
              <w:jc w:val="right"/>
              <w:rPr>
                <w:rFonts w:eastAsia="Times New Roman"/>
              </w:rPr>
            </w:pPr>
            <w:r>
              <w:rPr>
                <w:rFonts w:ascii="Arial" w:eastAsia="Times New Roman" w:hAnsi="Arial" w:cs="Arial"/>
                <w:sz w:val="16"/>
                <w:szCs w:val="16"/>
              </w:rPr>
              <w:t>5.533.130,69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89910" w14:textId="77777777" w:rsidR="005075AF" w:rsidRDefault="00AD3FDE">
            <w:pPr>
              <w:jc w:val="right"/>
              <w:rPr>
                <w:rFonts w:eastAsia="Times New Roman"/>
              </w:rPr>
            </w:pPr>
            <w:r>
              <w:rPr>
                <w:rFonts w:ascii="Arial" w:eastAsia="Times New Roman" w:hAnsi="Arial" w:cs="Arial"/>
                <w:sz w:val="16"/>
                <w:szCs w:val="16"/>
              </w:rPr>
              <w:t>557.477,12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4D481" w14:textId="77777777" w:rsidR="005075AF" w:rsidRDefault="00AD3FDE">
            <w:pPr>
              <w:jc w:val="right"/>
              <w:rPr>
                <w:rFonts w:eastAsia="Times New Roman"/>
              </w:rPr>
            </w:pPr>
            <w:r>
              <w:rPr>
                <w:rFonts w:ascii="Arial" w:eastAsia="Times New Roman" w:hAnsi="Arial" w:cs="Arial"/>
                <w:sz w:val="16"/>
                <w:szCs w:val="16"/>
              </w:rPr>
              <w:t>1.646.617,67</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91C9A" w14:textId="77777777" w:rsidR="005075AF" w:rsidRDefault="00AD3FDE">
            <w:pPr>
              <w:jc w:val="right"/>
              <w:rPr>
                <w:rFonts w:eastAsia="Times New Roman"/>
              </w:rPr>
            </w:pPr>
            <w:r>
              <w:rPr>
                <w:rFonts w:ascii="Arial" w:eastAsia="Times New Roman" w:hAnsi="Arial" w:cs="Arial"/>
                <w:sz w:val="16"/>
                <w:szCs w:val="16"/>
              </w:rPr>
              <w:t>7.737.225,48</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AFB36" w14:textId="77777777" w:rsidR="005075AF" w:rsidRDefault="00AD3FDE">
            <w:pPr>
              <w:jc w:val="right"/>
              <w:rPr>
                <w:rFonts w:eastAsia="Times New Roman"/>
              </w:rPr>
            </w:pPr>
            <w:r>
              <w:rPr>
                <w:rFonts w:ascii="Arial" w:eastAsia="Times New Roman" w:hAnsi="Arial" w:cs="Arial"/>
                <w:sz w:val="16"/>
                <w:szCs w:val="16"/>
              </w:rPr>
              <w:t>(773.722,55)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43A74" w14:textId="77777777" w:rsidR="005075AF" w:rsidRDefault="00AD3FDE">
            <w:pPr>
              <w:jc w:val="right"/>
              <w:rPr>
                <w:rFonts w:eastAsia="Times New Roman"/>
              </w:rPr>
            </w:pPr>
            <w:r>
              <w:rPr>
                <w:rFonts w:ascii="Arial" w:eastAsia="Times New Roman" w:hAnsi="Arial" w:cs="Arial"/>
                <w:sz w:val="16"/>
                <w:szCs w:val="16"/>
              </w:rPr>
              <w:t>4.498.214,73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36D4E" w14:textId="77777777" w:rsidR="005075AF" w:rsidRDefault="00AD3FDE">
            <w:pPr>
              <w:jc w:val="right"/>
              <w:rPr>
                <w:rFonts w:eastAsia="Times New Roman"/>
              </w:rPr>
            </w:pPr>
            <w:r>
              <w:rPr>
                <w:rFonts w:ascii="Arial" w:eastAsia="Times New Roman" w:hAnsi="Arial" w:cs="Arial"/>
                <w:sz w:val="16"/>
                <w:szCs w:val="16"/>
              </w:rPr>
              <w:t>(449.821,47)</w:t>
            </w:r>
          </w:p>
        </w:tc>
      </w:tr>
      <w:tr w:rsidR="005075AF" w14:paraId="221F5BC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7CCFC3F" w14:textId="77777777" w:rsidR="005075AF" w:rsidRDefault="00AD3FDE">
            <w:pPr>
              <w:jc w:val="center"/>
              <w:rPr>
                <w:rFonts w:eastAsia="Times New Roman"/>
              </w:rPr>
            </w:pPr>
            <w:r>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5CE43" w14:textId="77777777" w:rsidR="005075AF" w:rsidRDefault="00AD3FDE">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69DDA" w14:textId="77777777" w:rsidR="005075AF" w:rsidRDefault="00AD3FDE">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2B946" w14:textId="77777777" w:rsidR="005075AF" w:rsidRDefault="00AD3FDE">
            <w:pPr>
              <w:jc w:val="right"/>
              <w:rPr>
                <w:rFonts w:eastAsia="Times New Roman"/>
              </w:rPr>
            </w:pPr>
            <w:r>
              <w:rPr>
                <w:rFonts w:ascii="Arial" w:eastAsia="Times New Roman" w:hAnsi="Arial" w:cs="Arial"/>
                <w:sz w:val="16"/>
                <w:szCs w:val="16"/>
              </w:rPr>
              <w:t>2.550.367,34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A5652"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E61DB"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CCEC5" w14:textId="77777777" w:rsidR="005075AF" w:rsidRDefault="00AD3FDE">
            <w:pPr>
              <w:jc w:val="right"/>
              <w:rPr>
                <w:rFonts w:eastAsia="Times New Roman"/>
              </w:rPr>
            </w:pPr>
            <w:r>
              <w:rPr>
                <w:rFonts w:ascii="Arial" w:eastAsia="Times New Roman" w:hAnsi="Arial" w:cs="Arial"/>
                <w:sz w:val="16"/>
                <w:szCs w:val="16"/>
              </w:rPr>
              <w:t>2.550.367,34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54EF5" w14:textId="77777777" w:rsidR="005075AF" w:rsidRDefault="00AD3FDE">
            <w:pPr>
              <w:jc w:val="right"/>
              <w:rPr>
                <w:rFonts w:eastAsia="Times New Roman"/>
              </w:rPr>
            </w:pPr>
            <w:r>
              <w:rPr>
                <w:rFonts w:ascii="Arial" w:eastAsia="Times New Roman" w:hAnsi="Arial" w:cs="Arial"/>
                <w:sz w:val="16"/>
                <w:szCs w:val="16"/>
              </w:rPr>
              <w:t>(255.036,73)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2DC5B" w14:textId="77777777" w:rsidR="005075AF" w:rsidRDefault="00AD3FDE">
            <w:pPr>
              <w:jc w:val="right"/>
              <w:rPr>
                <w:rFonts w:eastAsia="Times New Roman"/>
              </w:rPr>
            </w:pPr>
            <w:r>
              <w:rPr>
                <w:rFonts w:ascii="Arial" w:eastAsia="Times New Roman" w:hAnsi="Arial" w:cs="Arial"/>
                <w:sz w:val="16"/>
                <w:szCs w:val="16"/>
              </w:rPr>
              <w:t>473.722,81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C5040" w14:textId="77777777" w:rsidR="005075AF" w:rsidRDefault="00AD3FDE">
            <w:pPr>
              <w:jc w:val="right"/>
              <w:rPr>
                <w:rFonts w:eastAsia="Times New Roman"/>
              </w:rPr>
            </w:pPr>
            <w:r>
              <w:rPr>
                <w:rFonts w:ascii="Arial" w:eastAsia="Times New Roman" w:hAnsi="Arial" w:cs="Arial"/>
                <w:sz w:val="16"/>
                <w:szCs w:val="16"/>
              </w:rPr>
              <w:t>(47.372,28)</w:t>
            </w:r>
          </w:p>
        </w:tc>
      </w:tr>
      <w:tr w:rsidR="005075AF" w14:paraId="118510A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10A16F" w14:textId="77777777" w:rsidR="005075AF" w:rsidRDefault="00AD3FDE">
            <w:pPr>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DE562" w14:textId="77777777" w:rsidR="005075AF" w:rsidRDefault="00AD3FDE">
            <w:pPr>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5B413" w14:textId="77777777" w:rsidR="005075AF" w:rsidRDefault="00AD3FDE">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9FDB8" w14:textId="77777777" w:rsidR="005075AF" w:rsidRDefault="00AD3FDE">
            <w:pPr>
              <w:jc w:val="right"/>
              <w:rPr>
                <w:rFonts w:eastAsia="Times New Roman"/>
              </w:rPr>
            </w:pPr>
            <w:r>
              <w:rPr>
                <w:rFonts w:ascii="Arial" w:eastAsia="Times New Roman" w:hAnsi="Arial" w:cs="Arial"/>
                <w:sz w:val="16"/>
                <w:szCs w:val="16"/>
              </w:rPr>
              <w:t>1.473.917,67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733E4" w14:textId="77777777" w:rsidR="005075AF" w:rsidRDefault="00AD3FDE">
            <w:pPr>
              <w:jc w:val="right"/>
              <w:rPr>
                <w:rFonts w:eastAsia="Times New Roman"/>
              </w:rPr>
            </w:pPr>
            <w:r>
              <w:rPr>
                <w:rFonts w:ascii="Arial" w:eastAsia="Times New Roman" w:hAnsi="Arial" w:cs="Arial"/>
                <w:sz w:val="16"/>
                <w:szCs w:val="16"/>
              </w:rPr>
              <w:t>93.751,17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E8693" w14:textId="77777777" w:rsidR="005075AF" w:rsidRDefault="00AD3FDE">
            <w:pPr>
              <w:jc w:val="right"/>
              <w:rPr>
                <w:rFonts w:eastAsia="Times New Roman"/>
              </w:rPr>
            </w:pPr>
            <w:r>
              <w:rPr>
                <w:rFonts w:ascii="Arial" w:eastAsia="Times New Roman" w:hAnsi="Arial" w:cs="Arial"/>
                <w:sz w:val="16"/>
                <w:szCs w:val="16"/>
              </w:rPr>
              <w:t>352.588,85</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D7997" w14:textId="77777777" w:rsidR="005075AF" w:rsidRDefault="00AD3FDE">
            <w:pPr>
              <w:jc w:val="right"/>
              <w:rPr>
                <w:rFonts w:eastAsia="Times New Roman"/>
              </w:rPr>
            </w:pPr>
            <w:r>
              <w:rPr>
                <w:rFonts w:ascii="Arial" w:eastAsia="Times New Roman" w:hAnsi="Arial" w:cs="Arial"/>
                <w:sz w:val="16"/>
                <w:szCs w:val="16"/>
              </w:rPr>
              <w:t>1.920.257,69</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E5492" w14:textId="77777777" w:rsidR="005075AF" w:rsidRDefault="00AD3FDE">
            <w:pPr>
              <w:jc w:val="right"/>
              <w:rPr>
                <w:rFonts w:eastAsia="Times New Roman"/>
              </w:rPr>
            </w:pPr>
            <w:r>
              <w:rPr>
                <w:rFonts w:ascii="Arial" w:eastAsia="Times New Roman" w:hAnsi="Arial" w:cs="Arial"/>
                <w:sz w:val="16"/>
                <w:szCs w:val="16"/>
              </w:rPr>
              <w:t>(576.077,31)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F4027" w14:textId="77777777" w:rsidR="005075AF" w:rsidRDefault="00AD3FDE">
            <w:pPr>
              <w:jc w:val="right"/>
              <w:rPr>
                <w:rFonts w:eastAsia="Times New Roman"/>
              </w:rPr>
            </w:pPr>
            <w:r>
              <w:rPr>
                <w:rFonts w:ascii="Arial" w:eastAsia="Times New Roman" w:hAnsi="Arial" w:cs="Arial"/>
                <w:sz w:val="16"/>
                <w:szCs w:val="16"/>
              </w:rPr>
              <w:t>160.450,50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CED37" w14:textId="77777777" w:rsidR="005075AF" w:rsidRDefault="00AD3FDE">
            <w:pPr>
              <w:jc w:val="right"/>
              <w:rPr>
                <w:rFonts w:eastAsia="Times New Roman"/>
              </w:rPr>
            </w:pPr>
            <w:r>
              <w:rPr>
                <w:rFonts w:ascii="Arial" w:eastAsia="Times New Roman" w:hAnsi="Arial" w:cs="Arial"/>
                <w:sz w:val="16"/>
                <w:szCs w:val="16"/>
              </w:rPr>
              <w:t>(48.135,15)</w:t>
            </w:r>
          </w:p>
        </w:tc>
      </w:tr>
      <w:tr w:rsidR="005075AF" w14:paraId="1604D29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DD9171" w14:textId="77777777" w:rsidR="005075AF" w:rsidRDefault="00AD3FDE">
            <w:pPr>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178AA" w14:textId="77777777" w:rsidR="005075AF" w:rsidRDefault="00AD3FDE">
            <w:pPr>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ED8B7" w14:textId="77777777" w:rsidR="005075AF" w:rsidRDefault="00AD3FDE">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CBED9" w14:textId="77777777" w:rsidR="005075AF" w:rsidRDefault="00AD3FDE">
            <w:pPr>
              <w:jc w:val="right"/>
              <w:rPr>
                <w:rFonts w:eastAsia="Times New Roman"/>
              </w:rPr>
            </w:pPr>
            <w:r>
              <w:rPr>
                <w:rFonts w:ascii="Arial" w:eastAsia="Times New Roman" w:hAnsi="Arial" w:cs="Arial"/>
                <w:sz w:val="16"/>
                <w:szCs w:val="16"/>
              </w:rPr>
              <w:t>83.119,50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2408F" w14:textId="77777777" w:rsidR="005075AF" w:rsidRDefault="00AD3FDE">
            <w:pPr>
              <w:jc w:val="right"/>
              <w:rPr>
                <w:rFonts w:eastAsia="Times New Roman"/>
              </w:rPr>
            </w:pPr>
            <w:r>
              <w:rPr>
                <w:rFonts w:ascii="Arial" w:eastAsia="Times New Roman" w:hAnsi="Arial" w:cs="Arial"/>
                <w:sz w:val="16"/>
                <w:szCs w:val="16"/>
              </w:rPr>
              <w:t>172.552,54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36A7F"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9349F" w14:textId="77777777" w:rsidR="005075AF" w:rsidRDefault="00AD3FDE">
            <w:pPr>
              <w:jc w:val="right"/>
              <w:rPr>
                <w:rFonts w:eastAsia="Times New Roman"/>
              </w:rPr>
            </w:pPr>
            <w:r>
              <w:rPr>
                <w:rFonts w:ascii="Arial" w:eastAsia="Times New Roman" w:hAnsi="Arial" w:cs="Arial"/>
                <w:sz w:val="16"/>
                <w:szCs w:val="16"/>
              </w:rPr>
              <w:t>255.672,04</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49139" w14:textId="77777777" w:rsidR="005075AF" w:rsidRDefault="00AD3FDE">
            <w:pPr>
              <w:jc w:val="right"/>
              <w:rPr>
                <w:rFonts w:eastAsia="Times New Roman"/>
              </w:rPr>
            </w:pPr>
            <w:r>
              <w:rPr>
                <w:rFonts w:ascii="Arial" w:eastAsia="Times New Roman" w:hAnsi="Arial" w:cs="Arial"/>
                <w:sz w:val="16"/>
                <w:szCs w:val="16"/>
              </w:rPr>
              <w:t>(76.701,61)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43344" w14:textId="77777777" w:rsidR="005075AF" w:rsidRDefault="00AD3FDE">
            <w:pPr>
              <w:jc w:val="right"/>
              <w:rPr>
                <w:rFonts w:eastAsia="Times New Roman"/>
              </w:rPr>
            </w:pPr>
            <w:r>
              <w:rPr>
                <w:rFonts w:ascii="Arial" w:eastAsia="Times New Roman" w:hAnsi="Arial" w:cs="Arial"/>
                <w:sz w:val="16"/>
                <w:szCs w:val="16"/>
              </w:rPr>
              <w:t>55.281,48</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F7F55" w14:textId="77777777" w:rsidR="005075AF" w:rsidRDefault="00AD3FDE">
            <w:pPr>
              <w:jc w:val="right"/>
              <w:rPr>
                <w:rFonts w:eastAsia="Times New Roman"/>
              </w:rPr>
            </w:pPr>
            <w:r>
              <w:rPr>
                <w:rFonts w:ascii="Arial" w:eastAsia="Times New Roman" w:hAnsi="Arial" w:cs="Arial"/>
                <w:sz w:val="16"/>
                <w:szCs w:val="16"/>
              </w:rPr>
              <w:t>(16.584,44)</w:t>
            </w:r>
          </w:p>
        </w:tc>
      </w:tr>
      <w:tr w:rsidR="005075AF" w14:paraId="611A4B5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0FEE94" w14:textId="77777777" w:rsidR="005075AF" w:rsidRDefault="00AD3FDE">
            <w:pPr>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08A0B" w14:textId="77777777" w:rsidR="005075AF" w:rsidRDefault="00AD3FDE">
            <w:pPr>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C9F83" w14:textId="77777777" w:rsidR="005075AF" w:rsidRDefault="00AD3FDE">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0446C" w14:textId="77777777" w:rsidR="005075AF" w:rsidRDefault="00AD3FDE">
            <w:pPr>
              <w:jc w:val="right"/>
              <w:rPr>
                <w:rFonts w:eastAsia="Times New Roman"/>
              </w:rPr>
            </w:pPr>
            <w:r>
              <w:rPr>
                <w:rFonts w:ascii="Arial" w:eastAsia="Times New Roman" w:hAnsi="Arial" w:cs="Arial"/>
                <w:sz w:val="16"/>
                <w:szCs w:val="16"/>
              </w:rPr>
              <w:t>357.001,93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DC95D" w14:textId="77777777" w:rsidR="005075AF" w:rsidRDefault="00AD3FDE">
            <w:pPr>
              <w:jc w:val="right"/>
              <w:rPr>
                <w:rFonts w:eastAsia="Times New Roman"/>
              </w:rPr>
            </w:pPr>
            <w:r>
              <w:rPr>
                <w:rFonts w:ascii="Arial" w:eastAsia="Times New Roman" w:hAnsi="Arial" w:cs="Arial"/>
                <w:sz w:val="16"/>
                <w:szCs w:val="16"/>
              </w:rPr>
              <w:t>132.811,22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2BE70" w14:textId="77777777" w:rsidR="005075AF" w:rsidRDefault="00AD3FDE">
            <w:pPr>
              <w:jc w:val="right"/>
              <w:rPr>
                <w:rFonts w:eastAsia="Times New Roman"/>
              </w:rPr>
            </w:pPr>
            <w:r>
              <w:rPr>
                <w:rFonts w:ascii="Arial" w:eastAsia="Times New Roman" w:hAnsi="Arial" w:cs="Arial"/>
                <w:sz w:val="16"/>
                <w:szCs w:val="16"/>
              </w:rPr>
              <w:t>251.872,02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0BDBB" w14:textId="77777777" w:rsidR="005075AF" w:rsidRDefault="00AD3FDE">
            <w:pPr>
              <w:jc w:val="right"/>
              <w:rPr>
                <w:rFonts w:eastAsia="Times New Roman"/>
              </w:rPr>
            </w:pPr>
            <w:r>
              <w:rPr>
                <w:rFonts w:ascii="Arial" w:eastAsia="Times New Roman" w:hAnsi="Arial" w:cs="Arial"/>
                <w:sz w:val="16"/>
                <w:szCs w:val="16"/>
              </w:rPr>
              <w:t>741.685,17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B901E" w14:textId="77777777" w:rsidR="005075AF" w:rsidRDefault="00AD3FDE">
            <w:pPr>
              <w:jc w:val="right"/>
              <w:rPr>
                <w:rFonts w:eastAsia="Times New Roman"/>
              </w:rPr>
            </w:pPr>
            <w:r>
              <w:rPr>
                <w:rFonts w:ascii="Arial" w:eastAsia="Times New Roman" w:hAnsi="Arial" w:cs="Arial"/>
                <w:sz w:val="16"/>
                <w:szCs w:val="16"/>
              </w:rPr>
              <w:t>(370.842,59)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498EE" w14:textId="77777777" w:rsidR="005075AF" w:rsidRDefault="00AD3FDE">
            <w:pPr>
              <w:jc w:val="right"/>
              <w:rPr>
                <w:rFonts w:eastAsia="Times New Roman"/>
              </w:rPr>
            </w:pPr>
            <w:r>
              <w:rPr>
                <w:rFonts w:ascii="Arial" w:eastAsia="Times New Roman" w:hAnsi="Arial" w:cs="Arial"/>
                <w:sz w:val="16"/>
                <w:szCs w:val="16"/>
              </w:rPr>
              <w:t>262.896,91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BA79E" w14:textId="77777777" w:rsidR="005075AF" w:rsidRDefault="00AD3FDE">
            <w:pPr>
              <w:jc w:val="right"/>
              <w:rPr>
                <w:rFonts w:eastAsia="Times New Roman"/>
              </w:rPr>
            </w:pPr>
            <w:r>
              <w:rPr>
                <w:rFonts w:ascii="Arial" w:eastAsia="Times New Roman" w:hAnsi="Arial" w:cs="Arial"/>
                <w:sz w:val="16"/>
                <w:szCs w:val="16"/>
              </w:rPr>
              <w:t>(131.448,46)</w:t>
            </w:r>
          </w:p>
        </w:tc>
      </w:tr>
      <w:tr w:rsidR="005075AF" w14:paraId="1935F67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8C91482" w14:textId="77777777" w:rsidR="005075AF" w:rsidRDefault="00AD3FDE">
            <w:pPr>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49923" w14:textId="77777777" w:rsidR="005075AF" w:rsidRDefault="00AD3FDE">
            <w:pPr>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3D2B8" w14:textId="77777777" w:rsidR="005075AF" w:rsidRDefault="00AD3FDE">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7B21D" w14:textId="77777777" w:rsidR="005075AF" w:rsidRDefault="00AD3FDE">
            <w:pPr>
              <w:jc w:val="right"/>
              <w:rPr>
                <w:rFonts w:eastAsia="Times New Roman"/>
              </w:rPr>
            </w:pPr>
            <w:r>
              <w:rPr>
                <w:rFonts w:ascii="Arial" w:eastAsia="Times New Roman" w:hAnsi="Arial" w:cs="Arial"/>
                <w:sz w:val="16"/>
                <w:szCs w:val="16"/>
              </w:rPr>
              <w:t>142.292,96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8D122"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BF3F2"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A68A7" w14:textId="77777777" w:rsidR="005075AF" w:rsidRDefault="00AD3FDE">
            <w:pPr>
              <w:jc w:val="right"/>
              <w:rPr>
                <w:rFonts w:eastAsia="Times New Roman"/>
              </w:rPr>
            </w:pPr>
            <w:r>
              <w:rPr>
                <w:rFonts w:ascii="Arial" w:eastAsia="Times New Roman" w:hAnsi="Arial" w:cs="Arial"/>
                <w:sz w:val="16"/>
                <w:szCs w:val="16"/>
              </w:rPr>
              <w:t>142.292,96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D8B0F" w14:textId="5F201315" w:rsidR="005075AF" w:rsidRDefault="00AD3FDE">
            <w:pPr>
              <w:jc w:val="right"/>
              <w:rPr>
                <w:rFonts w:eastAsia="Times New Roman"/>
              </w:rPr>
            </w:pPr>
            <w:r>
              <w:rPr>
                <w:rFonts w:ascii="Arial" w:eastAsia="Times New Roman" w:hAnsi="Arial" w:cs="Arial"/>
                <w:sz w:val="16"/>
                <w:szCs w:val="16"/>
              </w:rPr>
              <w:t>(71.14</w:t>
            </w:r>
            <w:r w:rsidR="00DE3B76">
              <w:rPr>
                <w:rFonts w:ascii="Arial" w:eastAsia="Times New Roman" w:hAnsi="Arial" w:cs="Arial"/>
                <w:sz w:val="16"/>
                <w:szCs w:val="16"/>
              </w:rPr>
              <w:t>7</w:t>
            </w:r>
            <w:r>
              <w:rPr>
                <w:rFonts w:ascii="Arial" w:eastAsia="Times New Roman" w:hAnsi="Arial" w:cs="Arial"/>
                <w:sz w:val="16"/>
                <w:szCs w:val="16"/>
              </w:rPr>
              <w:t>,</w:t>
            </w:r>
            <w:r w:rsidR="00DE3B76">
              <w:rPr>
                <w:rFonts w:ascii="Arial" w:eastAsia="Times New Roman" w:hAnsi="Arial" w:cs="Arial"/>
                <w:sz w:val="16"/>
                <w:szCs w:val="16"/>
              </w:rPr>
              <w:t>04</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CA7B8" w14:textId="77777777" w:rsidR="005075AF" w:rsidRDefault="00AD3FDE">
            <w:pPr>
              <w:jc w:val="right"/>
              <w:rPr>
                <w:rFonts w:eastAsia="Times New Roman"/>
              </w:rPr>
            </w:pPr>
            <w:r>
              <w:rPr>
                <w:rFonts w:ascii="Arial" w:eastAsia="Times New Roman" w:hAnsi="Arial" w:cs="Arial"/>
                <w:sz w:val="16"/>
                <w:szCs w:val="16"/>
              </w:rPr>
              <w:t>157.230,74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B45EA" w14:textId="5EA7711B" w:rsidR="005075AF" w:rsidRDefault="00AD3FDE">
            <w:pPr>
              <w:jc w:val="right"/>
              <w:rPr>
                <w:rFonts w:eastAsia="Times New Roman"/>
              </w:rPr>
            </w:pPr>
            <w:r>
              <w:rPr>
                <w:rFonts w:ascii="Arial" w:eastAsia="Times New Roman" w:hAnsi="Arial" w:cs="Arial"/>
                <w:sz w:val="16"/>
                <w:szCs w:val="16"/>
              </w:rPr>
              <w:t>(78.615,</w:t>
            </w:r>
            <w:r w:rsidR="00DE3B76">
              <w:rPr>
                <w:rFonts w:ascii="Arial" w:eastAsia="Times New Roman" w:hAnsi="Arial" w:cs="Arial"/>
                <w:sz w:val="16"/>
                <w:szCs w:val="16"/>
              </w:rPr>
              <w:t>8</w:t>
            </w:r>
            <w:r>
              <w:rPr>
                <w:rFonts w:ascii="Arial" w:eastAsia="Times New Roman" w:hAnsi="Arial" w:cs="Arial"/>
                <w:sz w:val="16"/>
                <w:szCs w:val="16"/>
              </w:rPr>
              <w:t>7)</w:t>
            </w:r>
          </w:p>
        </w:tc>
      </w:tr>
      <w:tr w:rsidR="005075AF" w14:paraId="3ACCE5F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63C8ED1" w14:textId="77777777" w:rsidR="005075AF" w:rsidRDefault="00AD3FDE">
            <w:pPr>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FB721" w14:textId="77777777" w:rsidR="005075AF" w:rsidRDefault="00AD3FDE">
            <w:pPr>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1203D" w14:textId="77777777" w:rsidR="005075AF" w:rsidRDefault="00AD3FDE">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EA74A" w14:textId="77777777" w:rsidR="005075AF" w:rsidRDefault="00AD3FDE">
            <w:pPr>
              <w:jc w:val="right"/>
              <w:rPr>
                <w:rFonts w:eastAsia="Times New Roman"/>
              </w:rPr>
            </w:pPr>
            <w:r>
              <w:rPr>
                <w:rFonts w:ascii="Arial" w:eastAsia="Times New Roman" w:hAnsi="Arial" w:cs="Arial"/>
                <w:sz w:val="16"/>
                <w:szCs w:val="16"/>
              </w:rPr>
              <w:t>115.752,73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4A7A3"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FE551"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D2ABF" w14:textId="77777777" w:rsidR="005075AF" w:rsidRDefault="00AD3FDE">
            <w:pPr>
              <w:jc w:val="right"/>
              <w:rPr>
                <w:rFonts w:eastAsia="Times New Roman"/>
              </w:rPr>
            </w:pPr>
            <w:r>
              <w:rPr>
                <w:rFonts w:ascii="Arial" w:eastAsia="Times New Roman" w:hAnsi="Arial" w:cs="Arial"/>
                <w:sz w:val="16"/>
                <w:szCs w:val="16"/>
              </w:rPr>
              <w:t>115.752,73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D9E74" w14:textId="77777777" w:rsidR="005075AF" w:rsidRDefault="00AD3FDE">
            <w:pPr>
              <w:jc w:val="right"/>
              <w:rPr>
                <w:rFonts w:eastAsia="Times New Roman"/>
              </w:rPr>
            </w:pPr>
            <w:r>
              <w:rPr>
                <w:rFonts w:ascii="Arial" w:eastAsia="Times New Roman" w:hAnsi="Arial" w:cs="Arial"/>
                <w:sz w:val="16"/>
                <w:szCs w:val="16"/>
              </w:rPr>
              <w:t>(81.026,91)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4A366" w14:textId="77777777" w:rsidR="005075AF" w:rsidRDefault="00AD3FDE">
            <w:pPr>
              <w:jc w:val="right"/>
              <w:rPr>
                <w:rFonts w:eastAsia="Times New Roman"/>
              </w:rPr>
            </w:pPr>
            <w:r>
              <w:rPr>
                <w:rFonts w:ascii="Arial" w:eastAsia="Times New Roman" w:hAnsi="Arial" w:cs="Arial"/>
                <w:sz w:val="16"/>
                <w:szCs w:val="16"/>
              </w:rPr>
              <w:t>550,11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D8967" w14:textId="77777777" w:rsidR="005075AF" w:rsidRDefault="00AD3FDE">
            <w:pPr>
              <w:jc w:val="right"/>
              <w:rPr>
                <w:rFonts w:eastAsia="Times New Roman"/>
              </w:rPr>
            </w:pPr>
            <w:r>
              <w:rPr>
                <w:rFonts w:ascii="Arial" w:eastAsia="Times New Roman" w:hAnsi="Arial" w:cs="Arial"/>
                <w:sz w:val="16"/>
                <w:szCs w:val="16"/>
              </w:rPr>
              <w:t>(385,08)</w:t>
            </w:r>
          </w:p>
        </w:tc>
      </w:tr>
      <w:tr w:rsidR="005075AF" w14:paraId="7289443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19E5139" w14:textId="77777777" w:rsidR="005075AF" w:rsidRDefault="00AD3FDE">
            <w:pPr>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EEF85" w14:textId="77777777" w:rsidR="005075AF" w:rsidRDefault="00AD3FDE">
            <w:pPr>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785CE" w14:textId="77777777" w:rsidR="005075AF" w:rsidRDefault="00AD3FDE">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4E40F" w14:textId="77777777" w:rsidR="005075AF" w:rsidRDefault="00AD3FDE">
            <w:pPr>
              <w:jc w:val="right"/>
              <w:rPr>
                <w:rFonts w:eastAsia="Times New Roman"/>
              </w:rPr>
            </w:pPr>
            <w:r>
              <w:rPr>
                <w:rFonts w:ascii="Arial" w:eastAsia="Times New Roman" w:hAnsi="Arial" w:cs="Arial"/>
                <w:sz w:val="16"/>
                <w:szCs w:val="16"/>
              </w:rPr>
              <w:t>129.151,83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E0471"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D3997"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74E30" w14:textId="77777777" w:rsidR="005075AF" w:rsidRDefault="00AD3FDE">
            <w:pPr>
              <w:jc w:val="right"/>
              <w:rPr>
                <w:rFonts w:eastAsia="Times New Roman"/>
              </w:rPr>
            </w:pPr>
            <w:r>
              <w:rPr>
                <w:rFonts w:ascii="Arial" w:eastAsia="Times New Roman" w:hAnsi="Arial" w:cs="Arial"/>
                <w:sz w:val="16"/>
                <w:szCs w:val="16"/>
              </w:rPr>
              <w:t>129.151,83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F7CB4" w14:textId="77777777" w:rsidR="005075AF" w:rsidRDefault="00AD3FDE">
            <w:pPr>
              <w:jc w:val="right"/>
              <w:rPr>
                <w:rFonts w:eastAsia="Times New Roman"/>
              </w:rPr>
            </w:pPr>
            <w:r>
              <w:rPr>
                <w:rFonts w:ascii="Arial" w:eastAsia="Times New Roman" w:hAnsi="Arial" w:cs="Arial"/>
                <w:sz w:val="16"/>
                <w:szCs w:val="16"/>
              </w:rPr>
              <w:t>(90.406,28)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FC322" w14:textId="77777777" w:rsidR="005075AF" w:rsidRDefault="00AD3FDE">
            <w:pPr>
              <w:jc w:val="right"/>
              <w:rPr>
                <w:rFonts w:eastAsia="Times New Roman"/>
              </w:rPr>
            </w:pPr>
            <w:r>
              <w:rPr>
                <w:rFonts w:ascii="Arial" w:eastAsia="Times New Roman" w:hAnsi="Arial" w:cs="Arial"/>
                <w:sz w:val="16"/>
                <w:szCs w:val="16"/>
              </w:rPr>
              <w:t>25.657,80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DBC9A" w14:textId="77777777" w:rsidR="005075AF" w:rsidRDefault="00AD3FDE">
            <w:pPr>
              <w:jc w:val="right"/>
              <w:rPr>
                <w:rFonts w:eastAsia="Times New Roman"/>
              </w:rPr>
            </w:pPr>
            <w:r>
              <w:rPr>
                <w:rFonts w:ascii="Arial" w:eastAsia="Times New Roman" w:hAnsi="Arial" w:cs="Arial"/>
                <w:sz w:val="16"/>
                <w:szCs w:val="16"/>
              </w:rPr>
              <w:t>(17.960,46)</w:t>
            </w:r>
          </w:p>
        </w:tc>
      </w:tr>
      <w:tr w:rsidR="005075AF" w14:paraId="7CE93C0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0A33B8" w14:textId="77777777" w:rsidR="005075AF" w:rsidRDefault="00AD3FDE">
            <w:pPr>
              <w:jc w:val="center"/>
              <w:rPr>
                <w:rFonts w:eastAsia="Times New Roman"/>
              </w:rPr>
            </w:pPr>
            <w:r>
              <w:rPr>
                <w:rFonts w:ascii="Arial" w:eastAsia="Times New Roman" w:hAnsi="Arial" w:cs="Arial"/>
                <w:sz w:val="16"/>
                <w:szCs w:val="16"/>
              </w:rPr>
              <w:lastRenderedPageBreak/>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ECF90" w14:textId="77777777" w:rsidR="005075AF" w:rsidRDefault="00AD3FDE">
            <w:pPr>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DD095" w14:textId="77777777" w:rsidR="005075AF" w:rsidRDefault="00AD3FDE">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7B4FA" w14:textId="77777777" w:rsidR="005075AF" w:rsidRDefault="00AD3FDE">
            <w:pPr>
              <w:jc w:val="right"/>
              <w:rPr>
                <w:rFonts w:eastAsia="Times New Roman"/>
              </w:rPr>
            </w:pPr>
            <w:r>
              <w:rPr>
                <w:rFonts w:ascii="Arial" w:eastAsia="Times New Roman" w:hAnsi="Arial" w:cs="Arial"/>
                <w:sz w:val="16"/>
                <w:szCs w:val="16"/>
              </w:rPr>
              <w:t>561.101,43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6B449" w14:textId="77777777" w:rsidR="005075AF" w:rsidRDefault="00AD3FDE">
            <w:pPr>
              <w:jc w:val="right"/>
              <w:rPr>
                <w:rFonts w:eastAsia="Times New Roman"/>
              </w:rPr>
            </w:pPr>
            <w:r>
              <w:rPr>
                <w:rFonts w:ascii="Arial" w:eastAsia="Times New Roman" w:hAnsi="Arial" w:cs="Arial"/>
                <w:sz w:val="16"/>
                <w:szCs w:val="16"/>
              </w:rPr>
              <w:t>11.202,26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F29B6"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0191D" w14:textId="77777777" w:rsidR="005075AF" w:rsidRDefault="00AD3FDE">
            <w:pPr>
              <w:jc w:val="right"/>
              <w:rPr>
                <w:rFonts w:eastAsia="Times New Roman"/>
              </w:rPr>
            </w:pPr>
            <w:r>
              <w:rPr>
                <w:rFonts w:ascii="Arial" w:eastAsia="Times New Roman" w:hAnsi="Arial" w:cs="Arial"/>
                <w:sz w:val="16"/>
                <w:szCs w:val="16"/>
              </w:rPr>
              <w:t>572.303,69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039E3" w14:textId="77777777" w:rsidR="005075AF" w:rsidRDefault="00AD3FDE">
            <w:pPr>
              <w:jc w:val="right"/>
              <w:rPr>
                <w:rFonts w:eastAsia="Times New Roman"/>
              </w:rPr>
            </w:pPr>
            <w:r>
              <w:rPr>
                <w:rFonts w:ascii="Arial" w:eastAsia="Times New Roman" w:hAnsi="Arial" w:cs="Arial"/>
                <w:sz w:val="16"/>
                <w:szCs w:val="16"/>
              </w:rPr>
              <w:t>(572.303,69)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996D3" w14:textId="77777777" w:rsidR="005075AF" w:rsidRDefault="00AD3FDE">
            <w:pPr>
              <w:jc w:val="right"/>
              <w:rPr>
                <w:rFonts w:eastAsia="Times New Roman"/>
              </w:rPr>
            </w:pPr>
            <w:r>
              <w:rPr>
                <w:rFonts w:ascii="Arial" w:eastAsia="Times New Roman" w:hAnsi="Arial" w:cs="Arial"/>
                <w:sz w:val="16"/>
                <w:szCs w:val="16"/>
              </w:rPr>
              <w:t>524.080,31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C02ED" w14:textId="77777777" w:rsidR="005075AF" w:rsidRDefault="00AD3FDE">
            <w:pPr>
              <w:jc w:val="right"/>
              <w:rPr>
                <w:rFonts w:eastAsia="Times New Roman"/>
              </w:rPr>
            </w:pPr>
            <w:r>
              <w:rPr>
                <w:rFonts w:ascii="Arial" w:eastAsia="Times New Roman" w:hAnsi="Arial" w:cs="Arial"/>
                <w:sz w:val="16"/>
                <w:szCs w:val="16"/>
              </w:rPr>
              <w:t>(524.080,31)</w:t>
            </w:r>
          </w:p>
        </w:tc>
      </w:tr>
      <w:tr w:rsidR="005075AF" w14:paraId="7E40077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AB1A59A" w14:textId="77777777" w:rsidR="005075AF" w:rsidRDefault="00AD3FDE">
            <w:pPr>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AC78F" w14:textId="77777777" w:rsidR="005075AF" w:rsidRDefault="00AD3FDE">
            <w:pPr>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67EC9" w14:textId="77777777" w:rsidR="005075AF" w:rsidRDefault="00AD3FDE">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AA396" w14:textId="77777777" w:rsidR="005075AF" w:rsidRDefault="00AD3FDE">
            <w:pPr>
              <w:jc w:val="right"/>
              <w:rPr>
                <w:rFonts w:eastAsia="Times New Roman"/>
              </w:rPr>
            </w:pPr>
            <w:r>
              <w:rPr>
                <w:rFonts w:ascii="Arial" w:eastAsia="Times New Roman" w:hAnsi="Arial" w:cs="Arial"/>
                <w:sz w:val="16"/>
                <w:szCs w:val="16"/>
              </w:rPr>
              <w:t>744.521,78</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27EAC" w14:textId="77777777" w:rsidR="005075AF" w:rsidRDefault="00AD3FDE">
            <w:pPr>
              <w:jc w:val="right"/>
              <w:rPr>
                <w:rFonts w:eastAsia="Times New Roman"/>
              </w:rPr>
            </w:pPr>
            <w:r>
              <w:rPr>
                <w:rFonts w:ascii="Arial" w:eastAsia="Times New Roman" w:hAnsi="Arial" w:cs="Arial"/>
                <w:sz w:val="16"/>
                <w:szCs w:val="16"/>
              </w:rPr>
              <w:t>18.700,66</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251CA"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8B343" w14:textId="77777777" w:rsidR="005075AF" w:rsidRDefault="00AD3FDE">
            <w:pPr>
              <w:jc w:val="right"/>
              <w:rPr>
                <w:rFonts w:eastAsia="Times New Roman"/>
              </w:rPr>
            </w:pPr>
            <w:r>
              <w:rPr>
                <w:rFonts w:ascii="Arial" w:eastAsia="Times New Roman" w:hAnsi="Arial" w:cs="Arial"/>
                <w:sz w:val="16"/>
                <w:szCs w:val="16"/>
              </w:rPr>
              <w:t>763.222,44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1D500" w14:textId="77777777" w:rsidR="005075AF" w:rsidRDefault="00AD3FDE">
            <w:pPr>
              <w:jc w:val="right"/>
              <w:rPr>
                <w:rFonts w:eastAsia="Times New Roman"/>
              </w:rPr>
            </w:pPr>
            <w:r>
              <w:rPr>
                <w:rFonts w:ascii="Arial" w:eastAsia="Times New Roman" w:hAnsi="Arial" w:cs="Arial"/>
                <w:sz w:val="16"/>
                <w:szCs w:val="16"/>
              </w:rPr>
              <w:t>(763.222,44)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53BA9" w14:textId="77777777" w:rsidR="005075AF" w:rsidRDefault="00AD3FDE">
            <w:pPr>
              <w:jc w:val="right"/>
              <w:rPr>
                <w:rFonts w:eastAsia="Times New Roman"/>
              </w:rPr>
            </w:pPr>
            <w:r>
              <w:rPr>
                <w:rFonts w:ascii="Arial" w:eastAsia="Times New Roman" w:hAnsi="Arial" w:cs="Arial"/>
                <w:sz w:val="16"/>
                <w:szCs w:val="16"/>
              </w:rPr>
              <w:t>614.927,00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EBA5B" w14:textId="77777777" w:rsidR="005075AF" w:rsidRDefault="00AD3FDE">
            <w:pPr>
              <w:jc w:val="right"/>
              <w:rPr>
                <w:rFonts w:eastAsia="Times New Roman"/>
              </w:rPr>
            </w:pPr>
            <w:r>
              <w:rPr>
                <w:rFonts w:ascii="Arial" w:eastAsia="Times New Roman" w:hAnsi="Arial" w:cs="Arial"/>
                <w:sz w:val="16"/>
                <w:szCs w:val="16"/>
              </w:rPr>
              <w:t>(614.927,00)</w:t>
            </w:r>
          </w:p>
        </w:tc>
      </w:tr>
      <w:tr w:rsidR="005075AF" w14:paraId="4AC49BFC" w14:textId="77777777">
        <w:trPr>
          <w:trHeight w:val="150"/>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96BCC07" w14:textId="77777777" w:rsidR="005075AF" w:rsidRDefault="00AD3FDE">
            <w:pPr>
              <w:jc w:val="center"/>
              <w:rPr>
                <w:rFonts w:eastAsia="Times New Roman"/>
              </w:rPr>
            </w:pPr>
            <w:r>
              <w:rPr>
                <w:rFonts w:ascii="Arial" w:eastAsia="Times New Roman" w:hAnsi="Arial" w:cs="Arial"/>
                <w:b/>
                <w:bCs/>
                <w:sz w:val="16"/>
                <w:szCs w:val="16"/>
              </w:rPr>
              <w:t>Total 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F1A5C" w14:textId="77777777" w:rsidR="005075AF" w:rsidRDefault="00AD3FDE">
            <w:pPr>
              <w:jc w:val="right"/>
              <w:rPr>
                <w:rFonts w:eastAsia="Times New Roman"/>
              </w:rPr>
            </w:pPr>
            <w:r>
              <w:rPr>
                <w:rFonts w:ascii="Arial" w:eastAsia="Times New Roman" w:hAnsi="Arial" w:cs="Arial"/>
                <w:b/>
                <w:bCs/>
                <w:sz w:val="16"/>
                <w:szCs w:val="16"/>
              </w:rPr>
              <w:t>44.057.546,08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311F7" w14:textId="77777777" w:rsidR="005075AF" w:rsidRDefault="00AD3FDE">
            <w:pPr>
              <w:jc w:val="right"/>
              <w:rPr>
                <w:rFonts w:eastAsia="Times New Roman"/>
              </w:rPr>
            </w:pPr>
            <w:r>
              <w:rPr>
                <w:rFonts w:ascii="Arial" w:eastAsia="Times New Roman" w:hAnsi="Arial" w:cs="Arial"/>
                <w:b/>
                <w:bCs/>
                <w:sz w:val="16"/>
                <w:szCs w:val="16"/>
              </w:rPr>
              <w:t>8.993.280,18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502B4" w14:textId="77777777" w:rsidR="005075AF" w:rsidRDefault="00AD3FDE">
            <w:pPr>
              <w:jc w:val="right"/>
              <w:rPr>
                <w:rFonts w:eastAsia="Times New Roman"/>
              </w:rPr>
            </w:pPr>
            <w:r>
              <w:rPr>
                <w:rFonts w:ascii="Arial" w:eastAsia="Times New Roman" w:hAnsi="Arial" w:cs="Arial"/>
                <w:b/>
                <w:bCs/>
                <w:sz w:val="16"/>
                <w:szCs w:val="16"/>
              </w:rPr>
              <w:t>14.968.642,54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5824A" w14:textId="77777777" w:rsidR="005075AF" w:rsidRDefault="00AD3FDE">
            <w:pPr>
              <w:jc w:val="right"/>
              <w:rPr>
                <w:rFonts w:eastAsia="Times New Roman"/>
              </w:rPr>
            </w:pPr>
            <w:r>
              <w:rPr>
                <w:rFonts w:ascii="Arial" w:eastAsia="Times New Roman" w:hAnsi="Arial" w:cs="Arial"/>
                <w:b/>
                <w:bCs/>
                <w:sz w:val="16"/>
                <w:szCs w:val="16"/>
              </w:rPr>
              <w:t>68.019.468,80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434FE" w14:textId="77777777" w:rsidR="005075AF" w:rsidRDefault="00AD3FDE">
            <w:pPr>
              <w:jc w:val="right"/>
              <w:rPr>
                <w:rFonts w:eastAsia="Times New Roman"/>
              </w:rPr>
            </w:pPr>
            <w:r>
              <w:rPr>
                <w:rFonts w:ascii="Arial" w:eastAsia="Times New Roman" w:hAnsi="Arial" w:cs="Arial"/>
                <w:b/>
                <w:bCs/>
                <w:sz w:val="16"/>
                <w:szCs w:val="16"/>
              </w:rPr>
              <w:t>(3.157.783,90)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19B2A" w14:textId="77777777" w:rsidR="005075AF" w:rsidRDefault="00AD3FDE">
            <w:pPr>
              <w:jc w:val="right"/>
              <w:rPr>
                <w:rFonts w:eastAsia="Times New Roman"/>
              </w:rPr>
            </w:pPr>
            <w:r>
              <w:rPr>
                <w:rFonts w:ascii="Arial" w:eastAsia="Times New Roman" w:hAnsi="Arial" w:cs="Arial"/>
                <w:b/>
                <w:bCs/>
                <w:sz w:val="16"/>
                <w:szCs w:val="16"/>
              </w:rPr>
              <w:t>60.678.137,66</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A5827" w14:textId="77777777" w:rsidR="005075AF" w:rsidRDefault="00AD3FDE">
            <w:pPr>
              <w:jc w:val="right"/>
              <w:rPr>
                <w:rFonts w:eastAsia="Times New Roman"/>
              </w:rPr>
            </w:pPr>
            <w:r>
              <w:rPr>
                <w:rFonts w:ascii="Arial" w:eastAsia="Times New Roman" w:hAnsi="Arial" w:cs="Arial"/>
                <w:b/>
                <w:bCs/>
                <w:sz w:val="16"/>
                <w:szCs w:val="16"/>
              </w:rPr>
              <w:t>(1.877.699,74)</w:t>
            </w:r>
          </w:p>
        </w:tc>
      </w:tr>
      <w:tr w:rsidR="005075AF" w14:paraId="108BA19C" w14:textId="77777777">
        <w:trPr>
          <w:trHeight w:val="150"/>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A0FC91" w14:textId="77777777" w:rsidR="005075AF" w:rsidRDefault="00AD3FDE">
            <w:pPr>
              <w:jc w:val="center"/>
              <w:rPr>
                <w:rFonts w:eastAsia="Times New Roman"/>
              </w:rPr>
            </w:pPr>
            <w:r>
              <w:rPr>
                <w:rFonts w:ascii="Arial" w:eastAsia="Times New Roman" w:hAnsi="Arial" w:cs="Arial"/>
                <w:b/>
                <w:bCs/>
                <w:sz w:val="16"/>
                <w:szCs w:val="16"/>
              </w:rPr>
              <w:t>Total Vencidos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647B5" w14:textId="77777777" w:rsidR="005075AF" w:rsidRDefault="00AD3FDE">
            <w:pPr>
              <w:jc w:val="right"/>
              <w:rPr>
                <w:rFonts w:eastAsia="Times New Roman"/>
              </w:rPr>
            </w:pPr>
            <w:r>
              <w:rPr>
                <w:rFonts w:ascii="Arial" w:eastAsia="Times New Roman" w:hAnsi="Arial" w:cs="Arial"/>
                <w:b/>
                <w:bCs/>
                <w:sz w:val="16"/>
                <w:szCs w:val="16"/>
              </w:rPr>
              <w:t>4.090.028,37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99623" w14:textId="77777777" w:rsidR="005075AF" w:rsidRDefault="00AD3FDE">
            <w:pPr>
              <w:jc w:val="right"/>
              <w:rPr>
                <w:rFonts w:eastAsia="Times New Roman"/>
              </w:rPr>
            </w:pPr>
            <w:r>
              <w:rPr>
                <w:rFonts w:ascii="Arial" w:eastAsia="Times New Roman" w:hAnsi="Arial" w:cs="Arial"/>
                <w:b/>
                <w:bCs/>
                <w:sz w:val="16"/>
                <w:szCs w:val="16"/>
              </w:rPr>
              <w:t>201.886,91</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19D14" w14:textId="77777777" w:rsidR="005075AF" w:rsidRDefault="00AD3FDE">
            <w:pPr>
              <w:jc w:val="right"/>
              <w:rPr>
                <w:rFonts w:eastAsia="Times New Roman"/>
              </w:rPr>
            </w:pPr>
            <w:r>
              <w:rPr>
                <w:rFonts w:ascii="Arial" w:eastAsia="Times New Roman" w:hAnsi="Arial" w:cs="Arial"/>
                <w:b/>
                <w:bCs/>
                <w:sz w:val="16"/>
                <w:szCs w:val="16"/>
              </w:rPr>
              <w:t>161.549,80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3C302" w14:textId="77777777" w:rsidR="005075AF" w:rsidRDefault="00AD3FDE">
            <w:pPr>
              <w:jc w:val="right"/>
              <w:rPr>
                <w:rFonts w:eastAsia="Times New Roman"/>
              </w:rPr>
            </w:pPr>
            <w:r>
              <w:rPr>
                <w:rFonts w:ascii="Arial" w:eastAsia="Times New Roman" w:hAnsi="Arial" w:cs="Arial"/>
                <w:b/>
                <w:bCs/>
                <w:sz w:val="16"/>
                <w:szCs w:val="16"/>
              </w:rPr>
              <w:t>4.453.465,08</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D0D28" w14:textId="261D0A22" w:rsidR="005075AF" w:rsidRDefault="00AD3FDE">
            <w:pPr>
              <w:jc w:val="right"/>
              <w:rPr>
                <w:rFonts w:eastAsia="Times New Roman"/>
              </w:rPr>
            </w:pPr>
            <w:r>
              <w:rPr>
                <w:rFonts w:ascii="Arial" w:eastAsia="Times New Roman" w:hAnsi="Arial" w:cs="Arial"/>
                <w:b/>
                <w:bCs/>
                <w:sz w:val="16"/>
                <w:szCs w:val="16"/>
              </w:rPr>
              <w:t>(1.272.4</w:t>
            </w:r>
            <w:r w:rsidR="00DE3B76">
              <w:rPr>
                <w:rFonts w:ascii="Arial" w:eastAsia="Times New Roman" w:hAnsi="Arial" w:cs="Arial"/>
                <w:b/>
                <w:bCs/>
                <w:sz w:val="16"/>
                <w:szCs w:val="16"/>
              </w:rPr>
              <w:t>90</w:t>
            </w:r>
            <w:r>
              <w:rPr>
                <w:rFonts w:ascii="Arial" w:eastAsia="Times New Roman" w:hAnsi="Arial" w:cs="Arial"/>
                <w:b/>
                <w:bCs/>
                <w:sz w:val="16"/>
                <w:szCs w:val="16"/>
              </w:rPr>
              <w:t>,</w:t>
            </w:r>
            <w:r w:rsidR="00DE3B76">
              <w:rPr>
                <w:rFonts w:ascii="Arial" w:eastAsia="Times New Roman" w:hAnsi="Arial" w:cs="Arial"/>
                <w:b/>
                <w:bCs/>
                <w:sz w:val="16"/>
                <w:szCs w:val="16"/>
              </w:rPr>
              <w:t>34</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E5A73" w14:textId="77777777" w:rsidR="005075AF" w:rsidRDefault="00AD3FDE">
            <w:pPr>
              <w:jc w:val="right"/>
              <w:rPr>
                <w:rFonts w:eastAsia="Times New Roman"/>
              </w:rPr>
            </w:pPr>
            <w:r>
              <w:rPr>
                <w:rFonts w:ascii="Arial" w:eastAsia="Times New Roman" w:hAnsi="Arial" w:cs="Arial"/>
                <w:b/>
                <w:bCs/>
                <w:sz w:val="16"/>
                <w:szCs w:val="16"/>
              </w:rPr>
              <w:t>1.517.200,15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0B9FA" w14:textId="30FD9E0C" w:rsidR="005075AF" w:rsidRDefault="00AD3FDE">
            <w:pPr>
              <w:jc w:val="right"/>
              <w:rPr>
                <w:rFonts w:eastAsia="Times New Roman"/>
              </w:rPr>
            </w:pPr>
            <w:r>
              <w:rPr>
                <w:rFonts w:ascii="Arial" w:eastAsia="Times New Roman" w:hAnsi="Arial" w:cs="Arial"/>
                <w:b/>
                <w:bCs/>
                <w:sz w:val="16"/>
                <w:szCs w:val="16"/>
              </w:rPr>
              <w:t>(779.373,</w:t>
            </w:r>
            <w:r w:rsidR="00DE3B76">
              <w:rPr>
                <w:rFonts w:ascii="Arial" w:eastAsia="Times New Roman" w:hAnsi="Arial" w:cs="Arial"/>
                <w:b/>
                <w:bCs/>
                <w:sz w:val="16"/>
                <w:szCs w:val="16"/>
              </w:rPr>
              <w:t>7</w:t>
            </w:r>
            <w:r>
              <w:rPr>
                <w:rFonts w:ascii="Arial" w:eastAsia="Times New Roman" w:hAnsi="Arial" w:cs="Arial"/>
                <w:b/>
                <w:bCs/>
                <w:sz w:val="16"/>
                <w:szCs w:val="16"/>
              </w:rPr>
              <w:t>4)</w:t>
            </w:r>
          </w:p>
        </w:tc>
      </w:tr>
      <w:tr w:rsidR="005075AF" w14:paraId="76DEDD85" w14:textId="77777777">
        <w:trPr>
          <w:trHeight w:val="150"/>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7C3A5D4" w14:textId="77777777" w:rsidR="005075AF" w:rsidRDefault="00AD3FDE">
            <w:pPr>
              <w:jc w:val="center"/>
              <w:rPr>
                <w:rFonts w:eastAsia="Times New Roman"/>
              </w:rPr>
            </w:pPr>
            <w:r>
              <w:rPr>
                <w:rFonts w:ascii="Arial" w:eastAsia="Times New Roman" w:hAnsi="Arial" w:cs="Arial"/>
                <w:b/>
                <w:bCs/>
                <w:sz w:val="16"/>
                <w:szCs w:val="16"/>
              </w:rPr>
              <w:t>Total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D8CC9" w14:textId="77777777" w:rsidR="005075AF" w:rsidRDefault="00AD3FDE">
            <w:pPr>
              <w:jc w:val="right"/>
              <w:rPr>
                <w:rFonts w:eastAsia="Times New Roman"/>
              </w:rPr>
            </w:pPr>
            <w:r>
              <w:rPr>
                <w:rFonts w:ascii="Arial" w:eastAsia="Times New Roman" w:hAnsi="Arial" w:cs="Arial"/>
                <w:b/>
                <w:bCs/>
                <w:sz w:val="16"/>
                <w:szCs w:val="16"/>
              </w:rPr>
              <w:t>48.147.574,45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EBB89" w14:textId="77777777" w:rsidR="005075AF" w:rsidRDefault="00AD3FDE">
            <w:pPr>
              <w:jc w:val="right"/>
              <w:rPr>
                <w:rFonts w:eastAsia="Times New Roman"/>
              </w:rPr>
            </w:pPr>
            <w:r>
              <w:rPr>
                <w:rFonts w:ascii="Arial" w:eastAsia="Times New Roman" w:hAnsi="Arial" w:cs="Arial"/>
                <w:b/>
                <w:bCs/>
                <w:sz w:val="16"/>
                <w:szCs w:val="16"/>
              </w:rPr>
              <w:t>9.195.167,09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D394E" w14:textId="77777777" w:rsidR="005075AF" w:rsidRDefault="00AD3FDE">
            <w:pPr>
              <w:jc w:val="right"/>
              <w:rPr>
                <w:rFonts w:eastAsia="Times New Roman"/>
              </w:rPr>
            </w:pPr>
            <w:r>
              <w:rPr>
                <w:rFonts w:ascii="Arial" w:eastAsia="Times New Roman" w:hAnsi="Arial" w:cs="Arial"/>
                <w:b/>
                <w:bCs/>
                <w:sz w:val="16"/>
                <w:szCs w:val="16"/>
              </w:rPr>
              <w:t>15.130.192,34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C4A90" w14:textId="77777777" w:rsidR="005075AF" w:rsidRDefault="00AD3FDE">
            <w:pPr>
              <w:jc w:val="right"/>
              <w:rPr>
                <w:rFonts w:eastAsia="Times New Roman"/>
              </w:rPr>
            </w:pPr>
            <w:r>
              <w:rPr>
                <w:rFonts w:ascii="Arial" w:eastAsia="Times New Roman" w:hAnsi="Arial" w:cs="Arial"/>
                <w:b/>
                <w:bCs/>
                <w:sz w:val="16"/>
                <w:szCs w:val="16"/>
              </w:rPr>
              <w:t>72.472.933,88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55F5D" w14:textId="1743A3FB" w:rsidR="005075AF" w:rsidRDefault="00AD3FDE">
            <w:pPr>
              <w:jc w:val="right"/>
              <w:rPr>
                <w:rFonts w:eastAsia="Times New Roman"/>
              </w:rPr>
            </w:pPr>
            <w:r>
              <w:rPr>
                <w:rFonts w:ascii="Arial" w:eastAsia="Times New Roman" w:hAnsi="Arial" w:cs="Arial"/>
                <w:b/>
                <w:bCs/>
                <w:sz w:val="16"/>
                <w:szCs w:val="16"/>
              </w:rPr>
              <w:t>(4.430.27</w:t>
            </w:r>
            <w:r w:rsidR="00DE3B76">
              <w:rPr>
                <w:rFonts w:ascii="Arial" w:eastAsia="Times New Roman" w:hAnsi="Arial" w:cs="Arial"/>
                <w:b/>
                <w:bCs/>
                <w:sz w:val="16"/>
                <w:szCs w:val="16"/>
              </w:rPr>
              <w:t>4</w:t>
            </w:r>
            <w:r>
              <w:rPr>
                <w:rFonts w:ascii="Arial" w:eastAsia="Times New Roman" w:hAnsi="Arial" w:cs="Arial"/>
                <w:b/>
                <w:bCs/>
                <w:sz w:val="16"/>
                <w:szCs w:val="16"/>
              </w:rPr>
              <w:t>,</w:t>
            </w:r>
            <w:r w:rsidR="00DE3B76">
              <w:rPr>
                <w:rFonts w:ascii="Arial" w:eastAsia="Times New Roman" w:hAnsi="Arial" w:cs="Arial"/>
                <w:b/>
                <w:bCs/>
                <w:sz w:val="16"/>
                <w:szCs w:val="16"/>
              </w:rPr>
              <w:t>24</w:t>
            </w: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83F97" w14:textId="77777777" w:rsidR="005075AF" w:rsidRDefault="00AD3FDE">
            <w:pPr>
              <w:jc w:val="right"/>
              <w:rPr>
                <w:rFonts w:eastAsia="Times New Roman"/>
              </w:rPr>
            </w:pPr>
            <w:r>
              <w:rPr>
                <w:rFonts w:ascii="Arial" w:eastAsia="Times New Roman" w:hAnsi="Arial" w:cs="Arial"/>
                <w:b/>
                <w:bCs/>
                <w:sz w:val="16"/>
                <w:szCs w:val="16"/>
              </w:rPr>
              <w:t>62.195.337,81</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C3E4C" w14:textId="0A40522F" w:rsidR="005075AF" w:rsidRDefault="00AD3FDE">
            <w:pPr>
              <w:jc w:val="right"/>
              <w:rPr>
                <w:rFonts w:eastAsia="Times New Roman"/>
              </w:rPr>
            </w:pPr>
            <w:r>
              <w:rPr>
                <w:rFonts w:ascii="Arial" w:eastAsia="Times New Roman" w:hAnsi="Arial" w:cs="Arial"/>
                <w:b/>
                <w:bCs/>
                <w:sz w:val="16"/>
                <w:szCs w:val="16"/>
              </w:rPr>
              <w:t>(2.657.07</w:t>
            </w:r>
            <w:r w:rsidR="00DE3B76">
              <w:rPr>
                <w:rFonts w:ascii="Arial" w:eastAsia="Times New Roman" w:hAnsi="Arial" w:cs="Arial"/>
                <w:b/>
                <w:bCs/>
                <w:sz w:val="16"/>
                <w:szCs w:val="16"/>
              </w:rPr>
              <w:t>3</w:t>
            </w:r>
            <w:r>
              <w:rPr>
                <w:rFonts w:ascii="Arial" w:eastAsia="Times New Roman" w:hAnsi="Arial" w:cs="Arial"/>
                <w:b/>
                <w:bCs/>
                <w:sz w:val="16"/>
                <w:szCs w:val="16"/>
              </w:rPr>
              <w:t>,</w:t>
            </w:r>
            <w:r w:rsidR="00DE3B76">
              <w:rPr>
                <w:rFonts w:ascii="Arial" w:eastAsia="Times New Roman" w:hAnsi="Arial" w:cs="Arial"/>
                <w:b/>
                <w:bCs/>
                <w:sz w:val="16"/>
                <w:szCs w:val="16"/>
              </w:rPr>
              <w:t>4</w:t>
            </w:r>
            <w:r>
              <w:rPr>
                <w:rFonts w:ascii="Arial" w:eastAsia="Times New Roman" w:hAnsi="Arial" w:cs="Arial"/>
                <w:b/>
                <w:bCs/>
                <w:sz w:val="16"/>
                <w:szCs w:val="16"/>
              </w:rPr>
              <w:t>8)</w:t>
            </w:r>
          </w:p>
        </w:tc>
      </w:tr>
      <w:tr w:rsidR="005075AF" w14:paraId="3810D02E" w14:textId="77777777">
        <w:trPr>
          <w:trHeight w:val="150"/>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EE53784" w14:textId="77777777" w:rsidR="005075AF" w:rsidRDefault="00AD3FDE">
            <w:pPr>
              <w:jc w:val="center"/>
              <w:rPr>
                <w:rFonts w:eastAsia="Times New Roman"/>
              </w:rPr>
            </w:pPr>
            <w:r>
              <w:rPr>
                <w:rFonts w:ascii="Arial" w:eastAsia="Times New Roman" w:hAnsi="Arial" w:cs="Arial"/>
                <w:b/>
                <w:bCs/>
                <w:sz w:val="16"/>
                <w:szCs w:val="16"/>
              </w:rPr>
              <w:t>Provisões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FBB11" w14:textId="77777777" w:rsidR="005075AF" w:rsidRDefault="00AD3FDE">
            <w:pPr>
              <w:jc w:val="right"/>
              <w:rPr>
                <w:rFonts w:eastAsia="Times New Roman"/>
              </w:rPr>
            </w:pPr>
            <w:r>
              <w:rPr>
                <w:rFonts w:ascii="Arial" w:eastAsia="Times New Roman" w:hAnsi="Arial" w:cs="Arial"/>
                <w:b/>
                <w:bCs/>
                <w:sz w:val="16"/>
                <w:szCs w:val="16"/>
              </w:rPr>
              <w:t>(3.557.408,14)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8352C" w14:textId="77777777" w:rsidR="005075AF" w:rsidRDefault="00AD3FDE">
            <w:pPr>
              <w:jc w:val="right"/>
              <w:rPr>
                <w:rFonts w:eastAsia="Times New Roman"/>
              </w:rPr>
            </w:pPr>
            <w:r>
              <w:rPr>
                <w:rFonts w:ascii="Arial" w:eastAsia="Times New Roman" w:hAnsi="Arial" w:cs="Arial"/>
                <w:b/>
                <w:bCs/>
                <w:sz w:val="16"/>
                <w:szCs w:val="16"/>
              </w:rPr>
              <w:t>(327.333,87)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CA317" w14:textId="77777777" w:rsidR="005075AF" w:rsidRDefault="00AD3FDE">
            <w:pPr>
              <w:jc w:val="right"/>
              <w:rPr>
                <w:rFonts w:eastAsia="Times New Roman"/>
              </w:rPr>
            </w:pPr>
            <w:r>
              <w:rPr>
                <w:rFonts w:ascii="Arial" w:eastAsia="Times New Roman" w:hAnsi="Arial" w:cs="Arial"/>
                <w:b/>
                <w:bCs/>
                <w:sz w:val="16"/>
                <w:szCs w:val="16"/>
              </w:rPr>
              <w:t>(545.532,23)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9757D" w14:textId="77777777" w:rsidR="005075AF" w:rsidRDefault="00AD3FDE">
            <w:pPr>
              <w:jc w:val="right"/>
              <w:rPr>
                <w:rFonts w:eastAsia="Times New Roman"/>
              </w:rPr>
            </w:pPr>
            <w:r>
              <w:rPr>
                <w:rFonts w:ascii="Arial" w:eastAsia="Times New Roman" w:hAnsi="Arial" w:cs="Arial"/>
                <w:b/>
                <w:bCs/>
                <w:sz w:val="16"/>
                <w:szCs w:val="16"/>
              </w:rPr>
              <w:t>(4.430.274,24)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CDE81" w14:textId="77777777" w:rsidR="005075AF" w:rsidRDefault="005075AF">
            <w:pPr>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D0C724" w14:textId="77777777" w:rsidR="005075AF" w:rsidRDefault="00AD3FDE">
            <w:pPr>
              <w:jc w:val="right"/>
              <w:rPr>
                <w:rFonts w:eastAsia="Times New Roman"/>
              </w:rPr>
            </w:pPr>
            <w:r>
              <w:rPr>
                <w:rFonts w:ascii="Arial" w:eastAsia="Times New Roman" w:hAnsi="Arial" w:cs="Arial"/>
                <w:b/>
                <w:bCs/>
                <w:sz w:val="16"/>
                <w:szCs w:val="16"/>
              </w:rPr>
              <w:t>(2.657.073,48)</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491F8" w14:textId="77777777" w:rsidR="005075AF" w:rsidRDefault="005075AF">
            <w:pPr>
              <w:jc w:val="right"/>
              <w:rPr>
                <w:rFonts w:eastAsia="Times New Roman"/>
              </w:rPr>
            </w:pPr>
          </w:p>
        </w:tc>
      </w:tr>
      <w:tr w:rsidR="005075AF" w14:paraId="236F76D7" w14:textId="77777777">
        <w:trPr>
          <w:trHeight w:val="150"/>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80F3C90" w14:textId="77777777" w:rsidR="005075AF" w:rsidRDefault="00AD3FDE">
            <w:pPr>
              <w:jc w:val="center"/>
              <w:rPr>
                <w:rFonts w:eastAsia="Times New Roman"/>
              </w:rPr>
            </w:pPr>
            <w:r>
              <w:rPr>
                <w:rFonts w:ascii="Arial" w:eastAsia="Times New Roman" w:hAnsi="Arial" w:cs="Arial"/>
                <w:b/>
                <w:bCs/>
                <w:sz w:val="16"/>
                <w:szCs w:val="16"/>
              </w:rPr>
              <w:t>Total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367EE" w14:textId="77777777" w:rsidR="005075AF" w:rsidRDefault="00AD3FDE">
            <w:pPr>
              <w:jc w:val="right"/>
              <w:rPr>
                <w:rFonts w:eastAsia="Times New Roman"/>
              </w:rPr>
            </w:pPr>
            <w:r>
              <w:rPr>
                <w:rFonts w:ascii="Arial" w:eastAsia="Times New Roman" w:hAnsi="Arial" w:cs="Arial"/>
                <w:b/>
                <w:bCs/>
                <w:sz w:val="16"/>
                <w:szCs w:val="16"/>
              </w:rPr>
              <w:t>44.590.166,31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70CF8" w14:textId="77777777" w:rsidR="005075AF" w:rsidRDefault="00AD3FDE">
            <w:pPr>
              <w:jc w:val="right"/>
              <w:rPr>
                <w:rFonts w:eastAsia="Times New Roman"/>
              </w:rPr>
            </w:pPr>
            <w:r>
              <w:rPr>
                <w:rFonts w:ascii="Arial" w:eastAsia="Times New Roman" w:hAnsi="Arial" w:cs="Arial"/>
                <w:b/>
                <w:bCs/>
                <w:sz w:val="16"/>
                <w:szCs w:val="16"/>
              </w:rPr>
              <w:t>8.867.833,22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97B81" w14:textId="77777777" w:rsidR="005075AF" w:rsidRDefault="00AD3FDE">
            <w:pPr>
              <w:jc w:val="right"/>
              <w:rPr>
                <w:rFonts w:eastAsia="Times New Roman"/>
              </w:rPr>
            </w:pPr>
            <w:r>
              <w:rPr>
                <w:rFonts w:ascii="Arial" w:eastAsia="Times New Roman" w:hAnsi="Arial" w:cs="Arial"/>
                <w:b/>
                <w:bCs/>
                <w:sz w:val="16"/>
                <w:szCs w:val="16"/>
              </w:rPr>
              <w:t>14.584.660,11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3F5E7" w14:textId="77777777" w:rsidR="005075AF" w:rsidRDefault="00AD3FDE">
            <w:pPr>
              <w:jc w:val="right"/>
              <w:rPr>
                <w:rFonts w:eastAsia="Times New Roman"/>
              </w:rPr>
            </w:pPr>
            <w:r>
              <w:rPr>
                <w:rFonts w:ascii="Arial" w:eastAsia="Times New Roman" w:hAnsi="Arial" w:cs="Arial"/>
                <w:b/>
                <w:bCs/>
                <w:sz w:val="16"/>
                <w:szCs w:val="16"/>
              </w:rPr>
              <w:t>68.042.659,64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D8A4B" w14:textId="77777777" w:rsidR="005075AF" w:rsidRDefault="005075AF">
            <w:pPr>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7F1DE3" w14:textId="77777777" w:rsidR="005075AF" w:rsidRDefault="00AD3FDE">
            <w:pPr>
              <w:jc w:val="right"/>
              <w:rPr>
                <w:rFonts w:eastAsia="Times New Roman"/>
              </w:rPr>
            </w:pPr>
            <w:r>
              <w:rPr>
                <w:rFonts w:ascii="Arial" w:eastAsia="Times New Roman" w:hAnsi="Arial" w:cs="Arial"/>
                <w:b/>
                <w:bCs/>
                <w:sz w:val="16"/>
                <w:szCs w:val="16"/>
              </w:rPr>
              <w:t>59.538.264,33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A619D" w14:textId="77777777" w:rsidR="005075AF" w:rsidRDefault="005075AF">
            <w:pPr>
              <w:jc w:val="right"/>
              <w:rPr>
                <w:rFonts w:eastAsia="Times New Roman"/>
              </w:rPr>
            </w:pPr>
          </w:p>
        </w:tc>
      </w:tr>
    </w:tbl>
    <w:p w14:paraId="2ED08AD9" w14:textId="77777777" w:rsidR="0015700C" w:rsidRDefault="00AD3FDE" w:rsidP="0015700C">
      <w:pPr>
        <w:rPr>
          <w:b/>
          <w:bCs/>
        </w:rPr>
      </w:pPr>
      <w:r>
        <w:rPr>
          <w:b/>
          <w:bCs/>
        </w:rPr>
        <w:t> </w:t>
      </w:r>
    </w:p>
    <w:p w14:paraId="4CD86C37" w14:textId="644B10CE" w:rsidR="005075AF" w:rsidRDefault="00AD3FDE" w:rsidP="0015700C">
      <w:pPr>
        <w:rPr>
          <w:rFonts w:ascii="Arial" w:hAnsi="Arial" w:cs="Arial"/>
          <w:sz w:val="20"/>
          <w:szCs w:val="20"/>
        </w:rPr>
      </w:pPr>
      <w:r>
        <w:rPr>
          <w:rFonts w:ascii="Arial" w:hAnsi="Arial" w:cs="Arial"/>
          <w:sz w:val="20"/>
          <w:szCs w:val="20"/>
        </w:rPr>
        <w:t>c) Composição da carteira de crédito por faixa de vencimento (diário):</w:t>
      </w:r>
    </w:p>
    <w:p w14:paraId="64849488" w14:textId="77777777" w:rsidR="0015700C" w:rsidRPr="0015700C" w:rsidRDefault="0015700C" w:rsidP="0015700C">
      <w:pPr>
        <w:rPr>
          <w:b/>
          <w:bCs/>
        </w:rPr>
      </w:pPr>
    </w:p>
    <w:tbl>
      <w:tblPr>
        <w:tblW w:w="5000" w:type="pct"/>
        <w:tblCellMar>
          <w:left w:w="0" w:type="dxa"/>
          <w:right w:w="0" w:type="dxa"/>
        </w:tblCellMar>
        <w:tblLook w:val="04A0" w:firstRow="1" w:lastRow="0" w:firstColumn="1" w:lastColumn="0" w:noHBand="0" w:noVBand="1"/>
      </w:tblPr>
      <w:tblGrid>
        <w:gridCol w:w="3196"/>
        <w:gridCol w:w="1286"/>
        <w:gridCol w:w="1285"/>
        <w:gridCol w:w="1285"/>
        <w:gridCol w:w="1285"/>
        <w:gridCol w:w="1285"/>
      </w:tblGrid>
      <w:tr w:rsidR="005075AF" w14:paraId="3DC1988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BC537C" w14:textId="77777777" w:rsidR="005075AF" w:rsidRDefault="00AD3FDE">
            <w:pPr>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B8195" w14:textId="77777777" w:rsidR="005075AF" w:rsidRDefault="00AD3FDE">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6FA2F" w14:textId="77777777" w:rsidR="005075AF" w:rsidRDefault="00AD3FDE">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8BABD" w14:textId="77777777" w:rsidR="005075AF" w:rsidRDefault="00AD3FDE">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09A15"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40507"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48312A2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704B18E" w14:textId="77777777" w:rsidR="005075AF" w:rsidRDefault="00AD3FDE">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C77DE" w14:textId="77777777" w:rsidR="005075AF" w:rsidRDefault="00AD3FDE">
            <w:pPr>
              <w:jc w:val="right"/>
              <w:rPr>
                <w:rFonts w:eastAsia="Times New Roman"/>
              </w:rPr>
            </w:pPr>
            <w:r>
              <w:rPr>
                <w:rFonts w:ascii="Arial" w:eastAsia="Times New Roman" w:hAnsi="Arial" w:cs="Arial"/>
                <w:sz w:val="16"/>
                <w:szCs w:val="16"/>
              </w:rPr>
              <w:t>10.611.799,89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F4CF9" w14:textId="77777777" w:rsidR="005075AF" w:rsidRDefault="00AD3FDE">
            <w:pPr>
              <w:jc w:val="right"/>
              <w:rPr>
                <w:rFonts w:eastAsia="Times New Roman"/>
              </w:rPr>
            </w:pPr>
            <w:r>
              <w:rPr>
                <w:rFonts w:ascii="Arial" w:eastAsia="Times New Roman" w:hAnsi="Arial" w:cs="Arial"/>
                <w:sz w:val="16"/>
                <w:szCs w:val="16"/>
              </w:rPr>
              <w:t>12.234.851,38</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8D7AF" w14:textId="77777777" w:rsidR="005075AF" w:rsidRDefault="00AD3FDE">
            <w:pPr>
              <w:jc w:val="right"/>
              <w:rPr>
                <w:rFonts w:eastAsia="Times New Roman"/>
              </w:rPr>
            </w:pPr>
            <w:r>
              <w:rPr>
                <w:rFonts w:ascii="Arial" w:eastAsia="Times New Roman" w:hAnsi="Arial" w:cs="Arial"/>
                <w:sz w:val="16"/>
                <w:szCs w:val="16"/>
              </w:rPr>
              <w:t>25.300.923,18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70547" w14:textId="77777777" w:rsidR="005075AF" w:rsidRDefault="00AD3FDE">
            <w:pPr>
              <w:jc w:val="right"/>
              <w:rPr>
                <w:rFonts w:eastAsia="Times New Roman"/>
              </w:rPr>
            </w:pPr>
            <w:r>
              <w:rPr>
                <w:rFonts w:ascii="Arial" w:eastAsia="Times New Roman" w:hAnsi="Arial" w:cs="Arial"/>
                <w:sz w:val="16"/>
                <w:szCs w:val="16"/>
              </w:rPr>
              <w:t>48.147.574,45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2512E" w14:textId="77777777" w:rsidR="005075AF" w:rsidRDefault="00AD3FDE">
            <w:pPr>
              <w:jc w:val="right"/>
              <w:rPr>
                <w:rFonts w:eastAsia="Times New Roman"/>
              </w:rPr>
            </w:pPr>
            <w:r>
              <w:rPr>
                <w:rFonts w:ascii="Arial" w:eastAsia="Times New Roman" w:hAnsi="Arial" w:cs="Arial"/>
                <w:sz w:val="16"/>
                <w:szCs w:val="16"/>
              </w:rPr>
              <w:t>39.672.953,65</w:t>
            </w:r>
          </w:p>
        </w:tc>
      </w:tr>
      <w:tr w:rsidR="005075AF" w14:paraId="3BBF6D6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29F45B" w14:textId="77777777" w:rsidR="005075AF" w:rsidRDefault="00AD3FDE">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FFBA8" w14:textId="77777777" w:rsidR="005075AF" w:rsidRDefault="00AD3FDE">
            <w:pPr>
              <w:jc w:val="right"/>
              <w:rPr>
                <w:rFonts w:eastAsia="Times New Roman"/>
              </w:rPr>
            </w:pPr>
            <w:r>
              <w:rPr>
                <w:rFonts w:ascii="Arial" w:eastAsia="Times New Roman" w:hAnsi="Arial" w:cs="Arial"/>
                <w:sz w:val="16"/>
                <w:szCs w:val="16"/>
              </w:rPr>
              <w:t>962.086,20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64980" w14:textId="77777777" w:rsidR="005075AF" w:rsidRDefault="00AD3FDE">
            <w:pPr>
              <w:jc w:val="right"/>
              <w:rPr>
                <w:rFonts w:eastAsia="Times New Roman"/>
              </w:rPr>
            </w:pPr>
            <w:r>
              <w:rPr>
                <w:rFonts w:ascii="Arial" w:eastAsia="Times New Roman" w:hAnsi="Arial" w:cs="Arial"/>
                <w:sz w:val="16"/>
                <w:szCs w:val="16"/>
              </w:rPr>
              <w:t>2.521.559,02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E9BCD" w14:textId="77777777" w:rsidR="005075AF" w:rsidRDefault="00AD3FDE">
            <w:pPr>
              <w:jc w:val="right"/>
              <w:rPr>
                <w:rFonts w:eastAsia="Times New Roman"/>
              </w:rPr>
            </w:pPr>
            <w:r>
              <w:rPr>
                <w:rFonts w:ascii="Arial" w:eastAsia="Times New Roman" w:hAnsi="Arial" w:cs="Arial"/>
                <w:sz w:val="16"/>
                <w:szCs w:val="16"/>
              </w:rPr>
              <w:t>5.711.521,87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BDB51" w14:textId="77777777" w:rsidR="005075AF" w:rsidRDefault="00AD3FDE">
            <w:pPr>
              <w:jc w:val="right"/>
              <w:rPr>
                <w:rFonts w:eastAsia="Times New Roman"/>
              </w:rPr>
            </w:pPr>
            <w:r>
              <w:rPr>
                <w:rFonts w:ascii="Arial" w:eastAsia="Times New Roman" w:hAnsi="Arial" w:cs="Arial"/>
                <w:sz w:val="16"/>
                <w:szCs w:val="16"/>
              </w:rPr>
              <w:t>9.195.167,09</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99616" w14:textId="77777777" w:rsidR="005075AF" w:rsidRDefault="00AD3FDE">
            <w:pPr>
              <w:jc w:val="right"/>
              <w:rPr>
                <w:rFonts w:eastAsia="Times New Roman"/>
              </w:rPr>
            </w:pPr>
            <w:r>
              <w:rPr>
                <w:rFonts w:ascii="Arial" w:eastAsia="Times New Roman" w:hAnsi="Arial" w:cs="Arial"/>
                <w:sz w:val="16"/>
                <w:szCs w:val="16"/>
              </w:rPr>
              <w:t>10.952.313,06</w:t>
            </w:r>
          </w:p>
        </w:tc>
      </w:tr>
      <w:tr w:rsidR="005075AF" w14:paraId="0D42F2B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D611F1" w14:textId="77777777" w:rsidR="005075AF" w:rsidRDefault="00AD3FDE">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B237D" w14:textId="77777777" w:rsidR="005075AF" w:rsidRDefault="00AD3FDE">
            <w:pPr>
              <w:jc w:val="right"/>
              <w:rPr>
                <w:rFonts w:eastAsia="Times New Roman"/>
              </w:rPr>
            </w:pPr>
            <w:r>
              <w:rPr>
                <w:rFonts w:ascii="Arial" w:eastAsia="Times New Roman" w:hAnsi="Arial" w:cs="Arial"/>
                <w:sz w:val="16"/>
                <w:szCs w:val="16"/>
              </w:rPr>
              <w:t>1.224.793,97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D638D" w14:textId="77777777" w:rsidR="005075AF" w:rsidRDefault="00AD3FDE">
            <w:pPr>
              <w:jc w:val="right"/>
              <w:rPr>
                <w:rFonts w:eastAsia="Times New Roman"/>
              </w:rPr>
            </w:pPr>
            <w:r>
              <w:rPr>
                <w:rFonts w:ascii="Arial" w:eastAsia="Times New Roman" w:hAnsi="Arial" w:cs="Arial"/>
                <w:sz w:val="16"/>
                <w:szCs w:val="16"/>
              </w:rPr>
              <w:t>8.151.598,09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0FCB4" w14:textId="77777777" w:rsidR="005075AF" w:rsidRDefault="00AD3FDE">
            <w:pPr>
              <w:jc w:val="right"/>
              <w:rPr>
                <w:rFonts w:eastAsia="Times New Roman"/>
              </w:rPr>
            </w:pPr>
            <w:r>
              <w:rPr>
                <w:rFonts w:ascii="Arial" w:eastAsia="Times New Roman" w:hAnsi="Arial" w:cs="Arial"/>
                <w:sz w:val="16"/>
                <w:szCs w:val="16"/>
              </w:rPr>
              <w:t>5.753.800,28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B4F20" w14:textId="77777777" w:rsidR="005075AF" w:rsidRDefault="00AD3FDE">
            <w:pPr>
              <w:jc w:val="right"/>
              <w:rPr>
                <w:rFonts w:eastAsia="Times New Roman"/>
              </w:rPr>
            </w:pPr>
            <w:r>
              <w:rPr>
                <w:rFonts w:ascii="Arial" w:eastAsia="Times New Roman" w:hAnsi="Arial" w:cs="Arial"/>
                <w:sz w:val="16"/>
                <w:szCs w:val="16"/>
              </w:rPr>
              <w:t>15.130.192,34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727EA" w14:textId="77777777" w:rsidR="005075AF" w:rsidRDefault="00AD3FDE">
            <w:pPr>
              <w:jc w:val="right"/>
              <w:rPr>
                <w:rFonts w:eastAsia="Times New Roman"/>
              </w:rPr>
            </w:pPr>
            <w:r>
              <w:rPr>
                <w:rFonts w:ascii="Arial" w:eastAsia="Times New Roman" w:hAnsi="Arial" w:cs="Arial"/>
                <w:sz w:val="16"/>
                <w:szCs w:val="16"/>
              </w:rPr>
              <w:t>11.570.071,10</w:t>
            </w:r>
          </w:p>
        </w:tc>
      </w:tr>
      <w:tr w:rsidR="005075AF" w14:paraId="4DF7224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C65D428"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8EA88" w14:textId="77777777" w:rsidR="005075AF" w:rsidRDefault="00AD3FDE">
            <w:pPr>
              <w:jc w:val="right"/>
              <w:rPr>
                <w:rFonts w:eastAsia="Times New Roman"/>
              </w:rPr>
            </w:pPr>
            <w:r>
              <w:rPr>
                <w:rFonts w:ascii="Arial" w:eastAsia="Times New Roman" w:hAnsi="Arial" w:cs="Arial"/>
                <w:b/>
                <w:bCs/>
                <w:sz w:val="16"/>
                <w:szCs w:val="16"/>
              </w:rPr>
              <w:t>12.798.680,06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A41BE" w14:textId="77777777" w:rsidR="005075AF" w:rsidRDefault="00AD3FDE">
            <w:pPr>
              <w:jc w:val="right"/>
              <w:rPr>
                <w:rFonts w:eastAsia="Times New Roman"/>
              </w:rPr>
            </w:pPr>
            <w:r>
              <w:rPr>
                <w:rFonts w:ascii="Arial" w:eastAsia="Times New Roman" w:hAnsi="Arial" w:cs="Arial"/>
                <w:b/>
                <w:bCs/>
                <w:sz w:val="16"/>
                <w:szCs w:val="16"/>
              </w:rPr>
              <w:t>22.908.008,49</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8E3CC" w14:textId="77777777" w:rsidR="005075AF" w:rsidRDefault="00AD3FDE">
            <w:pPr>
              <w:jc w:val="right"/>
              <w:rPr>
                <w:rFonts w:eastAsia="Times New Roman"/>
              </w:rPr>
            </w:pPr>
            <w:r>
              <w:rPr>
                <w:rFonts w:ascii="Arial" w:eastAsia="Times New Roman" w:hAnsi="Arial" w:cs="Arial"/>
                <w:b/>
                <w:bCs/>
                <w:sz w:val="16"/>
                <w:szCs w:val="16"/>
              </w:rPr>
              <w:t>36.766.245,33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7F7C7" w14:textId="77777777" w:rsidR="005075AF" w:rsidRDefault="00AD3FDE">
            <w:pPr>
              <w:jc w:val="right"/>
              <w:rPr>
                <w:rFonts w:eastAsia="Times New Roman"/>
              </w:rPr>
            </w:pPr>
            <w:r>
              <w:rPr>
                <w:rFonts w:ascii="Arial" w:eastAsia="Times New Roman" w:hAnsi="Arial" w:cs="Arial"/>
                <w:b/>
                <w:bCs/>
                <w:sz w:val="16"/>
                <w:szCs w:val="16"/>
              </w:rPr>
              <w:t>72.472.933,88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971FF" w14:textId="77777777" w:rsidR="005075AF" w:rsidRDefault="00AD3FDE">
            <w:pPr>
              <w:jc w:val="right"/>
              <w:rPr>
                <w:rFonts w:eastAsia="Times New Roman"/>
              </w:rPr>
            </w:pPr>
            <w:r>
              <w:rPr>
                <w:rFonts w:ascii="Arial" w:eastAsia="Times New Roman" w:hAnsi="Arial" w:cs="Arial"/>
                <w:b/>
                <w:bCs/>
                <w:sz w:val="16"/>
                <w:szCs w:val="16"/>
              </w:rPr>
              <w:t>62.195.337,81</w:t>
            </w:r>
          </w:p>
        </w:tc>
      </w:tr>
    </w:tbl>
    <w:p w14:paraId="5EF51D73" w14:textId="77777777" w:rsidR="0015700C" w:rsidRDefault="00AD3FDE" w:rsidP="0015700C">
      <w:pPr>
        <w:rPr>
          <w:b/>
          <w:bCs/>
        </w:rPr>
      </w:pPr>
      <w:r>
        <w:rPr>
          <w:b/>
          <w:bCs/>
        </w:rPr>
        <w:t> </w:t>
      </w:r>
    </w:p>
    <w:p w14:paraId="6F3E3CAA" w14:textId="23E9E4A4" w:rsidR="005075AF" w:rsidRDefault="00AD3FDE" w:rsidP="0015700C">
      <w:pPr>
        <w:rPr>
          <w:rFonts w:ascii="Arial" w:hAnsi="Arial" w:cs="Arial"/>
          <w:sz w:val="20"/>
          <w:szCs w:val="20"/>
        </w:rPr>
      </w:pPr>
      <w:r>
        <w:rPr>
          <w:rFonts w:ascii="Arial" w:hAnsi="Arial" w:cs="Arial"/>
          <w:sz w:val="20"/>
          <w:szCs w:val="20"/>
        </w:rPr>
        <w:t>d) Composição da carteira de crédito por tipo de produto, cliente e atividade econômica:</w:t>
      </w:r>
    </w:p>
    <w:p w14:paraId="177F5D5F" w14:textId="77777777" w:rsidR="0015700C" w:rsidRPr="0015700C" w:rsidRDefault="0015700C" w:rsidP="0015700C">
      <w:pPr>
        <w:rPr>
          <w:b/>
          <w:bCs/>
        </w:rPr>
      </w:pPr>
    </w:p>
    <w:tbl>
      <w:tblPr>
        <w:tblW w:w="5000" w:type="pct"/>
        <w:tblCellMar>
          <w:left w:w="0" w:type="dxa"/>
          <w:right w:w="0" w:type="dxa"/>
        </w:tblCellMar>
        <w:tblLook w:val="04A0" w:firstRow="1" w:lastRow="0" w:firstColumn="1" w:lastColumn="0" w:noHBand="0" w:noVBand="1"/>
      </w:tblPr>
      <w:tblGrid>
        <w:gridCol w:w="1927"/>
        <w:gridCol w:w="1369"/>
        <w:gridCol w:w="1218"/>
        <w:gridCol w:w="1794"/>
        <w:gridCol w:w="1104"/>
        <w:gridCol w:w="1105"/>
        <w:gridCol w:w="1105"/>
      </w:tblGrid>
      <w:tr w:rsidR="005075AF" w14:paraId="6B3F704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AA2BF6"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54CEA" w14:textId="77777777" w:rsidR="005075AF" w:rsidRDefault="00AD3FDE">
            <w:pPr>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490F7" w14:textId="77777777" w:rsidR="005075AF" w:rsidRDefault="00AD3FDE">
            <w:pPr>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A130B" w14:textId="77777777" w:rsidR="005075AF" w:rsidRDefault="00AD3FDE">
            <w:pPr>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9797F" w14:textId="77777777" w:rsidR="005075AF" w:rsidRDefault="00AD3FDE">
            <w:pPr>
              <w:jc w:val="center"/>
              <w:rPr>
                <w:rFonts w:eastAsia="Times New Roman"/>
              </w:rPr>
            </w:pPr>
            <w:r>
              <w:rPr>
                <w:rFonts w:ascii="Arial" w:eastAsia="Times New Roman" w:hAnsi="Arial" w:cs="Arial"/>
                <w:b/>
                <w:bCs/>
                <w:sz w:val="16"/>
                <w:szCs w:val="16"/>
              </w:rPr>
              <w:t>% da Carteira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6B137"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947AB"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1D7511A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BC2D85C" w14:textId="77777777" w:rsidR="005075AF" w:rsidRDefault="00AD3FDE">
            <w:pPr>
              <w:rPr>
                <w:rFonts w:eastAsia="Times New Roman"/>
              </w:rPr>
            </w:pPr>
            <w:r>
              <w:rPr>
                <w:rFonts w:ascii="Arial" w:eastAsia="Times New Roman"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344C5" w14:textId="77777777" w:rsidR="005075AF" w:rsidRDefault="00AD3FDE">
            <w:pPr>
              <w:jc w:val="right"/>
              <w:rPr>
                <w:rFonts w:eastAsia="Times New Roman"/>
              </w:rPr>
            </w:pPr>
            <w:r>
              <w:rPr>
                <w:rFonts w:ascii="Arial" w:eastAsia="Times New Roman" w:hAnsi="Arial" w:cs="Arial"/>
                <w:sz w:val="16"/>
                <w:szCs w:val="16"/>
              </w:rPr>
              <w:t>2.268.120,91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22371" w14:textId="77777777" w:rsidR="005075AF" w:rsidRDefault="00AD3FDE">
            <w:pPr>
              <w:jc w:val="right"/>
              <w:rPr>
                <w:rFonts w:eastAsia="Times New Roman"/>
              </w:rPr>
            </w:pPr>
            <w:r>
              <w:rPr>
                <w:rFonts w:ascii="Arial" w:eastAsia="Times New Roman" w:hAnsi="Arial" w:cs="Arial"/>
                <w:sz w:val="16"/>
                <w:szCs w:val="16"/>
              </w:rPr>
              <w:t>79.607,63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672DA"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0F600" w14:textId="77777777" w:rsidR="005075AF" w:rsidRDefault="00AD3FDE">
            <w:pPr>
              <w:jc w:val="right"/>
              <w:rPr>
                <w:rFonts w:eastAsia="Times New Roman"/>
              </w:rPr>
            </w:pPr>
            <w:r>
              <w:rPr>
                <w:rFonts w:ascii="Arial" w:eastAsia="Times New Roman" w:hAnsi="Arial" w:cs="Arial"/>
                <w:b/>
                <w:bCs/>
                <w:sz w:val="16"/>
                <w:szCs w:val="16"/>
              </w:rPr>
              <w:t>3,24%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A51EB" w14:textId="77777777" w:rsidR="005075AF" w:rsidRDefault="00AD3FDE">
            <w:pPr>
              <w:jc w:val="right"/>
              <w:rPr>
                <w:rFonts w:eastAsia="Times New Roman"/>
              </w:rPr>
            </w:pPr>
            <w:r>
              <w:rPr>
                <w:rFonts w:ascii="Arial" w:eastAsia="Times New Roman" w:hAnsi="Arial" w:cs="Arial"/>
                <w:sz w:val="16"/>
                <w:szCs w:val="16"/>
              </w:rPr>
              <w:t>2.347.728,54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557C5" w14:textId="77777777" w:rsidR="005075AF" w:rsidRDefault="00AD3FDE">
            <w:pPr>
              <w:jc w:val="right"/>
              <w:rPr>
                <w:rFonts w:eastAsia="Times New Roman"/>
              </w:rPr>
            </w:pPr>
            <w:r>
              <w:rPr>
                <w:rFonts w:ascii="Arial" w:eastAsia="Times New Roman" w:hAnsi="Arial" w:cs="Arial"/>
                <w:sz w:val="16"/>
                <w:szCs w:val="16"/>
              </w:rPr>
              <w:t>2.182.910,73</w:t>
            </w:r>
          </w:p>
        </w:tc>
      </w:tr>
      <w:tr w:rsidR="005075AF" w14:paraId="4E8A452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F32515D" w14:textId="77777777" w:rsidR="005075AF" w:rsidRDefault="00AD3FDE">
            <w:pPr>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82AA3" w14:textId="77777777" w:rsidR="005075AF" w:rsidRDefault="00AD3FDE">
            <w:pPr>
              <w:jc w:val="right"/>
              <w:rPr>
                <w:rFonts w:eastAsia="Times New Roman"/>
              </w:rPr>
            </w:pPr>
            <w:r>
              <w:rPr>
                <w:rFonts w:ascii="Arial" w:eastAsia="Times New Roman" w:hAnsi="Arial" w:cs="Arial"/>
                <w:sz w:val="16"/>
                <w:szCs w:val="16"/>
              </w:rPr>
              <w:t>360.418,91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87E7E"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961FF"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12C48" w14:textId="77777777" w:rsidR="005075AF" w:rsidRDefault="00AD3FDE">
            <w:pPr>
              <w:jc w:val="right"/>
              <w:rPr>
                <w:rFonts w:eastAsia="Times New Roman"/>
              </w:rPr>
            </w:pPr>
            <w:r>
              <w:rPr>
                <w:rFonts w:ascii="Arial" w:eastAsia="Times New Roman" w:hAnsi="Arial" w:cs="Arial"/>
                <w:b/>
                <w:bCs/>
                <w:sz w:val="16"/>
                <w:szCs w:val="16"/>
              </w:rPr>
              <w:t>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CAC49" w14:textId="77777777" w:rsidR="005075AF" w:rsidRDefault="00AD3FDE">
            <w:pPr>
              <w:jc w:val="right"/>
              <w:rPr>
                <w:rFonts w:eastAsia="Times New Roman"/>
              </w:rPr>
            </w:pPr>
            <w:r>
              <w:rPr>
                <w:rFonts w:ascii="Arial" w:eastAsia="Times New Roman" w:hAnsi="Arial" w:cs="Arial"/>
                <w:sz w:val="16"/>
                <w:szCs w:val="16"/>
              </w:rPr>
              <w:t>360.418,91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A361A" w14:textId="77777777" w:rsidR="005075AF" w:rsidRDefault="00AD3FDE">
            <w:pPr>
              <w:jc w:val="right"/>
              <w:rPr>
                <w:rFonts w:eastAsia="Times New Roman"/>
              </w:rPr>
            </w:pPr>
            <w:r>
              <w:rPr>
                <w:rFonts w:ascii="Arial" w:eastAsia="Times New Roman" w:hAnsi="Arial" w:cs="Arial"/>
                <w:sz w:val="16"/>
                <w:szCs w:val="16"/>
              </w:rPr>
              <w:t>249.143,14</w:t>
            </w:r>
          </w:p>
        </w:tc>
      </w:tr>
      <w:tr w:rsidR="005075AF" w14:paraId="3F8EAB2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8BF4D6" w14:textId="77777777" w:rsidR="005075AF" w:rsidRDefault="00AD3FDE">
            <w:pPr>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C7F65" w14:textId="77777777" w:rsidR="005075AF" w:rsidRDefault="00AD3FDE">
            <w:pPr>
              <w:jc w:val="right"/>
              <w:rPr>
                <w:rFonts w:eastAsia="Times New Roman"/>
              </w:rPr>
            </w:pPr>
            <w:r>
              <w:rPr>
                <w:rFonts w:ascii="Arial" w:eastAsia="Times New Roman" w:hAnsi="Arial" w:cs="Arial"/>
                <w:sz w:val="16"/>
                <w:szCs w:val="16"/>
              </w:rPr>
              <w:t>28.078.966,73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034BD" w14:textId="77777777" w:rsidR="005075AF" w:rsidRDefault="00AD3FDE">
            <w:pPr>
              <w:jc w:val="right"/>
              <w:rPr>
                <w:rFonts w:eastAsia="Times New Roman"/>
              </w:rPr>
            </w:pPr>
            <w:r>
              <w:rPr>
                <w:rFonts w:ascii="Arial" w:eastAsia="Times New Roman" w:hAnsi="Arial" w:cs="Arial"/>
                <w:sz w:val="16"/>
                <w:szCs w:val="16"/>
              </w:rPr>
              <w:t>888.430,35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3F1A1"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98575" w14:textId="77777777" w:rsidR="005075AF" w:rsidRDefault="00AD3FDE">
            <w:pPr>
              <w:jc w:val="right"/>
              <w:rPr>
                <w:rFonts w:eastAsia="Times New Roman"/>
              </w:rPr>
            </w:pPr>
            <w:r>
              <w:rPr>
                <w:rFonts w:ascii="Arial" w:eastAsia="Times New Roman" w:hAnsi="Arial" w:cs="Arial"/>
                <w:b/>
                <w:bCs/>
                <w:sz w:val="16"/>
                <w:szCs w:val="16"/>
              </w:rPr>
              <w:t>39,97%</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1966B" w14:textId="77777777" w:rsidR="005075AF" w:rsidRDefault="00AD3FDE">
            <w:pPr>
              <w:jc w:val="right"/>
              <w:rPr>
                <w:rFonts w:eastAsia="Times New Roman"/>
              </w:rPr>
            </w:pPr>
            <w:r>
              <w:rPr>
                <w:rFonts w:ascii="Arial" w:eastAsia="Times New Roman" w:hAnsi="Arial" w:cs="Arial"/>
                <w:sz w:val="16"/>
                <w:szCs w:val="16"/>
              </w:rPr>
              <w:t>28.967.397,08</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47A8F" w14:textId="77777777" w:rsidR="005075AF" w:rsidRDefault="00AD3FDE">
            <w:pPr>
              <w:jc w:val="right"/>
              <w:rPr>
                <w:rFonts w:eastAsia="Times New Roman"/>
              </w:rPr>
            </w:pPr>
            <w:r>
              <w:rPr>
                <w:rFonts w:ascii="Arial" w:eastAsia="Times New Roman" w:hAnsi="Arial" w:cs="Arial"/>
                <w:sz w:val="16"/>
                <w:szCs w:val="16"/>
              </w:rPr>
              <w:t>26.618.150,36</w:t>
            </w:r>
          </w:p>
        </w:tc>
      </w:tr>
      <w:tr w:rsidR="005075AF" w14:paraId="733C448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F498E20" w14:textId="77777777" w:rsidR="005075AF" w:rsidRDefault="00AD3FDE">
            <w:pPr>
              <w:rPr>
                <w:rFonts w:eastAsia="Times New Roman"/>
              </w:rPr>
            </w:pPr>
            <w:r>
              <w:rPr>
                <w:rFonts w:ascii="Arial" w:eastAsia="Times New Roman"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E44FB" w14:textId="77777777" w:rsidR="005075AF" w:rsidRDefault="00AD3FDE">
            <w:pPr>
              <w:jc w:val="right"/>
              <w:rPr>
                <w:rFonts w:eastAsia="Times New Roman"/>
              </w:rPr>
            </w:pPr>
            <w:r>
              <w:rPr>
                <w:rFonts w:ascii="Arial" w:eastAsia="Times New Roman" w:hAnsi="Arial" w:cs="Arial"/>
                <w:sz w:val="16"/>
                <w:szCs w:val="16"/>
              </w:rPr>
              <w:t>17.188.785,61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9257B" w14:textId="77777777" w:rsidR="005075AF" w:rsidRDefault="00AD3FDE">
            <w:pPr>
              <w:jc w:val="right"/>
              <w:rPr>
                <w:rFonts w:eastAsia="Times New Roman"/>
              </w:rPr>
            </w:pPr>
            <w:r>
              <w:rPr>
                <w:rFonts w:ascii="Arial" w:eastAsia="Times New Roman" w:hAnsi="Arial" w:cs="Arial"/>
                <w:sz w:val="16"/>
                <w:szCs w:val="16"/>
              </w:rPr>
              <w:t>8.227.129,11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FA06B" w14:textId="77777777" w:rsidR="005075AF" w:rsidRDefault="00AD3FDE">
            <w:pPr>
              <w:jc w:val="right"/>
              <w:rPr>
                <w:rFonts w:eastAsia="Times New Roman"/>
              </w:rPr>
            </w:pPr>
            <w:r>
              <w:rPr>
                <w:rFonts w:ascii="Arial" w:eastAsia="Times New Roman" w:hAnsi="Arial" w:cs="Arial"/>
                <w:sz w:val="16"/>
                <w:szCs w:val="16"/>
              </w:rPr>
              <w:t>15.130.192,34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A26AD" w14:textId="77777777" w:rsidR="005075AF" w:rsidRDefault="00AD3FDE">
            <w:pPr>
              <w:jc w:val="right"/>
              <w:rPr>
                <w:rFonts w:eastAsia="Times New Roman"/>
              </w:rPr>
            </w:pPr>
            <w:r>
              <w:rPr>
                <w:rFonts w:ascii="Arial" w:eastAsia="Times New Roman" w:hAnsi="Arial" w:cs="Arial"/>
                <w:b/>
                <w:bCs/>
                <w:sz w:val="16"/>
                <w:szCs w:val="16"/>
              </w:rPr>
              <w:t>55,95%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A93C9" w14:textId="77777777" w:rsidR="005075AF" w:rsidRDefault="00AD3FDE">
            <w:pPr>
              <w:jc w:val="right"/>
              <w:rPr>
                <w:rFonts w:eastAsia="Times New Roman"/>
              </w:rPr>
            </w:pPr>
            <w:r>
              <w:rPr>
                <w:rFonts w:ascii="Arial" w:eastAsia="Times New Roman" w:hAnsi="Arial" w:cs="Arial"/>
                <w:sz w:val="16"/>
                <w:szCs w:val="16"/>
              </w:rPr>
              <w:t>40.546.107,06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47729" w14:textId="77777777" w:rsidR="005075AF" w:rsidRDefault="00AD3FDE">
            <w:pPr>
              <w:jc w:val="right"/>
              <w:rPr>
                <w:rFonts w:eastAsia="Times New Roman"/>
              </w:rPr>
            </w:pPr>
            <w:r>
              <w:rPr>
                <w:rFonts w:ascii="Arial" w:eastAsia="Times New Roman" w:hAnsi="Arial" w:cs="Arial"/>
                <w:sz w:val="16"/>
                <w:szCs w:val="16"/>
              </w:rPr>
              <w:t>32.525.328,68</w:t>
            </w:r>
          </w:p>
        </w:tc>
      </w:tr>
      <w:tr w:rsidR="005075AF" w14:paraId="3868853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1DA058" w14:textId="77777777" w:rsidR="005075AF" w:rsidRDefault="00AD3FDE">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D3DE4" w14:textId="77777777" w:rsidR="005075AF" w:rsidRDefault="00AD3FDE">
            <w:pPr>
              <w:jc w:val="right"/>
              <w:rPr>
                <w:rFonts w:eastAsia="Times New Roman"/>
              </w:rPr>
            </w:pPr>
            <w:r>
              <w:rPr>
                <w:rFonts w:ascii="Arial" w:eastAsia="Times New Roman" w:hAnsi="Arial" w:cs="Arial"/>
                <w:sz w:val="16"/>
                <w:szCs w:val="16"/>
              </w:rPr>
              <w:t>251.282,29</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C1936"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00E19"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9BAFD" w14:textId="77777777" w:rsidR="005075AF" w:rsidRDefault="00AD3FDE">
            <w:pPr>
              <w:jc w:val="right"/>
              <w:rPr>
                <w:rFonts w:eastAsia="Times New Roman"/>
              </w:rPr>
            </w:pPr>
            <w:r>
              <w:rPr>
                <w:rFonts w:ascii="Arial" w:eastAsia="Times New Roman" w:hAnsi="Arial" w:cs="Arial"/>
                <w:b/>
                <w:bCs/>
                <w:sz w:val="16"/>
                <w:szCs w:val="16"/>
              </w:rPr>
              <w:t>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73095" w14:textId="77777777" w:rsidR="005075AF" w:rsidRDefault="00AD3FDE">
            <w:pPr>
              <w:jc w:val="right"/>
              <w:rPr>
                <w:rFonts w:eastAsia="Times New Roman"/>
              </w:rPr>
            </w:pPr>
            <w:r>
              <w:rPr>
                <w:rFonts w:ascii="Arial" w:eastAsia="Times New Roman" w:hAnsi="Arial" w:cs="Arial"/>
                <w:sz w:val="16"/>
                <w:szCs w:val="16"/>
              </w:rPr>
              <w:t>251.282,29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FB892" w14:textId="77777777" w:rsidR="005075AF" w:rsidRDefault="00AD3FDE">
            <w:pPr>
              <w:jc w:val="right"/>
              <w:rPr>
                <w:rFonts w:eastAsia="Times New Roman"/>
              </w:rPr>
            </w:pPr>
            <w:r>
              <w:rPr>
                <w:rFonts w:ascii="Arial" w:eastAsia="Times New Roman" w:hAnsi="Arial" w:cs="Arial"/>
                <w:sz w:val="16"/>
                <w:szCs w:val="16"/>
              </w:rPr>
              <w:t>619.804,90</w:t>
            </w:r>
          </w:p>
        </w:tc>
      </w:tr>
      <w:tr w:rsidR="005075AF" w14:paraId="20EA9CB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CCC6AF3"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FB46E" w14:textId="77777777" w:rsidR="005075AF" w:rsidRDefault="00AD3FDE">
            <w:pPr>
              <w:jc w:val="right"/>
              <w:rPr>
                <w:rFonts w:eastAsia="Times New Roman"/>
              </w:rPr>
            </w:pPr>
            <w:r>
              <w:rPr>
                <w:rFonts w:ascii="Arial" w:eastAsia="Times New Roman" w:hAnsi="Arial" w:cs="Arial"/>
                <w:b/>
                <w:bCs/>
                <w:sz w:val="16"/>
                <w:szCs w:val="16"/>
              </w:rPr>
              <w:t>48.147.574,45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9DD17" w14:textId="77777777" w:rsidR="005075AF" w:rsidRDefault="00AD3FDE">
            <w:pPr>
              <w:jc w:val="right"/>
              <w:rPr>
                <w:rFonts w:eastAsia="Times New Roman"/>
              </w:rPr>
            </w:pPr>
            <w:r>
              <w:rPr>
                <w:rFonts w:ascii="Arial" w:eastAsia="Times New Roman" w:hAnsi="Arial" w:cs="Arial"/>
                <w:b/>
                <w:bCs/>
                <w:sz w:val="16"/>
                <w:szCs w:val="16"/>
              </w:rPr>
              <w:t>9.195.167,09</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3A23B" w14:textId="77777777" w:rsidR="005075AF" w:rsidRDefault="00AD3FDE">
            <w:pPr>
              <w:jc w:val="right"/>
              <w:rPr>
                <w:rFonts w:eastAsia="Times New Roman"/>
              </w:rPr>
            </w:pPr>
            <w:r>
              <w:rPr>
                <w:rFonts w:ascii="Arial" w:eastAsia="Times New Roman" w:hAnsi="Arial" w:cs="Arial"/>
                <w:b/>
                <w:bCs/>
                <w:sz w:val="16"/>
                <w:szCs w:val="16"/>
              </w:rPr>
              <w:t>15.130.192,34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39A55" w14:textId="77777777" w:rsidR="005075AF" w:rsidRDefault="00AD3FDE">
            <w:pPr>
              <w:jc w:val="right"/>
              <w:rPr>
                <w:rFonts w:eastAsia="Times New Roman"/>
              </w:rPr>
            </w:pPr>
            <w:r>
              <w:rPr>
                <w:rFonts w:ascii="Arial" w:eastAsia="Times New Roman" w:hAnsi="Arial" w:cs="Arial"/>
                <w:b/>
                <w:bCs/>
                <w:sz w:val="16"/>
                <w:szCs w:val="16"/>
              </w:rPr>
              <w:t>100,00%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4941B" w14:textId="77777777" w:rsidR="005075AF" w:rsidRDefault="00AD3FDE">
            <w:pPr>
              <w:jc w:val="right"/>
              <w:rPr>
                <w:rFonts w:eastAsia="Times New Roman"/>
              </w:rPr>
            </w:pPr>
            <w:r>
              <w:rPr>
                <w:rFonts w:ascii="Arial" w:eastAsia="Times New Roman" w:hAnsi="Arial" w:cs="Arial"/>
                <w:b/>
                <w:bCs/>
                <w:sz w:val="16"/>
                <w:szCs w:val="16"/>
              </w:rPr>
              <w:t>72.472.933,88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2B8DB" w14:textId="77777777" w:rsidR="005075AF" w:rsidRDefault="00AD3FDE">
            <w:pPr>
              <w:jc w:val="right"/>
              <w:rPr>
                <w:rFonts w:eastAsia="Times New Roman"/>
              </w:rPr>
            </w:pPr>
            <w:r>
              <w:rPr>
                <w:rFonts w:ascii="Arial" w:eastAsia="Times New Roman" w:hAnsi="Arial" w:cs="Arial"/>
                <w:b/>
                <w:bCs/>
                <w:sz w:val="16"/>
                <w:szCs w:val="16"/>
              </w:rPr>
              <w:t>62.195.337,81</w:t>
            </w:r>
          </w:p>
        </w:tc>
      </w:tr>
    </w:tbl>
    <w:p w14:paraId="4E9587B9" w14:textId="77777777" w:rsidR="000A40DC" w:rsidRDefault="00AD3FDE" w:rsidP="000A40DC">
      <w:pPr>
        <w:rPr>
          <w:b/>
          <w:bCs/>
        </w:rPr>
      </w:pPr>
      <w:r>
        <w:rPr>
          <w:b/>
          <w:bCs/>
        </w:rPr>
        <w:t> </w:t>
      </w:r>
    </w:p>
    <w:p w14:paraId="7109D500" w14:textId="25D74597" w:rsidR="005075AF" w:rsidRDefault="00AD3FDE" w:rsidP="000A40DC">
      <w:pPr>
        <w:rPr>
          <w:rFonts w:ascii="Arial" w:hAnsi="Arial" w:cs="Arial"/>
          <w:sz w:val="20"/>
          <w:szCs w:val="20"/>
        </w:rPr>
      </w:pPr>
      <w:r>
        <w:rPr>
          <w:rFonts w:ascii="Arial" w:hAnsi="Arial" w:cs="Arial"/>
          <w:sz w:val="20"/>
          <w:szCs w:val="20"/>
        </w:rPr>
        <w:t>e) Movimentação da provisão para créditos de liquidação duvidosa de operações de crédito:</w:t>
      </w:r>
    </w:p>
    <w:p w14:paraId="509BB96D" w14:textId="77777777" w:rsidR="000A40DC" w:rsidRPr="000A40DC" w:rsidRDefault="000A40DC" w:rsidP="000A40DC">
      <w:pPr>
        <w:rPr>
          <w:b/>
          <w:bCs/>
        </w:rPr>
      </w:pPr>
    </w:p>
    <w:tbl>
      <w:tblPr>
        <w:tblW w:w="5000" w:type="pct"/>
        <w:tblCellMar>
          <w:left w:w="70" w:type="dxa"/>
          <w:right w:w="70" w:type="dxa"/>
        </w:tblCellMar>
        <w:tblLook w:val="04A0" w:firstRow="1" w:lastRow="0" w:firstColumn="1" w:lastColumn="0" w:noHBand="0" w:noVBand="1"/>
      </w:tblPr>
      <w:tblGrid>
        <w:gridCol w:w="5063"/>
        <w:gridCol w:w="2351"/>
        <w:gridCol w:w="2214"/>
      </w:tblGrid>
      <w:tr w:rsidR="000A40DC" w:rsidRPr="000A40DC" w14:paraId="0528CCCB" w14:textId="77777777" w:rsidTr="000A40DC">
        <w:trPr>
          <w:trHeight w:val="145"/>
        </w:trPr>
        <w:tc>
          <w:tcPr>
            <w:tcW w:w="2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2550F1" w14:textId="77777777" w:rsidR="000A40DC" w:rsidRPr="000A40DC" w:rsidRDefault="000A40DC" w:rsidP="000A40DC">
            <w:pPr>
              <w:jc w:val="center"/>
              <w:rPr>
                <w:rFonts w:ascii="Arial" w:eastAsia="Times New Roman" w:hAnsi="Arial" w:cs="Arial"/>
                <w:b/>
                <w:bCs/>
                <w:color w:val="000000"/>
                <w:kern w:val="0"/>
                <w:sz w:val="16"/>
                <w:szCs w:val="16"/>
                <w14:ligatures w14:val="none"/>
              </w:rPr>
            </w:pPr>
            <w:r w:rsidRPr="000A40DC">
              <w:rPr>
                <w:rFonts w:ascii="Arial" w:eastAsia="Times New Roman" w:hAnsi="Arial" w:cs="Arial"/>
                <w:b/>
                <w:bCs/>
                <w:color w:val="000000"/>
                <w:kern w:val="0"/>
                <w:sz w:val="16"/>
                <w:szCs w:val="16"/>
                <w14:ligatures w14:val="none"/>
              </w:rPr>
              <w:t>Descrição</w:t>
            </w:r>
          </w:p>
        </w:tc>
        <w:tc>
          <w:tcPr>
            <w:tcW w:w="1221" w:type="pct"/>
            <w:tcBorders>
              <w:top w:val="single" w:sz="4" w:space="0" w:color="auto"/>
              <w:left w:val="nil"/>
              <w:bottom w:val="single" w:sz="4" w:space="0" w:color="auto"/>
              <w:right w:val="single" w:sz="4" w:space="0" w:color="auto"/>
            </w:tcBorders>
            <w:shd w:val="clear" w:color="auto" w:fill="auto"/>
            <w:vAlign w:val="center"/>
            <w:hideMark/>
          </w:tcPr>
          <w:p w14:paraId="7E9F0896" w14:textId="77777777" w:rsidR="000A40DC" w:rsidRPr="000A40DC" w:rsidRDefault="000A40DC" w:rsidP="000A40DC">
            <w:pPr>
              <w:jc w:val="center"/>
              <w:rPr>
                <w:rFonts w:ascii="Arial" w:eastAsia="Times New Roman" w:hAnsi="Arial" w:cs="Arial"/>
                <w:b/>
                <w:bCs/>
                <w:color w:val="000000"/>
                <w:kern w:val="0"/>
                <w:sz w:val="16"/>
                <w:szCs w:val="16"/>
                <w14:ligatures w14:val="none"/>
              </w:rPr>
            </w:pPr>
            <w:r w:rsidRPr="000A40DC">
              <w:rPr>
                <w:rFonts w:ascii="Arial" w:eastAsia="Times New Roman" w:hAnsi="Arial" w:cs="Arial"/>
                <w:b/>
                <w:bCs/>
                <w:color w:val="000000"/>
                <w:kern w:val="0"/>
                <w:sz w:val="16"/>
                <w:szCs w:val="16"/>
                <w14:ligatures w14:val="none"/>
              </w:rPr>
              <w:t>31/12/2024</w:t>
            </w:r>
          </w:p>
        </w:tc>
        <w:tc>
          <w:tcPr>
            <w:tcW w:w="1150" w:type="pct"/>
            <w:tcBorders>
              <w:top w:val="single" w:sz="4" w:space="0" w:color="auto"/>
              <w:left w:val="nil"/>
              <w:bottom w:val="single" w:sz="4" w:space="0" w:color="auto"/>
              <w:right w:val="single" w:sz="4" w:space="0" w:color="auto"/>
            </w:tcBorders>
            <w:shd w:val="clear" w:color="auto" w:fill="auto"/>
            <w:vAlign w:val="center"/>
            <w:hideMark/>
          </w:tcPr>
          <w:p w14:paraId="361956EF" w14:textId="77777777" w:rsidR="000A40DC" w:rsidRPr="000A40DC" w:rsidRDefault="000A40DC" w:rsidP="000A40DC">
            <w:pPr>
              <w:jc w:val="center"/>
              <w:rPr>
                <w:rFonts w:ascii="Arial" w:eastAsia="Times New Roman" w:hAnsi="Arial" w:cs="Arial"/>
                <w:b/>
                <w:bCs/>
                <w:color w:val="000000"/>
                <w:kern w:val="0"/>
                <w:sz w:val="16"/>
                <w:szCs w:val="16"/>
                <w14:ligatures w14:val="none"/>
              </w:rPr>
            </w:pPr>
            <w:r w:rsidRPr="000A40DC">
              <w:rPr>
                <w:rFonts w:ascii="Arial" w:eastAsia="Times New Roman" w:hAnsi="Arial" w:cs="Arial"/>
                <w:b/>
                <w:bCs/>
                <w:color w:val="000000"/>
                <w:kern w:val="0"/>
                <w:sz w:val="16"/>
                <w:szCs w:val="16"/>
                <w14:ligatures w14:val="none"/>
              </w:rPr>
              <w:t>31/12/2023</w:t>
            </w:r>
          </w:p>
        </w:tc>
      </w:tr>
      <w:tr w:rsidR="000A40DC" w:rsidRPr="000A40DC" w14:paraId="04DDB239" w14:textId="77777777" w:rsidTr="000A40DC">
        <w:trPr>
          <w:trHeight w:val="50"/>
        </w:trPr>
        <w:tc>
          <w:tcPr>
            <w:tcW w:w="2629" w:type="pct"/>
            <w:tcBorders>
              <w:top w:val="nil"/>
              <w:left w:val="single" w:sz="4" w:space="0" w:color="auto"/>
              <w:bottom w:val="single" w:sz="4" w:space="0" w:color="auto"/>
              <w:right w:val="single" w:sz="4" w:space="0" w:color="auto"/>
            </w:tcBorders>
            <w:shd w:val="clear" w:color="auto" w:fill="auto"/>
            <w:vAlign w:val="center"/>
            <w:hideMark/>
          </w:tcPr>
          <w:p w14:paraId="0945438B" w14:textId="77777777" w:rsidR="000A40DC" w:rsidRPr="000A40DC" w:rsidRDefault="000A40DC" w:rsidP="000A40DC">
            <w:pPr>
              <w:rPr>
                <w:rFonts w:ascii="Arial" w:eastAsia="Times New Roman" w:hAnsi="Arial" w:cs="Arial"/>
                <w:b/>
                <w:bCs/>
                <w:color w:val="000000"/>
                <w:kern w:val="0"/>
                <w:sz w:val="16"/>
                <w:szCs w:val="16"/>
                <w14:ligatures w14:val="none"/>
              </w:rPr>
            </w:pPr>
            <w:r w:rsidRPr="000A40DC">
              <w:rPr>
                <w:rFonts w:ascii="Arial" w:eastAsia="Times New Roman" w:hAnsi="Arial" w:cs="Arial"/>
                <w:b/>
                <w:bCs/>
                <w:color w:val="000000"/>
                <w:kern w:val="0"/>
                <w:sz w:val="16"/>
                <w:szCs w:val="16"/>
                <w14:ligatures w14:val="none"/>
              </w:rPr>
              <w:t>Saldo inicial</w:t>
            </w:r>
          </w:p>
        </w:tc>
        <w:tc>
          <w:tcPr>
            <w:tcW w:w="1221" w:type="pct"/>
            <w:tcBorders>
              <w:top w:val="nil"/>
              <w:left w:val="nil"/>
              <w:bottom w:val="single" w:sz="4" w:space="0" w:color="auto"/>
              <w:right w:val="single" w:sz="4" w:space="0" w:color="auto"/>
            </w:tcBorders>
            <w:shd w:val="clear" w:color="000000" w:fill="FFFFFF"/>
            <w:vAlign w:val="center"/>
            <w:hideMark/>
          </w:tcPr>
          <w:p w14:paraId="413CDD06" w14:textId="77777777" w:rsidR="000A40DC" w:rsidRPr="000A40DC" w:rsidRDefault="000A40DC" w:rsidP="000A40DC">
            <w:pPr>
              <w:jc w:val="right"/>
              <w:rPr>
                <w:rFonts w:ascii="Arial" w:eastAsia="Times New Roman" w:hAnsi="Arial" w:cs="Arial"/>
                <w:b/>
                <w:bCs/>
                <w:color w:val="000000"/>
                <w:kern w:val="0"/>
                <w:sz w:val="16"/>
                <w:szCs w:val="16"/>
                <w14:ligatures w14:val="none"/>
              </w:rPr>
            </w:pPr>
            <w:r w:rsidRPr="000A40DC">
              <w:rPr>
                <w:rFonts w:ascii="Arial" w:eastAsia="Times New Roman" w:hAnsi="Arial" w:cs="Arial"/>
                <w:b/>
                <w:bCs/>
                <w:color w:val="000000"/>
                <w:kern w:val="0"/>
                <w:sz w:val="16"/>
                <w:szCs w:val="16"/>
                <w14:ligatures w14:val="none"/>
              </w:rPr>
              <w:t>(2.657.073,48)</w:t>
            </w:r>
          </w:p>
        </w:tc>
        <w:tc>
          <w:tcPr>
            <w:tcW w:w="1150" w:type="pct"/>
            <w:tcBorders>
              <w:top w:val="nil"/>
              <w:left w:val="nil"/>
              <w:bottom w:val="single" w:sz="4" w:space="0" w:color="auto"/>
              <w:right w:val="single" w:sz="4" w:space="0" w:color="auto"/>
            </w:tcBorders>
            <w:shd w:val="clear" w:color="000000" w:fill="FFFFFF"/>
            <w:vAlign w:val="center"/>
            <w:hideMark/>
          </w:tcPr>
          <w:p w14:paraId="56F80B7E" w14:textId="77777777" w:rsidR="000A40DC" w:rsidRPr="000A40DC" w:rsidRDefault="000A40DC" w:rsidP="000A40DC">
            <w:pPr>
              <w:jc w:val="right"/>
              <w:rPr>
                <w:rFonts w:ascii="Arial" w:eastAsia="Times New Roman" w:hAnsi="Arial" w:cs="Arial"/>
                <w:b/>
                <w:bCs/>
                <w:color w:val="000000"/>
                <w:kern w:val="0"/>
                <w:sz w:val="16"/>
                <w:szCs w:val="16"/>
                <w14:ligatures w14:val="none"/>
              </w:rPr>
            </w:pPr>
            <w:r w:rsidRPr="000A40DC">
              <w:rPr>
                <w:rFonts w:ascii="Arial" w:eastAsia="Times New Roman" w:hAnsi="Arial" w:cs="Arial"/>
                <w:b/>
                <w:bCs/>
                <w:color w:val="000000"/>
                <w:kern w:val="0"/>
                <w:sz w:val="16"/>
                <w:szCs w:val="16"/>
                <w14:ligatures w14:val="none"/>
              </w:rPr>
              <w:t>(2.379.594,87)</w:t>
            </w:r>
          </w:p>
        </w:tc>
      </w:tr>
      <w:tr w:rsidR="000A40DC" w:rsidRPr="000A40DC" w14:paraId="43309A8C" w14:textId="77777777" w:rsidTr="000A40DC">
        <w:trPr>
          <w:trHeight w:val="112"/>
        </w:trPr>
        <w:tc>
          <w:tcPr>
            <w:tcW w:w="2629" w:type="pct"/>
            <w:tcBorders>
              <w:top w:val="nil"/>
              <w:left w:val="single" w:sz="4" w:space="0" w:color="auto"/>
              <w:bottom w:val="single" w:sz="4" w:space="0" w:color="auto"/>
              <w:right w:val="single" w:sz="4" w:space="0" w:color="auto"/>
            </w:tcBorders>
            <w:shd w:val="clear" w:color="auto" w:fill="auto"/>
            <w:vAlign w:val="center"/>
            <w:hideMark/>
          </w:tcPr>
          <w:p w14:paraId="480AF931" w14:textId="77777777" w:rsidR="000A40DC" w:rsidRPr="000A40DC" w:rsidRDefault="000A40DC" w:rsidP="000A40DC">
            <w:pPr>
              <w:rPr>
                <w:rFonts w:ascii="Arial" w:eastAsia="Times New Roman" w:hAnsi="Arial" w:cs="Arial"/>
                <w:color w:val="000000"/>
                <w:kern w:val="0"/>
                <w:sz w:val="16"/>
                <w:szCs w:val="16"/>
                <w14:ligatures w14:val="none"/>
              </w:rPr>
            </w:pPr>
            <w:r w:rsidRPr="000A40DC">
              <w:rPr>
                <w:rFonts w:ascii="Arial" w:eastAsia="Times New Roman" w:hAnsi="Arial" w:cs="Arial"/>
                <w:color w:val="000000"/>
                <w:kern w:val="0"/>
                <w:sz w:val="16"/>
                <w:szCs w:val="16"/>
                <w14:ligatures w14:val="none"/>
              </w:rPr>
              <w:t>Constituições/ Reversões no período</w:t>
            </w:r>
          </w:p>
        </w:tc>
        <w:tc>
          <w:tcPr>
            <w:tcW w:w="1221" w:type="pct"/>
            <w:tcBorders>
              <w:top w:val="nil"/>
              <w:left w:val="nil"/>
              <w:bottom w:val="single" w:sz="4" w:space="0" w:color="auto"/>
              <w:right w:val="single" w:sz="4" w:space="0" w:color="auto"/>
            </w:tcBorders>
            <w:shd w:val="clear" w:color="000000" w:fill="FFFFFF"/>
            <w:vAlign w:val="center"/>
            <w:hideMark/>
          </w:tcPr>
          <w:p w14:paraId="6806A763" w14:textId="77777777" w:rsidR="000A40DC" w:rsidRPr="000A40DC" w:rsidRDefault="000A40DC" w:rsidP="000A40DC">
            <w:pPr>
              <w:jc w:val="right"/>
              <w:rPr>
                <w:rFonts w:ascii="Arial" w:eastAsia="Times New Roman" w:hAnsi="Arial" w:cs="Arial"/>
                <w:color w:val="000000"/>
                <w:kern w:val="0"/>
                <w:sz w:val="16"/>
                <w:szCs w:val="16"/>
                <w14:ligatures w14:val="none"/>
              </w:rPr>
            </w:pPr>
            <w:r w:rsidRPr="000A40DC">
              <w:rPr>
                <w:rFonts w:ascii="Arial" w:eastAsia="Times New Roman" w:hAnsi="Arial" w:cs="Arial"/>
                <w:color w:val="000000"/>
                <w:kern w:val="0"/>
                <w:sz w:val="16"/>
                <w:szCs w:val="16"/>
                <w14:ligatures w14:val="none"/>
              </w:rPr>
              <w:t>(2.416.400,75)</w:t>
            </w:r>
          </w:p>
        </w:tc>
        <w:tc>
          <w:tcPr>
            <w:tcW w:w="1150" w:type="pct"/>
            <w:tcBorders>
              <w:top w:val="nil"/>
              <w:left w:val="nil"/>
              <w:bottom w:val="single" w:sz="4" w:space="0" w:color="auto"/>
              <w:right w:val="single" w:sz="4" w:space="0" w:color="auto"/>
            </w:tcBorders>
            <w:shd w:val="clear" w:color="000000" w:fill="FFFFFF"/>
            <w:vAlign w:val="center"/>
            <w:hideMark/>
          </w:tcPr>
          <w:p w14:paraId="625071F4" w14:textId="77777777" w:rsidR="000A40DC" w:rsidRPr="000A40DC" w:rsidRDefault="000A40DC" w:rsidP="000A40DC">
            <w:pPr>
              <w:jc w:val="right"/>
              <w:rPr>
                <w:rFonts w:ascii="Arial" w:eastAsia="Times New Roman" w:hAnsi="Arial" w:cs="Arial"/>
                <w:color w:val="000000"/>
                <w:kern w:val="0"/>
                <w:sz w:val="16"/>
                <w:szCs w:val="16"/>
                <w14:ligatures w14:val="none"/>
              </w:rPr>
            </w:pPr>
            <w:r w:rsidRPr="000A40DC">
              <w:rPr>
                <w:rFonts w:ascii="Arial" w:eastAsia="Times New Roman" w:hAnsi="Arial" w:cs="Arial"/>
                <w:color w:val="000000"/>
                <w:kern w:val="0"/>
                <w:sz w:val="16"/>
                <w:szCs w:val="16"/>
                <w14:ligatures w14:val="none"/>
              </w:rPr>
              <w:t>(531.854,79)</w:t>
            </w:r>
          </w:p>
        </w:tc>
      </w:tr>
      <w:tr w:rsidR="000A40DC" w:rsidRPr="000A40DC" w14:paraId="4DE20FCE" w14:textId="77777777" w:rsidTr="000A40DC">
        <w:trPr>
          <w:trHeight w:val="88"/>
        </w:trPr>
        <w:tc>
          <w:tcPr>
            <w:tcW w:w="2629" w:type="pct"/>
            <w:tcBorders>
              <w:top w:val="nil"/>
              <w:left w:val="single" w:sz="4" w:space="0" w:color="auto"/>
              <w:bottom w:val="single" w:sz="4" w:space="0" w:color="auto"/>
              <w:right w:val="single" w:sz="4" w:space="0" w:color="auto"/>
            </w:tcBorders>
            <w:shd w:val="clear" w:color="auto" w:fill="auto"/>
            <w:vAlign w:val="center"/>
            <w:hideMark/>
          </w:tcPr>
          <w:p w14:paraId="3AA5BED5" w14:textId="77777777" w:rsidR="000A40DC" w:rsidRPr="000A40DC" w:rsidRDefault="000A40DC" w:rsidP="000A40DC">
            <w:pPr>
              <w:rPr>
                <w:rFonts w:ascii="Arial" w:eastAsia="Times New Roman" w:hAnsi="Arial" w:cs="Arial"/>
                <w:color w:val="000000"/>
                <w:kern w:val="0"/>
                <w:sz w:val="16"/>
                <w:szCs w:val="16"/>
                <w14:ligatures w14:val="none"/>
              </w:rPr>
            </w:pPr>
            <w:r w:rsidRPr="000A40DC">
              <w:rPr>
                <w:rFonts w:ascii="Arial" w:eastAsia="Times New Roman" w:hAnsi="Arial" w:cs="Arial"/>
                <w:color w:val="000000"/>
                <w:kern w:val="0"/>
                <w:sz w:val="16"/>
                <w:szCs w:val="16"/>
                <w14:ligatures w14:val="none"/>
              </w:rPr>
              <w:t>Transferência para prejuízo no período</w:t>
            </w:r>
          </w:p>
        </w:tc>
        <w:tc>
          <w:tcPr>
            <w:tcW w:w="1221" w:type="pct"/>
            <w:tcBorders>
              <w:top w:val="nil"/>
              <w:left w:val="nil"/>
              <w:bottom w:val="single" w:sz="4" w:space="0" w:color="auto"/>
              <w:right w:val="single" w:sz="4" w:space="0" w:color="auto"/>
            </w:tcBorders>
            <w:shd w:val="clear" w:color="000000" w:fill="FFFFFF"/>
            <w:vAlign w:val="center"/>
            <w:hideMark/>
          </w:tcPr>
          <w:p w14:paraId="0396C048" w14:textId="77777777" w:rsidR="000A40DC" w:rsidRPr="000A40DC" w:rsidRDefault="000A40DC" w:rsidP="000A40DC">
            <w:pPr>
              <w:jc w:val="right"/>
              <w:rPr>
                <w:rFonts w:ascii="Arial" w:eastAsia="Times New Roman" w:hAnsi="Arial" w:cs="Arial"/>
                <w:color w:val="000000"/>
                <w:kern w:val="0"/>
                <w:sz w:val="16"/>
                <w:szCs w:val="16"/>
                <w14:ligatures w14:val="none"/>
              </w:rPr>
            </w:pPr>
            <w:r w:rsidRPr="000A40DC">
              <w:rPr>
                <w:rFonts w:ascii="Arial" w:eastAsia="Times New Roman" w:hAnsi="Arial" w:cs="Arial"/>
                <w:color w:val="000000"/>
                <w:kern w:val="0"/>
                <w:sz w:val="16"/>
                <w:szCs w:val="16"/>
                <w14:ligatures w14:val="none"/>
              </w:rPr>
              <w:t xml:space="preserve">643.199,99 </w:t>
            </w:r>
          </w:p>
        </w:tc>
        <w:tc>
          <w:tcPr>
            <w:tcW w:w="1150" w:type="pct"/>
            <w:tcBorders>
              <w:top w:val="nil"/>
              <w:left w:val="nil"/>
              <w:bottom w:val="single" w:sz="4" w:space="0" w:color="auto"/>
              <w:right w:val="single" w:sz="4" w:space="0" w:color="auto"/>
            </w:tcBorders>
            <w:shd w:val="clear" w:color="000000" w:fill="FFFFFF"/>
            <w:vAlign w:val="center"/>
            <w:hideMark/>
          </w:tcPr>
          <w:p w14:paraId="495B47E6" w14:textId="77777777" w:rsidR="000A40DC" w:rsidRPr="000A40DC" w:rsidRDefault="000A40DC" w:rsidP="000A40DC">
            <w:pPr>
              <w:jc w:val="right"/>
              <w:rPr>
                <w:rFonts w:ascii="Arial" w:eastAsia="Times New Roman" w:hAnsi="Arial" w:cs="Arial"/>
                <w:color w:val="000000"/>
                <w:kern w:val="0"/>
                <w:sz w:val="16"/>
                <w:szCs w:val="16"/>
                <w14:ligatures w14:val="none"/>
              </w:rPr>
            </w:pPr>
            <w:r w:rsidRPr="000A40DC">
              <w:rPr>
                <w:rFonts w:ascii="Arial" w:eastAsia="Times New Roman" w:hAnsi="Arial" w:cs="Arial"/>
                <w:color w:val="000000"/>
                <w:kern w:val="0"/>
                <w:sz w:val="16"/>
                <w:szCs w:val="16"/>
                <w14:ligatures w14:val="none"/>
              </w:rPr>
              <w:t xml:space="preserve">254.376,18 </w:t>
            </w:r>
          </w:p>
        </w:tc>
      </w:tr>
      <w:tr w:rsidR="000A40DC" w:rsidRPr="000A40DC" w14:paraId="0CEFAA0A" w14:textId="77777777" w:rsidTr="000A40DC">
        <w:trPr>
          <w:trHeight w:val="78"/>
        </w:trPr>
        <w:tc>
          <w:tcPr>
            <w:tcW w:w="2629" w:type="pct"/>
            <w:tcBorders>
              <w:top w:val="nil"/>
              <w:left w:val="single" w:sz="4" w:space="0" w:color="auto"/>
              <w:bottom w:val="single" w:sz="4" w:space="0" w:color="auto"/>
              <w:right w:val="single" w:sz="4" w:space="0" w:color="auto"/>
            </w:tcBorders>
            <w:shd w:val="clear" w:color="auto" w:fill="auto"/>
            <w:vAlign w:val="center"/>
            <w:hideMark/>
          </w:tcPr>
          <w:p w14:paraId="74853616" w14:textId="77777777" w:rsidR="000A40DC" w:rsidRPr="000A40DC" w:rsidRDefault="000A40DC" w:rsidP="000A40DC">
            <w:pPr>
              <w:rPr>
                <w:rFonts w:ascii="Arial" w:eastAsia="Times New Roman" w:hAnsi="Arial" w:cs="Arial"/>
                <w:b/>
                <w:bCs/>
                <w:color w:val="000000"/>
                <w:kern w:val="0"/>
                <w:sz w:val="16"/>
                <w:szCs w:val="16"/>
                <w14:ligatures w14:val="none"/>
              </w:rPr>
            </w:pPr>
            <w:r w:rsidRPr="000A40DC">
              <w:rPr>
                <w:rFonts w:ascii="Arial" w:eastAsia="Times New Roman" w:hAnsi="Arial" w:cs="Arial"/>
                <w:b/>
                <w:bCs/>
                <w:color w:val="000000"/>
                <w:kern w:val="0"/>
                <w:sz w:val="16"/>
                <w:szCs w:val="16"/>
                <w14:ligatures w14:val="none"/>
              </w:rPr>
              <w:t>Saldo Final</w:t>
            </w:r>
          </w:p>
        </w:tc>
        <w:tc>
          <w:tcPr>
            <w:tcW w:w="1221" w:type="pct"/>
            <w:tcBorders>
              <w:top w:val="nil"/>
              <w:left w:val="nil"/>
              <w:bottom w:val="single" w:sz="4" w:space="0" w:color="auto"/>
              <w:right w:val="single" w:sz="4" w:space="0" w:color="auto"/>
            </w:tcBorders>
            <w:shd w:val="clear" w:color="000000" w:fill="FFFFFF"/>
            <w:vAlign w:val="center"/>
            <w:hideMark/>
          </w:tcPr>
          <w:p w14:paraId="3578EB8B" w14:textId="77777777" w:rsidR="000A40DC" w:rsidRPr="000A40DC" w:rsidRDefault="000A40DC" w:rsidP="000A40DC">
            <w:pPr>
              <w:jc w:val="right"/>
              <w:rPr>
                <w:rFonts w:ascii="Arial" w:eastAsia="Times New Roman" w:hAnsi="Arial" w:cs="Arial"/>
                <w:b/>
                <w:bCs/>
                <w:color w:val="000000"/>
                <w:kern w:val="0"/>
                <w:sz w:val="16"/>
                <w:szCs w:val="16"/>
                <w14:ligatures w14:val="none"/>
              </w:rPr>
            </w:pPr>
            <w:r w:rsidRPr="000A40DC">
              <w:rPr>
                <w:rFonts w:ascii="Arial" w:eastAsia="Times New Roman" w:hAnsi="Arial" w:cs="Arial"/>
                <w:b/>
                <w:bCs/>
                <w:color w:val="000000"/>
                <w:kern w:val="0"/>
                <w:sz w:val="16"/>
                <w:szCs w:val="16"/>
                <w14:ligatures w14:val="none"/>
              </w:rPr>
              <w:t>(4.430.274,24)</w:t>
            </w:r>
          </w:p>
        </w:tc>
        <w:tc>
          <w:tcPr>
            <w:tcW w:w="1150" w:type="pct"/>
            <w:tcBorders>
              <w:top w:val="nil"/>
              <w:left w:val="nil"/>
              <w:bottom w:val="single" w:sz="4" w:space="0" w:color="auto"/>
              <w:right w:val="single" w:sz="4" w:space="0" w:color="auto"/>
            </w:tcBorders>
            <w:shd w:val="clear" w:color="000000" w:fill="FFFFFF"/>
            <w:vAlign w:val="center"/>
            <w:hideMark/>
          </w:tcPr>
          <w:p w14:paraId="7AF10F94" w14:textId="77777777" w:rsidR="000A40DC" w:rsidRPr="000A40DC" w:rsidRDefault="000A40DC" w:rsidP="000A40DC">
            <w:pPr>
              <w:jc w:val="right"/>
              <w:rPr>
                <w:rFonts w:ascii="Arial" w:eastAsia="Times New Roman" w:hAnsi="Arial" w:cs="Arial"/>
                <w:b/>
                <w:bCs/>
                <w:color w:val="000000"/>
                <w:kern w:val="0"/>
                <w:sz w:val="16"/>
                <w:szCs w:val="16"/>
                <w14:ligatures w14:val="none"/>
              </w:rPr>
            </w:pPr>
            <w:r w:rsidRPr="000A40DC">
              <w:rPr>
                <w:rFonts w:ascii="Arial" w:eastAsia="Times New Roman" w:hAnsi="Arial" w:cs="Arial"/>
                <w:b/>
                <w:bCs/>
                <w:color w:val="000000"/>
                <w:kern w:val="0"/>
                <w:sz w:val="16"/>
                <w:szCs w:val="16"/>
                <w14:ligatures w14:val="none"/>
              </w:rPr>
              <w:t>(2.657.073,48)</w:t>
            </w:r>
          </w:p>
        </w:tc>
      </w:tr>
    </w:tbl>
    <w:p w14:paraId="72ABC43B" w14:textId="77777777" w:rsidR="005075AF" w:rsidRDefault="00AD3FDE">
      <w:pPr>
        <w:pStyle w:val="NormalWeb"/>
      </w:pPr>
      <w:r>
        <w:rPr>
          <w:rFonts w:ascii="Arial" w:hAnsi="Arial" w:cs="Arial"/>
          <w:sz w:val="20"/>
          <w:szCs w:val="20"/>
        </w:rPr>
        <w:t>f) Concentração dos principais devedores:</w:t>
      </w:r>
    </w:p>
    <w:tbl>
      <w:tblPr>
        <w:tblW w:w="5000" w:type="pct"/>
        <w:tblCellMar>
          <w:left w:w="0" w:type="dxa"/>
          <w:right w:w="0" w:type="dxa"/>
        </w:tblCellMar>
        <w:tblLook w:val="04A0" w:firstRow="1" w:lastRow="0" w:firstColumn="1" w:lastColumn="0" w:noHBand="0" w:noVBand="1"/>
      </w:tblPr>
      <w:tblGrid>
        <w:gridCol w:w="2544"/>
        <w:gridCol w:w="1626"/>
        <w:gridCol w:w="1913"/>
        <w:gridCol w:w="1626"/>
        <w:gridCol w:w="1913"/>
      </w:tblGrid>
      <w:tr w:rsidR="005075AF" w14:paraId="3EAF183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93FD40"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756CB"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97BB9" w14:textId="77777777" w:rsidR="005075AF" w:rsidRDefault="00AD3FDE">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C10BD" w14:textId="77777777" w:rsidR="005075AF" w:rsidRDefault="00AD3FDE">
            <w:pPr>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B2D21" w14:textId="77777777" w:rsidR="005075AF" w:rsidRDefault="00AD3FDE">
            <w:pPr>
              <w:jc w:val="center"/>
              <w:rPr>
                <w:rFonts w:eastAsia="Times New Roman"/>
              </w:rPr>
            </w:pPr>
            <w:r>
              <w:rPr>
                <w:rFonts w:ascii="Arial" w:eastAsia="Times New Roman" w:hAnsi="Arial" w:cs="Arial"/>
                <w:b/>
                <w:bCs/>
                <w:sz w:val="16"/>
                <w:szCs w:val="16"/>
              </w:rPr>
              <w:t>% Carteira Total</w:t>
            </w:r>
          </w:p>
        </w:tc>
      </w:tr>
      <w:tr w:rsidR="005075AF" w14:paraId="655FC6F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E41C06A" w14:textId="77777777" w:rsidR="005075AF" w:rsidRDefault="00AD3FDE">
            <w:pPr>
              <w:rPr>
                <w:rFonts w:eastAsia="Times New Roman"/>
              </w:rPr>
            </w:pPr>
            <w:r>
              <w:rPr>
                <w:rFonts w:ascii="Arial" w:eastAsia="Times New Roman"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F7DB3" w14:textId="77777777" w:rsidR="005075AF" w:rsidRDefault="00AD3FDE">
            <w:pPr>
              <w:jc w:val="right"/>
              <w:rPr>
                <w:rFonts w:eastAsia="Times New Roman"/>
              </w:rPr>
            </w:pPr>
            <w:r>
              <w:rPr>
                <w:rFonts w:ascii="Arial" w:eastAsia="Times New Roman" w:hAnsi="Arial" w:cs="Arial"/>
                <w:sz w:val="16"/>
                <w:szCs w:val="16"/>
              </w:rPr>
              <w:t>2.701.542,39</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5F1AE" w14:textId="77777777" w:rsidR="005075AF" w:rsidRDefault="00AD3FDE">
            <w:pPr>
              <w:jc w:val="right"/>
              <w:rPr>
                <w:rFonts w:eastAsia="Times New Roman"/>
              </w:rPr>
            </w:pPr>
            <w:r>
              <w:rPr>
                <w:rFonts w:ascii="Arial" w:eastAsia="Times New Roman" w:hAnsi="Arial" w:cs="Arial"/>
                <w:sz w:val="16"/>
                <w:szCs w:val="16"/>
              </w:rPr>
              <w:t>3,71%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555C9" w14:textId="77777777" w:rsidR="005075AF" w:rsidRDefault="00AD3FDE">
            <w:pPr>
              <w:jc w:val="right"/>
              <w:rPr>
                <w:rFonts w:eastAsia="Times New Roman"/>
              </w:rPr>
            </w:pPr>
            <w:r>
              <w:rPr>
                <w:rFonts w:ascii="Arial" w:eastAsia="Times New Roman" w:hAnsi="Arial" w:cs="Arial"/>
                <w:sz w:val="16"/>
                <w:szCs w:val="16"/>
              </w:rPr>
              <w:t>2.661.370,07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8D4FD" w14:textId="77777777" w:rsidR="005075AF" w:rsidRDefault="00AD3FDE">
            <w:pPr>
              <w:jc w:val="right"/>
              <w:rPr>
                <w:rFonts w:eastAsia="Times New Roman"/>
              </w:rPr>
            </w:pPr>
            <w:r>
              <w:rPr>
                <w:rFonts w:ascii="Arial" w:eastAsia="Times New Roman" w:hAnsi="Arial" w:cs="Arial"/>
                <w:sz w:val="16"/>
                <w:szCs w:val="16"/>
              </w:rPr>
              <w:t>4,27%</w:t>
            </w:r>
          </w:p>
        </w:tc>
      </w:tr>
      <w:tr w:rsidR="005075AF" w14:paraId="5C6A087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6223B8" w14:textId="77777777" w:rsidR="005075AF" w:rsidRDefault="00AD3FDE">
            <w:pPr>
              <w:rPr>
                <w:rFonts w:eastAsia="Times New Roman"/>
              </w:rPr>
            </w:pPr>
            <w:r>
              <w:rPr>
                <w:rFonts w:ascii="Arial" w:eastAsia="Times New Roman"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0FFB8" w14:textId="77777777" w:rsidR="005075AF" w:rsidRDefault="00AD3FDE">
            <w:pPr>
              <w:jc w:val="right"/>
              <w:rPr>
                <w:rFonts w:eastAsia="Times New Roman"/>
              </w:rPr>
            </w:pPr>
            <w:r>
              <w:rPr>
                <w:rFonts w:ascii="Arial" w:eastAsia="Times New Roman" w:hAnsi="Arial" w:cs="Arial"/>
                <w:sz w:val="16"/>
                <w:szCs w:val="16"/>
              </w:rPr>
              <w:t>12.801.648,77</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F0053" w14:textId="77777777" w:rsidR="005075AF" w:rsidRDefault="00AD3FDE">
            <w:pPr>
              <w:jc w:val="right"/>
              <w:rPr>
                <w:rFonts w:eastAsia="Times New Roman"/>
              </w:rPr>
            </w:pPr>
            <w:r>
              <w:rPr>
                <w:rFonts w:ascii="Arial" w:eastAsia="Times New Roman" w:hAnsi="Arial" w:cs="Arial"/>
                <w:sz w:val="16"/>
                <w:szCs w:val="16"/>
              </w:rPr>
              <w:t>17,57%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C38C3" w14:textId="77777777" w:rsidR="005075AF" w:rsidRDefault="00AD3FDE">
            <w:pPr>
              <w:jc w:val="right"/>
              <w:rPr>
                <w:rFonts w:eastAsia="Times New Roman"/>
              </w:rPr>
            </w:pPr>
            <w:r>
              <w:rPr>
                <w:rFonts w:ascii="Arial" w:eastAsia="Times New Roman" w:hAnsi="Arial" w:cs="Arial"/>
                <w:sz w:val="16"/>
                <w:szCs w:val="16"/>
              </w:rPr>
              <w:t>9.706.227,38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A44B1" w14:textId="77777777" w:rsidR="005075AF" w:rsidRDefault="00AD3FDE">
            <w:pPr>
              <w:jc w:val="right"/>
              <w:rPr>
                <w:rFonts w:eastAsia="Times New Roman"/>
              </w:rPr>
            </w:pPr>
            <w:r>
              <w:rPr>
                <w:rFonts w:ascii="Arial" w:eastAsia="Times New Roman" w:hAnsi="Arial" w:cs="Arial"/>
                <w:sz w:val="16"/>
                <w:szCs w:val="16"/>
              </w:rPr>
              <w:t>15,57%</w:t>
            </w:r>
          </w:p>
        </w:tc>
      </w:tr>
      <w:tr w:rsidR="005075AF" w14:paraId="5B3D63F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D325ED" w14:textId="77777777" w:rsidR="005075AF" w:rsidRDefault="00AD3FDE">
            <w:pPr>
              <w:rPr>
                <w:rFonts w:eastAsia="Times New Roman"/>
              </w:rPr>
            </w:pPr>
            <w:r>
              <w:rPr>
                <w:rFonts w:ascii="Arial" w:eastAsia="Times New Roman" w:hAnsi="Arial" w:cs="Arial"/>
                <w:sz w:val="16"/>
                <w:szCs w:val="16"/>
              </w:rPr>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2E27E" w14:textId="77777777" w:rsidR="005075AF" w:rsidRDefault="00AD3FDE">
            <w:pPr>
              <w:jc w:val="right"/>
              <w:rPr>
                <w:rFonts w:eastAsia="Times New Roman"/>
              </w:rPr>
            </w:pPr>
            <w:r>
              <w:rPr>
                <w:rFonts w:ascii="Arial" w:eastAsia="Times New Roman" w:hAnsi="Arial" w:cs="Arial"/>
                <w:sz w:val="16"/>
                <w:szCs w:val="16"/>
              </w:rPr>
              <w:t>30.395.053,66</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7DD1C" w14:textId="77777777" w:rsidR="005075AF" w:rsidRDefault="00AD3FDE">
            <w:pPr>
              <w:jc w:val="right"/>
              <w:rPr>
                <w:rFonts w:eastAsia="Times New Roman"/>
              </w:rPr>
            </w:pPr>
            <w:r>
              <w:rPr>
                <w:rFonts w:ascii="Arial" w:eastAsia="Times New Roman" w:hAnsi="Arial" w:cs="Arial"/>
                <w:sz w:val="16"/>
                <w:szCs w:val="16"/>
              </w:rPr>
              <w:t>41,70%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A2CC7" w14:textId="77777777" w:rsidR="005075AF" w:rsidRDefault="00AD3FDE">
            <w:pPr>
              <w:jc w:val="right"/>
              <w:rPr>
                <w:rFonts w:eastAsia="Times New Roman"/>
              </w:rPr>
            </w:pPr>
            <w:r>
              <w:rPr>
                <w:rFonts w:ascii="Arial" w:eastAsia="Times New Roman" w:hAnsi="Arial" w:cs="Arial"/>
                <w:sz w:val="16"/>
                <w:szCs w:val="16"/>
              </w:rPr>
              <w:t>24.485.897,34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48B35" w14:textId="77777777" w:rsidR="005075AF" w:rsidRDefault="00AD3FDE">
            <w:pPr>
              <w:jc w:val="right"/>
              <w:rPr>
                <w:rFonts w:eastAsia="Times New Roman"/>
              </w:rPr>
            </w:pPr>
            <w:r>
              <w:rPr>
                <w:rFonts w:ascii="Arial" w:eastAsia="Times New Roman" w:hAnsi="Arial" w:cs="Arial"/>
                <w:sz w:val="16"/>
                <w:szCs w:val="16"/>
              </w:rPr>
              <w:t>39,28%</w:t>
            </w:r>
          </w:p>
        </w:tc>
      </w:tr>
    </w:tbl>
    <w:p w14:paraId="32B70FDD" w14:textId="77777777" w:rsidR="0015700C" w:rsidRDefault="00AD3FDE" w:rsidP="0015700C">
      <w:pPr>
        <w:rPr>
          <w:b/>
          <w:bCs/>
        </w:rPr>
      </w:pPr>
      <w:r>
        <w:rPr>
          <w:b/>
          <w:bCs/>
        </w:rPr>
        <w:t> </w:t>
      </w:r>
    </w:p>
    <w:p w14:paraId="15742600" w14:textId="512FD2CE" w:rsidR="005075AF" w:rsidRPr="0015700C" w:rsidRDefault="00AD3FDE" w:rsidP="0015700C">
      <w:pPr>
        <w:jc w:val="both"/>
        <w:rPr>
          <w:b/>
          <w:bCs/>
        </w:rPr>
      </w:pPr>
      <w:r>
        <w:rPr>
          <w:rFonts w:ascii="Arial" w:hAnsi="Arial" w:cs="Arial"/>
          <w:sz w:val="20"/>
          <w:szCs w:val="20"/>
        </w:rPr>
        <w:t>Compõe o saldo da concentração de devedores as operações de crédito e as operações de outros créditos. Não estão contemplados no saldo os valores de encargos financeiros gerados pela utilização de limites de cheque especial.</w:t>
      </w:r>
    </w:p>
    <w:p w14:paraId="23E28406" w14:textId="01256B56" w:rsidR="005075AF" w:rsidRDefault="00AD3FDE">
      <w:pPr>
        <w:pStyle w:val="NormalWeb"/>
        <w:rPr>
          <w:rFonts w:ascii="Arial" w:hAnsi="Arial" w:cs="Arial"/>
          <w:sz w:val="20"/>
          <w:szCs w:val="20"/>
        </w:rPr>
      </w:pPr>
      <w:r>
        <w:rPr>
          <w:rFonts w:ascii="Arial" w:hAnsi="Arial" w:cs="Arial"/>
          <w:sz w:val="20"/>
          <w:szCs w:val="20"/>
        </w:rPr>
        <w:t xml:space="preserve">g) Movimentação de créditos baixados como prejuízo: </w:t>
      </w:r>
    </w:p>
    <w:p w14:paraId="2956B1B8" w14:textId="77777777" w:rsidR="00011640" w:rsidRDefault="00011640">
      <w:pPr>
        <w:pStyle w:val="NormalWeb"/>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5063"/>
        <w:gridCol w:w="2351"/>
        <w:gridCol w:w="2214"/>
      </w:tblGrid>
      <w:tr w:rsidR="000A40DC" w:rsidRPr="000A40DC" w14:paraId="703C692D" w14:textId="77777777" w:rsidTr="000A40DC">
        <w:trPr>
          <w:trHeight w:val="180"/>
        </w:trPr>
        <w:tc>
          <w:tcPr>
            <w:tcW w:w="2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FF7D80" w14:textId="77777777" w:rsidR="000A40DC" w:rsidRPr="000A40DC" w:rsidRDefault="000A40DC" w:rsidP="000A40DC">
            <w:pPr>
              <w:jc w:val="center"/>
              <w:rPr>
                <w:rFonts w:ascii="Arial" w:eastAsia="Times New Roman" w:hAnsi="Arial" w:cs="Arial"/>
                <w:b/>
                <w:bCs/>
                <w:color w:val="000000"/>
                <w:kern w:val="0"/>
                <w:sz w:val="16"/>
                <w:szCs w:val="16"/>
                <w14:ligatures w14:val="none"/>
              </w:rPr>
            </w:pPr>
            <w:r w:rsidRPr="000A40DC">
              <w:rPr>
                <w:rFonts w:ascii="Arial" w:eastAsia="Times New Roman" w:hAnsi="Arial" w:cs="Arial"/>
                <w:b/>
                <w:bCs/>
                <w:color w:val="000000"/>
                <w:kern w:val="0"/>
                <w:sz w:val="16"/>
                <w:szCs w:val="16"/>
                <w14:ligatures w14:val="none"/>
              </w:rPr>
              <w:t>Descrição</w:t>
            </w:r>
          </w:p>
        </w:tc>
        <w:tc>
          <w:tcPr>
            <w:tcW w:w="1221" w:type="pct"/>
            <w:tcBorders>
              <w:top w:val="single" w:sz="4" w:space="0" w:color="auto"/>
              <w:left w:val="nil"/>
              <w:bottom w:val="single" w:sz="4" w:space="0" w:color="auto"/>
              <w:right w:val="single" w:sz="4" w:space="0" w:color="auto"/>
            </w:tcBorders>
            <w:shd w:val="clear" w:color="auto" w:fill="auto"/>
            <w:vAlign w:val="center"/>
            <w:hideMark/>
          </w:tcPr>
          <w:p w14:paraId="0B7E88A5" w14:textId="77777777" w:rsidR="000A40DC" w:rsidRPr="000A40DC" w:rsidRDefault="000A40DC" w:rsidP="000A40DC">
            <w:pPr>
              <w:jc w:val="center"/>
              <w:rPr>
                <w:rFonts w:ascii="Arial" w:eastAsia="Times New Roman" w:hAnsi="Arial" w:cs="Arial"/>
                <w:b/>
                <w:bCs/>
                <w:color w:val="000000"/>
                <w:kern w:val="0"/>
                <w:sz w:val="16"/>
                <w:szCs w:val="16"/>
                <w14:ligatures w14:val="none"/>
              </w:rPr>
            </w:pPr>
            <w:r w:rsidRPr="000A40DC">
              <w:rPr>
                <w:rFonts w:ascii="Arial" w:eastAsia="Times New Roman" w:hAnsi="Arial" w:cs="Arial"/>
                <w:b/>
                <w:bCs/>
                <w:color w:val="000000"/>
                <w:kern w:val="0"/>
                <w:sz w:val="16"/>
                <w:szCs w:val="16"/>
                <w14:ligatures w14:val="none"/>
              </w:rPr>
              <w:t>31/12/2024</w:t>
            </w:r>
          </w:p>
        </w:tc>
        <w:tc>
          <w:tcPr>
            <w:tcW w:w="1150" w:type="pct"/>
            <w:tcBorders>
              <w:top w:val="single" w:sz="4" w:space="0" w:color="auto"/>
              <w:left w:val="nil"/>
              <w:bottom w:val="single" w:sz="4" w:space="0" w:color="auto"/>
              <w:right w:val="single" w:sz="4" w:space="0" w:color="auto"/>
            </w:tcBorders>
            <w:shd w:val="clear" w:color="auto" w:fill="auto"/>
            <w:vAlign w:val="center"/>
            <w:hideMark/>
          </w:tcPr>
          <w:p w14:paraId="104CE00F" w14:textId="77777777" w:rsidR="000A40DC" w:rsidRPr="000A40DC" w:rsidRDefault="000A40DC" w:rsidP="000A40DC">
            <w:pPr>
              <w:jc w:val="center"/>
              <w:rPr>
                <w:rFonts w:ascii="Arial" w:eastAsia="Times New Roman" w:hAnsi="Arial" w:cs="Arial"/>
                <w:b/>
                <w:bCs/>
                <w:color w:val="000000"/>
                <w:kern w:val="0"/>
                <w:sz w:val="16"/>
                <w:szCs w:val="16"/>
                <w14:ligatures w14:val="none"/>
              </w:rPr>
            </w:pPr>
            <w:r w:rsidRPr="000A40DC">
              <w:rPr>
                <w:rFonts w:ascii="Arial" w:eastAsia="Times New Roman" w:hAnsi="Arial" w:cs="Arial"/>
                <w:b/>
                <w:bCs/>
                <w:color w:val="000000"/>
                <w:kern w:val="0"/>
                <w:sz w:val="16"/>
                <w:szCs w:val="16"/>
                <w14:ligatures w14:val="none"/>
              </w:rPr>
              <w:t>31/12/2023</w:t>
            </w:r>
          </w:p>
        </w:tc>
      </w:tr>
      <w:tr w:rsidR="000A40DC" w:rsidRPr="000A40DC" w14:paraId="31F1A3D2" w14:textId="77777777" w:rsidTr="000A40DC">
        <w:trPr>
          <w:trHeight w:val="156"/>
        </w:trPr>
        <w:tc>
          <w:tcPr>
            <w:tcW w:w="2629" w:type="pct"/>
            <w:tcBorders>
              <w:top w:val="nil"/>
              <w:left w:val="single" w:sz="4" w:space="0" w:color="auto"/>
              <w:bottom w:val="single" w:sz="4" w:space="0" w:color="auto"/>
              <w:right w:val="single" w:sz="4" w:space="0" w:color="auto"/>
            </w:tcBorders>
            <w:shd w:val="clear" w:color="auto" w:fill="auto"/>
            <w:vAlign w:val="center"/>
            <w:hideMark/>
          </w:tcPr>
          <w:p w14:paraId="589BD95C" w14:textId="77777777" w:rsidR="000A40DC" w:rsidRPr="000A40DC" w:rsidRDefault="000A40DC" w:rsidP="000A40DC">
            <w:pPr>
              <w:rPr>
                <w:rFonts w:ascii="Arial" w:eastAsia="Times New Roman" w:hAnsi="Arial" w:cs="Arial"/>
                <w:b/>
                <w:bCs/>
                <w:color w:val="000000"/>
                <w:kern w:val="0"/>
                <w:sz w:val="16"/>
                <w:szCs w:val="16"/>
                <w14:ligatures w14:val="none"/>
              </w:rPr>
            </w:pPr>
            <w:r w:rsidRPr="000A40DC">
              <w:rPr>
                <w:rFonts w:ascii="Arial" w:eastAsia="Times New Roman" w:hAnsi="Arial" w:cs="Arial"/>
                <w:b/>
                <w:bCs/>
                <w:color w:val="000000"/>
                <w:kern w:val="0"/>
                <w:sz w:val="16"/>
                <w:szCs w:val="16"/>
                <w14:ligatures w14:val="none"/>
              </w:rPr>
              <w:t>Saldo inicial</w:t>
            </w:r>
          </w:p>
        </w:tc>
        <w:tc>
          <w:tcPr>
            <w:tcW w:w="1221" w:type="pct"/>
            <w:tcBorders>
              <w:top w:val="nil"/>
              <w:left w:val="nil"/>
              <w:bottom w:val="single" w:sz="4" w:space="0" w:color="auto"/>
              <w:right w:val="single" w:sz="4" w:space="0" w:color="auto"/>
            </w:tcBorders>
            <w:shd w:val="clear" w:color="auto" w:fill="auto"/>
            <w:vAlign w:val="center"/>
            <w:hideMark/>
          </w:tcPr>
          <w:p w14:paraId="6DEE7B8E" w14:textId="77777777" w:rsidR="000A40DC" w:rsidRPr="000A40DC" w:rsidRDefault="000A40DC" w:rsidP="000A40DC">
            <w:pPr>
              <w:jc w:val="center"/>
              <w:rPr>
                <w:rFonts w:ascii="Arial" w:eastAsia="Times New Roman" w:hAnsi="Arial" w:cs="Arial"/>
                <w:b/>
                <w:bCs/>
                <w:color w:val="000000"/>
                <w:kern w:val="0"/>
                <w:sz w:val="16"/>
                <w:szCs w:val="16"/>
                <w14:ligatures w14:val="none"/>
              </w:rPr>
            </w:pPr>
            <w:r w:rsidRPr="000A40DC">
              <w:rPr>
                <w:rFonts w:ascii="Arial" w:eastAsia="Times New Roman" w:hAnsi="Arial" w:cs="Arial"/>
                <w:b/>
                <w:bCs/>
                <w:color w:val="000000"/>
                <w:kern w:val="0"/>
                <w:sz w:val="16"/>
                <w:szCs w:val="16"/>
                <w14:ligatures w14:val="none"/>
              </w:rPr>
              <w:t xml:space="preserve">                         1.075.378,22 </w:t>
            </w:r>
          </w:p>
        </w:tc>
        <w:tc>
          <w:tcPr>
            <w:tcW w:w="1150" w:type="pct"/>
            <w:tcBorders>
              <w:top w:val="nil"/>
              <w:left w:val="nil"/>
              <w:bottom w:val="single" w:sz="4" w:space="0" w:color="auto"/>
              <w:right w:val="single" w:sz="4" w:space="0" w:color="auto"/>
            </w:tcBorders>
            <w:shd w:val="clear" w:color="auto" w:fill="auto"/>
            <w:vAlign w:val="center"/>
            <w:hideMark/>
          </w:tcPr>
          <w:p w14:paraId="7106EE52" w14:textId="77777777" w:rsidR="000A40DC" w:rsidRPr="000A40DC" w:rsidRDefault="000A40DC" w:rsidP="000A40DC">
            <w:pPr>
              <w:jc w:val="center"/>
              <w:rPr>
                <w:rFonts w:ascii="Arial" w:eastAsia="Times New Roman" w:hAnsi="Arial" w:cs="Arial"/>
                <w:b/>
                <w:bCs/>
                <w:color w:val="000000"/>
                <w:kern w:val="0"/>
                <w:sz w:val="16"/>
                <w:szCs w:val="16"/>
                <w14:ligatures w14:val="none"/>
              </w:rPr>
            </w:pPr>
            <w:r w:rsidRPr="000A40DC">
              <w:rPr>
                <w:rFonts w:ascii="Arial" w:eastAsia="Times New Roman" w:hAnsi="Arial" w:cs="Arial"/>
                <w:b/>
                <w:bCs/>
                <w:color w:val="000000"/>
                <w:kern w:val="0"/>
                <w:sz w:val="16"/>
                <w:szCs w:val="16"/>
                <w14:ligatures w14:val="none"/>
              </w:rPr>
              <w:t xml:space="preserve">                          932.170,56 </w:t>
            </w:r>
          </w:p>
        </w:tc>
      </w:tr>
      <w:tr w:rsidR="000A40DC" w:rsidRPr="000A40DC" w14:paraId="40C13C87" w14:textId="77777777" w:rsidTr="000A40DC">
        <w:trPr>
          <w:trHeight w:val="146"/>
        </w:trPr>
        <w:tc>
          <w:tcPr>
            <w:tcW w:w="2629" w:type="pct"/>
            <w:tcBorders>
              <w:top w:val="nil"/>
              <w:left w:val="single" w:sz="4" w:space="0" w:color="auto"/>
              <w:bottom w:val="single" w:sz="4" w:space="0" w:color="auto"/>
              <w:right w:val="single" w:sz="4" w:space="0" w:color="auto"/>
            </w:tcBorders>
            <w:shd w:val="clear" w:color="auto" w:fill="auto"/>
            <w:vAlign w:val="center"/>
            <w:hideMark/>
          </w:tcPr>
          <w:p w14:paraId="1E2675A6" w14:textId="77777777" w:rsidR="000A40DC" w:rsidRPr="000A40DC" w:rsidRDefault="000A40DC" w:rsidP="000A40DC">
            <w:pPr>
              <w:rPr>
                <w:rFonts w:ascii="Arial" w:eastAsia="Times New Roman" w:hAnsi="Arial" w:cs="Arial"/>
                <w:color w:val="000000"/>
                <w:kern w:val="0"/>
                <w:sz w:val="16"/>
                <w:szCs w:val="16"/>
                <w14:ligatures w14:val="none"/>
              </w:rPr>
            </w:pPr>
            <w:r w:rsidRPr="000A40DC">
              <w:rPr>
                <w:rFonts w:ascii="Arial" w:eastAsia="Times New Roman" w:hAnsi="Arial" w:cs="Arial"/>
                <w:color w:val="000000"/>
                <w:kern w:val="0"/>
                <w:sz w:val="16"/>
                <w:szCs w:val="16"/>
                <w14:ligatures w14:val="none"/>
              </w:rPr>
              <w:t>Valor das operações transferidas no período</w:t>
            </w:r>
          </w:p>
        </w:tc>
        <w:tc>
          <w:tcPr>
            <w:tcW w:w="1221" w:type="pct"/>
            <w:tcBorders>
              <w:top w:val="nil"/>
              <w:left w:val="nil"/>
              <w:bottom w:val="single" w:sz="4" w:space="0" w:color="auto"/>
              <w:right w:val="single" w:sz="4" w:space="0" w:color="auto"/>
            </w:tcBorders>
            <w:shd w:val="clear" w:color="auto" w:fill="auto"/>
            <w:vAlign w:val="center"/>
            <w:hideMark/>
          </w:tcPr>
          <w:p w14:paraId="447C2A49" w14:textId="77777777" w:rsidR="000A40DC" w:rsidRPr="000A40DC" w:rsidRDefault="000A40DC" w:rsidP="000A40DC">
            <w:pPr>
              <w:jc w:val="right"/>
              <w:rPr>
                <w:rFonts w:ascii="Arial" w:eastAsia="Times New Roman" w:hAnsi="Arial" w:cs="Arial"/>
                <w:color w:val="000000"/>
                <w:kern w:val="0"/>
                <w:sz w:val="16"/>
                <w:szCs w:val="16"/>
                <w14:ligatures w14:val="none"/>
              </w:rPr>
            </w:pPr>
            <w:r w:rsidRPr="000A40DC">
              <w:rPr>
                <w:rFonts w:ascii="Arial" w:eastAsia="Times New Roman" w:hAnsi="Arial" w:cs="Arial"/>
                <w:color w:val="000000"/>
                <w:kern w:val="0"/>
                <w:sz w:val="16"/>
                <w:szCs w:val="16"/>
                <w14:ligatures w14:val="none"/>
              </w:rPr>
              <w:t xml:space="preserve">                             794.799,66 </w:t>
            </w:r>
          </w:p>
        </w:tc>
        <w:tc>
          <w:tcPr>
            <w:tcW w:w="1150" w:type="pct"/>
            <w:tcBorders>
              <w:top w:val="nil"/>
              <w:left w:val="nil"/>
              <w:bottom w:val="single" w:sz="4" w:space="0" w:color="auto"/>
              <w:right w:val="single" w:sz="4" w:space="0" w:color="auto"/>
            </w:tcBorders>
            <w:shd w:val="clear" w:color="auto" w:fill="auto"/>
            <w:vAlign w:val="center"/>
            <w:hideMark/>
          </w:tcPr>
          <w:p w14:paraId="6A6F0936" w14:textId="77777777" w:rsidR="000A40DC" w:rsidRPr="000A40DC" w:rsidRDefault="000A40DC" w:rsidP="000A40DC">
            <w:pPr>
              <w:jc w:val="right"/>
              <w:rPr>
                <w:rFonts w:ascii="Arial" w:eastAsia="Times New Roman" w:hAnsi="Arial" w:cs="Arial"/>
                <w:color w:val="000000"/>
                <w:kern w:val="0"/>
                <w:sz w:val="16"/>
                <w:szCs w:val="16"/>
                <w14:ligatures w14:val="none"/>
              </w:rPr>
            </w:pPr>
            <w:r w:rsidRPr="000A40DC">
              <w:rPr>
                <w:rFonts w:ascii="Arial" w:eastAsia="Times New Roman" w:hAnsi="Arial" w:cs="Arial"/>
                <w:color w:val="000000"/>
                <w:kern w:val="0"/>
                <w:sz w:val="16"/>
                <w:szCs w:val="16"/>
                <w14:ligatures w14:val="none"/>
              </w:rPr>
              <w:t xml:space="preserve">                          335.503,85 </w:t>
            </w:r>
          </w:p>
        </w:tc>
      </w:tr>
      <w:tr w:rsidR="000A40DC" w:rsidRPr="000A40DC" w14:paraId="54FEFC1B" w14:textId="77777777" w:rsidTr="000A40DC">
        <w:trPr>
          <w:trHeight w:val="50"/>
        </w:trPr>
        <w:tc>
          <w:tcPr>
            <w:tcW w:w="2629" w:type="pct"/>
            <w:tcBorders>
              <w:top w:val="nil"/>
              <w:left w:val="single" w:sz="4" w:space="0" w:color="auto"/>
              <w:bottom w:val="single" w:sz="4" w:space="0" w:color="auto"/>
              <w:right w:val="single" w:sz="4" w:space="0" w:color="auto"/>
            </w:tcBorders>
            <w:shd w:val="clear" w:color="auto" w:fill="auto"/>
            <w:vAlign w:val="center"/>
            <w:hideMark/>
          </w:tcPr>
          <w:p w14:paraId="503BCDB3" w14:textId="77777777" w:rsidR="000A40DC" w:rsidRPr="000A40DC" w:rsidRDefault="000A40DC" w:rsidP="000A40DC">
            <w:pPr>
              <w:rPr>
                <w:rFonts w:ascii="Arial" w:eastAsia="Times New Roman" w:hAnsi="Arial" w:cs="Arial"/>
                <w:color w:val="000000"/>
                <w:kern w:val="0"/>
                <w:sz w:val="16"/>
                <w:szCs w:val="16"/>
                <w14:ligatures w14:val="none"/>
              </w:rPr>
            </w:pPr>
            <w:r w:rsidRPr="000A40DC">
              <w:rPr>
                <w:rFonts w:ascii="Arial" w:eastAsia="Times New Roman" w:hAnsi="Arial" w:cs="Arial"/>
                <w:color w:val="000000"/>
                <w:kern w:val="0"/>
                <w:sz w:val="16"/>
                <w:szCs w:val="16"/>
                <w14:ligatures w14:val="none"/>
              </w:rPr>
              <w:t>Valor das operações recuperadas no período</w:t>
            </w:r>
          </w:p>
        </w:tc>
        <w:tc>
          <w:tcPr>
            <w:tcW w:w="1221" w:type="pct"/>
            <w:tcBorders>
              <w:top w:val="nil"/>
              <w:left w:val="nil"/>
              <w:bottom w:val="single" w:sz="4" w:space="0" w:color="auto"/>
              <w:right w:val="single" w:sz="4" w:space="0" w:color="auto"/>
            </w:tcBorders>
            <w:shd w:val="clear" w:color="auto" w:fill="auto"/>
            <w:vAlign w:val="center"/>
            <w:hideMark/>
          </w:tcPr>
          <w:p w14:paraId="214F30E2" w14:textId="65D12B51" w:rsidR="000A40DC" w:rsidRPr="000A40DC" w:rsidRDefault="000A40DC" w:rsidP="000A40DC">
            <w:pPr>
              <w:jc w:val="right"/>
              <w:rPr>
                <w:rFonts w:ascii="Arial" w:eastAsia="Times New Roman" w:hAnsi="Arial" w:cs="Arial"/>
                <w:color w:val="000000"/>
                <w:kern w:val="0"/>
                <w:sz w:val="16"/>
                <w:szCs w:val="16"/>
                <w14:ligatures w14:val="none"/>
              </w:rPr>
            </w:pPr>
            <w:r w:rsidRPr="000A40DC">
              <w:rPr>
                <w:rFonts w:ascii="Arial" w:eastAsia="Times New Roman" w:hAnsi="Arial" w:cs="Arial"/>
                <w:color w:val="000000"/>
                <w:kern w:val="0"/>
                <w:sz w:val="16"/>
                <w:szCs w:val="16"/>
                <w14:ligatures w14:val="none"/>
              </w:rPr>
              <w:t xml:space="preserve">                          </w:t>
            </w:r>
            <w:r>
              <w:rPr>
                <w:rFonts w:ascii="Arial" w:eastAsia="Times New Roman" w:hAnsi="Arial" w:cs="Arial"/>
                <w:color w:val="000000"/>
                <w:kern w:val="0"/>
                <w:sz w:val="16"/>
                <w:szCs w:val="16"/>
                <w14:ligatures w14:val="none"/>
              </w:rPr>
              <w:t>(</w:t>
            </w:r>
            <w:r w:rsidRPr="000A40DC">
              <w:rPr>
                <w:rFonts w:ascii="Arial" w:eastAsia="Times New Roman" w:hAnsi="Arial" w:cs="Arial"/>
                <w:color w:val="000000"/>
                <w:kern w:val="0"/>
                <w:sz w:val="16"/>
                <w:szCs w:val="16"/>
                <w14:ligatures w14:val="none"/>
              </w:rPr>
              <w:t>269.661,86</w:t>
            </w:r>
            <w:r>
              <w:rPr>
                <w:rFonts w:ascii="Arial" w:eastAsia="Times New Roman" w:hAnsi="Arial" w:cs="Arial"/>
                <w:color w:val="000000"/>
                <w:kern w:val="0"/>
                <w:sz w:val="16"/>
                <w:szCs w:val="16"/>
                <w14:ligatures w14:val="none"/>
              </w:rPr>
              <w:t>)</w:t>
            </w:r>
            <w:r w:rsidRPr="000A40DC">
              <w:rPr>
                <w:rFonts w:ascii="Arial" w:eastAsia="Times New Roman" w:hAnsi="Arial" w:cs="Arial"/>
                <w:color w:val="000000"/>
                <w:kern w:val="0"/>
                <w:sz w:val="16"/>
                <w:szCs w:val="16"/>
                <w14:ligatures w14:val="none"/>
              </w:rPr>
              <w:t xml:space="preserve"> </w:t>
            </w:r>
          </w:p>
        </w:tc>
        <w:tc>
          <w:tcPr>
            <w:tcW w:w="1150" w:type="pct"/>
            <w:tcBorders>
              <w:top w:val="nil"/>
              <w:left w:val="nil"/>
              <w:bottom w:val="single" w:sz="4" w:space="0" w:color="auto"/>
              <w:right w:val="single" w:sz="4" w:space="0" w:color="auto"/>
            </w:tcBorders>
            <w:shd w:val="clear" w:color="auto" w:fill="auto"/>
            <w:vAlign w:val="center"/>
            <w:hideMark/>
          </w:tcPr>
          <w:p w14:paraId="7613144E" w14:textId="16DDA29A" w:rsidR="000A40DC" w:rsidRPr="000A40DC" w:rsidRDefault="000A40DC" w:rsidP="000A40DC">
            <w:pPr>
              <w:jc w:val="right"/>
              <w:rPr>
                <w:rFonts w:ascii="Arial" w:eastAsia="Times New Roman" w:hAnsi="Arial" w:cs="Arial"/>
                <w:color w:val="000000"/>
                <w:kern w:val="0"/>
                <w:sz w:val="16"/>
                <w:szCs w:val="16"/>
                <w14:ligatures w14:val="none"/>
              </w:rPr>
            </w:pPr>
            <w:r w:rsidRPr="000A40DC">
              <w:rPr>
                <w:rFonts w:ascii="Arial" w:eastAsia="Times New Roman" w:hAnsi="Arial" w:cs="Arial"/>
                <w:color w:val="000000"/>
                <w:kern w:val="0"/>
                <w:sz w:val="16"/>
                <w:szCs w:val="16"/>
                <w14:ligatures w14:val="none"/>
              </w:rPr>
              <w:t xml:space="preserve">                        </w:t>
            </w:r>
            <w:r>
              <w:rPr>
                <w:rFonts w:ascii="Arial" w:eastAsia="Times New Roman" w:hAnsi="Arial" w:cs="Arial"/>
                <w:color w:val="000000"/>
                <w:kern w:val="0"/>
                <w:sz w:val="16"/>
                <w:szCs w:val="16"/>
                <w14:ligatures w14:val="none"/>
              </w:rPr>
              <w:t>(</w:t>
            </w:r>
            <w:r w:rsidRPr="000A40DC">
              <w:rPr>
                <w:rFonts w:ascii="Arial" w:eastAsia="Times New Roman" w:hAnsi="Arial" w:cs="Arial"/>
                <w:color w:val="000000"/>
                <w:kern w:val="0"/>
                <w:sz w:val="16"/>
                <w:szCs w:val="16"/>
                <w14:ligatures w14:val="none"/>
              </w:rPr>
              <w:t>191.146,09</w:t>
            </w:r>
            <w:r>
              <w:rPr>
                <w:rFonts w:ascii="Arial" w:eastAsia="Times New Roman" w:hAnsi="Arial" w:cs="Arial"/>
                <w:color w:val="000000"/>
                <w:kern w:val="0"/>
                <w:sz w:val="16"/>
                <w:szCs w:val="16"/>
                <w14:ligatures w14:val="none"/>
              </w:rPr>
              <w:t>)</w:t>
            </w:r>
          </w:p>
        </w:tc>
      </w:tr>
      <w:tr w:rsidR="000A40DC" w:rsidRPr="000A40DC" w14:paraId="7C9271B4" w14:textId="77777777" w:rsidTr="000A40DC">
        <w:trPr>
          <w:trHeight w:val="112"/>
        </w:trPr>
        <w:tc>
          <w:tcPr>
            <w:tcW w:w="2629" w:type="pct"/>
            <w:tcBorders>
              <w:top w:val="nil"/>
              <w:left w:val="single" w:sz="4" w:space="0" w:color="auto"/>
              <w:bottom w:val="single" w:sz="4" w:space="0" w:color="auto"/>
              <w:right w:val="single" w:sz="4" w:space="0" w:color="auto"/>
            </w:tcBorders>
            <w:shd w:val="clear" w:color="auto" w:fill="auto"/>
            <w:vAlign w:val="center"/>
            <w:hideMark/>
          </w:tcPr>
          <w:p w14:paraId="551A76BE" w14:textId="77777777" w:rsidR="000A40DC" w:rsidRPr="000A40DC" w:rsidRDefault="000A40DC" w:rsidP="000A40DC">
            <w:pPr>
              <w:rPr>
                <w:rFonts w:ascii="Arial" w:eastAsia="Times New Roman" w:hAnsi="Arial" w:cs="Arial"/>
                <w:color w:val="000000"/>
                <w:kern w:val="0"/>
                <w:sz w:val="16"/>
                <w:szCs w:val="16"/>
                <w14:ligatures w14:val="none"/>
              </w:rPr>
            </w:pPr>
            <w:r w:rsidRPr="000A40DC">
              <w:rPr>
                <w:rFonts w:ascii="Arial" w:eastAsia="Times New Roman" w:hAnsi="Arial" w:cs="Arial"/>
                <w:color w:val="000000"/>
                <w:kern w:val="0"/>
                <w:sz w:val="16"/>
                <w:szCs w:val="16"/>
                <w14:ligatures w14:val="none"/>
              </w:rPr>
              <w:t>Valor das operações renegociadas no período</w:t>
            </w:r>
          </w:p>
        </w:tc>
        <w:tc>
          <w:tcPr>
            <w:tcW w:w="1221" w:type="pct"/>
            <w:tcBorders>
              <w:top w:val="nil"/>
              <w:left w:val="nil"/>
              <w:bottom w:val="single" w:sz="4" w:space="0" w:color="auto"/>
              <w:right w:val="single" w:sz="4" w:space="0" w:color="auto"/>
            </w:tcBorders>
            <w:shd w:val="clear" w:color="auto" w:fill="auto"/>
            <w:vAlign w:val="center"/>
            <w:hideMark/>
          </w:tcPr>
          <w:p w14:paraId="734A362E" w14:textId="2477AE66" w:rsidR="000A40DC" w:rsidRPr="000A40DC" w:rsidRDefault="000A40DC" w:rsidP="000A40DC">
            <w:pPr>
              <w:jc w:val="right"/>
              <w:rPr>
                <w:rFonts w:ascii="Arial" w:eastAsia="Times New Roman" w:hAnsi="Arial" w:cs="Arial"/>
                <w:color w:val="000000"/>
                <w:kern w:val="0"/>
                <w:sz w:val="16"/>
                <w:szCs w:val="16"/>
                <w14:ligatures w14:val="none"/>
              </w:rPr>
            </w:pPr>
            <w:r w:rsidRPr="000A40DC">
              <w:rPr>
                <w:rFonts w:ascii="Arial" w:eastAsia="Times New Roman" w:hAnsi="Arial" w:cs="Arial"/>
                <w:color w:val="000000"/>
                <w:kern w:val="0"/>
                <w:sz w:val="16"/>
                <w:szCs w:val="16"/>
                <w14:ligatures w14:val="none"/>
              </w:rPr>
              <w:t xml:space="preserve">                           </w:t>
            </w:r>
            <w:r>
              <w:rPr>
                <w:rFonts w:ascii="Arial" w:eastAsia="Times New Roman" w:hAnsi="Arial" w:cs="Arial"/>
                <w:color w:val="000000"/>
                <w:kern w:val="0"/>
                <w:sz w:val="16"/>
                <w:szCs w:val="16"/>
                <w14:ligatures w14:val="none"/>
              </w:rPr>
              <w:t>(</w:t>
            </w:r>
            <w:r w:rsidRPr="000A40DC">
              <w:rPr>
                <w:rFonts w:ascii="Arial" w:eastAsia="Times New Roman" w:hAnsi="Arial" w:cs="Arial"/>
                <w:color w:val="000000"/>
                <w:kern w:val="0"/>
                <w:sz w:val="16"/>
                <w:szCs w:val="16"/>
                <w14:ligatures w14:val="none"/>
              </w:rPr>
              <w:t>186.160,45</w:t>
            </w:r>
            <w:r>
              <w:rPr>
                <w:rFonts w:ascii="Arial" w:eastAsia="Times New Roman" w:hAnsi="Arial" w:cs="Arial"/>
                <w:color w:val="000000"/>
                <w:kern w:val="0"/>
                <w:sz w:val="16"/>
                <w:szCs w:val="16"/>
                <w14:ligatures w14:val="none"/>
              </w:rPr>
              <w:t>)</w:t>
            </w:r>
            <w:r w:rsidRPr="000A40DC">
              <w:rPr>
                <w:rFonts w:ascii="Arial" w:eastAsia="Times New Roman" w:hAnsi="Arial" w:cs="Arial"/>
                <w:color w:val="000000"/>
                <w:kern w:val="0"/>
                <w:sz w:val="16"/>
                <w:szCs w:val="16"/>
                <w14:ligatures w14:val="none"/>
              </w:rPr>
              <w:t xml:space="preserve"> </w:t>
            </w:r>
          </w:p>
        </w:tc>
        <w:tc>
          <w:tcPr>
            <w:tcW w:w="1150" w:type="pct"/>
            <w:tcBorders>
              <w:top w:val="nil"/>
              <w:left w:val="nil"/>
              <w:bottom w:val="single" w:sz="4" w:space="0" w:color="auto"/>
              <w:right w:val="single" w:sz="4" w:space="0" w:color="auto"/>
            </w:tcBorders>
            <w:shd w:val="clear" w:color="auto" w:fill="auto"/>
            <w:vAlign w:val="center"/>
            <w:hideMark/>
          </w:tcPr>
          <w:p w14:paraId="010D76C7" w14:textId="4C1F6188" w:rsidR="000A40DC" w:rsidRPr="000A40DC" w:rsidRDefault="000A40DC" w:rsidP="000A40DC">
            <w:pPr>
              <w:jc w:val="right"/>
              <w:rPr>
                <w:rFonts w:ascii="Arial" w:eastAsia="Times New Roman" w:hAnsi="Arial" w:cs="Arial"/>
                <w:color w:val="000000"/>
                <w:kern w:val="0"/>
                <w:sz w:val="16"/>
                <w:szCs w:val="16"/>
                <w14:ligatures w14:val="none"/>
              </w:rPr>
            </w:pPr>
            <w:r w:rsidRPr="000A40DC">
              <w:rPr>
                <w:rFonts w:ascii="Arial" w:eastAsia="Times New Roman" w:hAnsi="Arial" w:cs="Arial"/>
                <w:color w:val="000000"/>
                <w:kern w:val="0"/>
                <w:sz w:val="16"/>
                <w:szCs w:val="16"/>
                <w14:ligatures w14:val="none"/>
              </w:rPr>
              <w:t xml:space="preserve">                                </w:t>
            </w:r>
            <w:r>
              <w:rPr>
                <w:rFonts w:ascii="Arial" w:eastAsia="Times New Roman" w:hAnsi="Arial" w:cs="Arial"/>
                <w:color w:val="000000"/>
                <w:kern w:val="0"/>
                <w:sz w:val="16"/>
                <w:szCs w:val="16"/>
                <w14:ligatures w14:val="none"/>
              </w:rPr>
              <w:t>(</w:t>
            </w:r>
            <w:r w:rsidRPr="000A40DC">
              <w:rPr>
                <w:rFonts w:ascii="Arial" w:eastAsia="Times New Roman" w:hAnsi="Arial" w:cs="Arial"/>
                <w:color w:val="000000"/>
                <w:kern w:val="0"/>
                <w:sz w:val="16"/>
                <w:szCs w:val="16"/>
                <w14:ligatures w14:val="none"/>
              </w:rPr>
              <w:t>550,33</w:t>
            </w:r>
            <w:r>
              <w:rPr>
                <w:rFonts w:ascii="Arial" w:eastAsia="Times New Roman" w:hAnsi="Arial" w:cs="Arial"/>
                <w:color w:val="000000"/>
                <w:kern w:val="0"/>
                <w:sz w:val="16"/>
                <w:szCs w:val="16"/>
                <w14:ligatures w14:val="none"/>
              </w:rPr>
              <w:t>)</w:t>
            </w:r>
            <w:r w:rsidRPr="000A40DC">
              <w:rPr>
                <w:rFonts w:ascii="Arial" w:eastAsia="Times New Roman" w:hAnsi="Arial" w:cs="Arial"/>
                <w:color w:val="000000"/>
                <w:kern w:val="0"/>
                <w:sz w:val="16"/>
                <w:szCs w:val="16"/>
                <w14:ligatures w14:val="none"/>
              </w:rPr>
              <w:t xml:space="preserve"> </w:t>
            </w:r>
          </w:p>
        </w:tc>
      </w:tr>
      <w:tr w:rsidR="000A40DC" w:rsidRPr="000A40DC" w14:paraId="34543354" w14:textId="77777777" w:rsidTr="000A40DC">
        <w:trPr>
          <w:trHeight w:val="88"/>
        </w:trPr>
        <w:tc>
          <w:tcPr>
            <w:tcW w:w="2629" w:type="pct"/>
            <w:tcBorders>
              <w:top w:val="nil"/>
              <w:left w:val="single" w:sz="4" w:space="0" w:color="auto"/>
              <w:bottom w:val="single" w:sz="4" w:space="0" w:color="auto"/>
              <w:right w:val="single" w:sz="4" w:space="0" w:color="auto"/>
            </w:tcBorders>
            <w:shd w:val="clear" w:color="auto" w:fill="auto"/>
            <w:vAlign w:val="center"/>
            <w:hideMark/>
          </w:tcPr>
          <w:p w14:paraId="1920F630" w14:textId="77777777" w:rsidR="000A40DC" w:rsidRPr="000A40DC" w:rsidRDefault="000A40DC" w:rsidP="000A40DC">
            <w:pPr>
              <w:rPr>
                <w:rFonts w:ascii="Arial" w:eastAsia="Times New Roman" w:hAnsi="Arial" w:cs="Arial"/>
                <w:color w:val="000000"/>
                <w:kern w:val="0"/>
                <w:sz w:val="16"/>
                <w:szCs w:val="16"/>
                <w14:ligatures w14:val="none"/>
              </w:rPr>
            </w:pPr>
            <w:r w:rsidRPr="000A40DC">
              <w:rPr>
                <w:rFonts w:ascii="Arial" w:eastAsia="Times New Roman" w:hAnsi="Arial" w:cs="Arial"/>
                <w:color w:val="000000"/>
                <w:kern w:val="0"/>
                <w:sz w:val="16"/>
                <w:szCs w:val="16"/>
                <w14:ligatures w14:val="none"/>
              </w:rPr>
              <w:t>Valor dos descontos concedidos nas operações recuperadas</w:t>
            </w:r>
          </w:p>
        </w:tc>
        <w:tc>
          <w:tcPr>
            <w:tcW w:w="1221" w:type="pct"/>
            <w:tcBorders>
              <w:top w:val="nil"/>
              <w:left w:val="nil"/>
              <w:bottom w:val="single" w:sz="4" w:space="0" w:color="auto"/>
              <w:right w:val="single" w:sz="4" w:space="0" w:color="auto"/>
            </w:tcBorders>
            <w:shd w:val="clear" w:color="auto" w:fill="auto"/>
            <w:vAlign w:val="center"/>
            <w:hideMark/>
          </w:tcPr>
          <w:p w14:paraId="20914EC1" w14:textId="1E6A4F15" w:rsidR="000A40DC" w:rsidRPr="000A40DC" w:rsidRDefault="000A40DC" w:rsidP="000A40DC">
            <w:pPr>
              <w:jc w:val="right"/>
              <w:rPr>
                <w:rFonts w:ascii="Arial" w:eastAsia="Times New Roman" w:hAnsi="Arial" w:cs="Arial"/>
                <w:color w:val="000000"/>
                <w:kern w:val="0"/>
                <w:sz w:val="16"/>
                <w:szCs w:val="16"/>
                <w14:ligatures w14:val="none"/>
              </w:rPr>
            </w:pPr>
            <w:r w:rsidRPr="000A40DC">
              <w:rPr>
                <w:rFonts w:ascii="Arial" w:eastAsia="Times New Roman" w:hAnsi="Arial" w:cs="Arial"/>
                <w:color w:val="000000"/>
                <w:kern w:val="0"/>
                <w:sz w:val="16"/>
                <w:szCs w:val="16"/>
                <w14:ligatures w14:val="none"/>
              </w:rPr>
              <w:t xml:space="preserve">                                  </w:t>
            </w:r>
            <w:r>
              <w:rPr>
                <w:rFonts w:ascii="Arial" w:eastAsia="Times New Roman" w:hAnsi="Arial" w:cs="Arial"/>
                <w:color w:val="000000"/>
                <w:kern w:val="0"/>
                <w:sz w:val="16"/>
                <w:szCs w:val="16"/>
                <w14:ligatures w14:val="none"/>
              </w:rPr>
              <w:t>(</w:t>
            </w:r>
            <w:r w:rsidRPr="000A40DC">
              <w:rPr>
                <w:rFonts w:ascii="Arial" w:eastAsia="Times New Roman" w:hAnsi="Arial" w:cs="Arial"/>
                <w:color w:val="000000"/>
                <w:kern w:val="0"/>
                <w:sz w:val="16"/>
                <w:szCs w:val="16"/>
                <w14:ligatures w14:val="none"/>
              </w:rPr>
              <w:t>511,39</w:t>
            </w:r>
            <w:r>
              <w:rPr>
                <w:rFonts w:ascii="Arial" w:eastAsia="Times New Roman" w:hAnsi="Arial" w:cs="Arial"/>
                <w:color w:val="000000"/>
                <w:kern w:val="0"/>
                <w:sz w:val="16"/>
                <w:szCs w:val="16"/>
                <w14:ligatures w14:val="none"/>
              </w:rPr>
              <w:t>)</w:t>
            </w:r>
            <w:r w:rsidRPr="000A40DC">
              <w:rPr>
                <w:rFonts w:ascii="Arial" w:eastAsia="Times New Roman" w:hAnsi="Arial" w:cs="Arial"/>
                <w:color w:val="000000"/>
                <w:kern w:val="0"/>
                <w:sz w:val="16"/>
                <w:szCs w:val="16"/>
                <w14:ligatures w14:val="none"/>
              </w:rPr>
              <w:t xml:space="preserve"> </w:t>
            </w:r>
          </w:p>
        </w:tc>
        <w:tc>
          <w:tcPr>
            <w:tcW w:w="1150" w:type="pct"/>
            <w:tcBorders>
              <w:top w:val="nil"/>
              <w:left w:val="nil"/>
              <w:bottom w:val="single" w:sz="4" w:space="0" w:color="auto"/>
              <w:right w:val="single" w:sz="4" w:space="0" w:color="auto"/>
            </w:tcBorders>
            <w:shd w:val="clear" w:color="auto" w:fill="auto"/>
            <w:vAlign w:val="center"/>
            <w:hideMark/>
          </w:tcPr>
          <w:p w14:paraId="01870840" w14:textId="0D6DE60E" w:rsidR="000A40DC" w:rsidRPr="000A40DC" w:rsidRDefault="000A40DC" w:rsidP="000A40DC">
            <w:pPr>
              <w:jc w:val="right"/>
              <w:rPr>
                <w:rFonts w:ascii="Arial" w:eastAsia="Times New Roman" w:hAnsi="Arial" w:cs="Arial"/>
                <w:color w:val="000000"/>
                <w:kern w:val="0"/>
                <w:sz w:val="16"/>
                <w:szCs w:val="16"/>
                <w14:ligatures w14:val="none"/>
              </w:rPr>
            </w:pPr>
            <w:r w:rsidRPr="000A40DC">
              <w:rPr>
                <w:rFonts w:ascii="Arial" w:eastAsia="Times New Roman" w:hAnsi="Arial" w:cs="Arial"/>
                <w:color w:val="000000"/>
                <w:kern w:val="0"/>
                <w:sz w:val="16"/>
                <w:szCs w:val="16"/>
                <w14:ligatures w14:val="none"/>
              </w:rPr>
              <w:t xml:space="preserve">                                </w:t>
            </w:r>
            <w:r>
              <w:rPr>
                <w:rFonts w:ascii="Arial" w:eastAsia="Times New Roman" w:hAnsi="Arial" w:cs="Arial"/>
                <w:color w:val="000000"/>
                <w:kern w:val="0"/>
                <w:sz w:val="16"/>
                <w:szCs w:val="16"/>
                <w14:ligatures w14:val="none"/>
              </w:rPr>
              <w:t>(</w:t>
            </w:r>
            <w:r w:rsidRPr="000A40DC">
              <w:rPr>
                <w:rFonts w:ascii="Arial" w:eastAsia="Times New Roman" w:hAnsi="Arial" w:cs="Arial"/>
                <w:color w:val="000000"/>
                <w:kern w:val="0"/>
                <w:sz w:val="16"/>
                <w:szCs w:val="16"/>
                <w14:ligatures w14:val="none"/>
              </w:rPr>
              <w:t>599,77</w:t>
            </w:r>
            <w:r>
              <w:rPr>
                <w:rFonts w:ascii="Arial" w:eastAsia="Times New Roman" w:hAnsi="Arial" w:cs="Arial"/>
                <w:color w:val="000000"/>
                <w:kern w:val="0"/>
                <w:sz w:val="16"/>
                <w:szCs w:val="16"/>
                <w14:ligatures w14:val="none"/>
              </w:rPr>
              <w:t>)</w:t>
            </w:r>
            <w:r w:rsidRPr="000A40DC">
              <w:rPr>
                <w:rFonts w:ascii="Arial" w:eastAsia="Times New Roman" w:hAnsi="Arial" w:cs="Arial"/>
                <w:color w:val="000000"/>
                <w:kern w:val="0"/>
                <w:sz w:val="16"/>
                <w:szCs w:val="16"/>
                <w14:ligatures w14:val="none"/>
              </w:rPr>
              <w:t xml:space="preserve"> </w:t>
            </w:r>
          </w:p>
        </w:tc>
      </w:tr>
      <w:tr w:rsidR="000A40DC" w:rsidRPr="000A40DC" w14:paraId="31F9C7B9" w14:textId="77777777" w:rsidTr="000A40DC">
        <w:trPr>
          <w:trHeight w:val="50"/>
        </w:trPr>
        <w:tc>
          <w:tcPr>
            <w:tcW w:w="2629" w:type="pct"/>
            <w:tcBorders>
              <w:top w:val="nil"/>
              <w:left w:val="single" w:sz="4" w:space="0" w:color="auto"/>
              <w:bottom w:val="single" w:sz="4" w:space="0" w:color="auto"/>
              <w:right w:val="single" w:sz="4" w:space="0" w:color="auto"/>
            </w:tcBorders>
            <w:shd w:val="clear" w:color="auto" w:fill="auto"/>
            <w:vAlign w:val="center"/>
            <w:hideMark/>
          </w:tcPr>
          <w:p w14:paraId="1D41DA36" w14:textId="77777777" w:rsidR="000A40DC" w:rsidRPr="000A40DC" w:rsidRDefault="000A40DC" w:rsidP="000A40DC">
            <w:pPr>
              <w:rPr>
                <w:rFonts w:ascii="Arial" w:eastAsia="Times New Roman" w:hAnsi="Arial" w:cs="Arial"/>
                <w:b/>
                <w:bCs/>
                <w:color w:val="000000"/>
                <w:kern w:val="0"/>
                <w:sz w:val="16"/>
                <w:szCs w:val="16"/>
                <w14:ligatures w14:val="none"/>
              </w:rPr>
            </w:pPr>
            <w:r w:rsidRPr="000A40DC">
              <w:rPr>
                <w:rFonts w:ascii="Arial" w:eastAsia="Times New Roman" w:hAnsi="Arial" w:cs="Arial"/>
                <w:b/>
                <w:bCs/>
                <w:color w:val="000000"/>
                <w:kern w:val="0"/>
                <w:sz w:val="16"/>
                <w:szCs w:val="16"/>
                <w14:ligatures w14:val="none"/>
              </w:rPr>
              <w:t>Saldo Final</w:t>
            </w:r>
          </w:p>
        </w:tc>
        <w:tc>
          <w:tcPr>
            <w:tcW w:w="1221" w:type="pct"/>
            <w:tcBorders>
              <w:top w:val="nil"/>
              <w:left w:val="nil"/>
              <w:bottom w:val="single" w:sz="4" w:space="0" w:color="auto"/>
              <w:right w:val="single" w:sz="4" w:space="0" w:color="auto"/>
            </w:tcBorders>
            <w:shd w:val="clear" w:color="auto" w:fill="auto"/>
            <w:vAlign w:val="center"/>
            <w:hideMark/>
          </w:tcPr>
          <w:p w14:paraId="025D0D8B" w14:textId="77777777" w:rsidR="000A40DC" w:rsidRPr="000A40DC" w:rsidRDefault="000A40DC" w:rsidP="000A40DC">
            <w:pPr>
              <w:jc w:val="right"/>
              <w:rPr>
                <w:rFonts w:ascii="Arial" w:eastAsia="Times New Roman" w:hAnsi="Arial" w:cs="Arial"/>
                <w:b/>
                <w:bCs/>
                <w:color w:val="000000"/>
                <w:kern w:val="0"/>
                <w:sz w:val="16"/>
                <w:szCs w:val="16"/>
                <w14:ligatures w14:val="none"/>
              </w:rPr>
            </w:pPr>
            <w:r w:rsidRPr="000A40DC">
              <w:rPr>
                <w:rFonts w:ascii="Arial" w:eastAsia="Times New Roman" w:hAnsi="Arial" w:cs="Arial"/>
                <w:b/>
                <w:bCs/>
                <w:color w:val="000000"/>
                <w:kern w:val="0"/>
                <w:sz w:val="16"/>
                <w:szCs w:val="16"/>
                <w14:ligatures w14:val="none"/>
              </w:rPr>
              <w:t xml:space="preserve">                         1.413.844,18 </w:t>
            </w:r>
          </w:p>
        </w:tc>
        <w:tc>
          <w:tcPr>
            <w:tcW w:w="1150" w:type="pct"/>
            <w:tcBorders>
              <w:top w:val="nil"/>
              <w:left w:val="nil"/>
              <w:bottom w:val="single" w:sz="4" w:space="0" w:color="auto"/>
              <w:right w:val="single" w:sz="4" w:space="0" w:color="auto"/>
            </w:tcBorders>
            <w:shd w:val="clear" w:color="auto" w:fill="auto"/>
            <w:vAlign w:val="center"/>
            <w:hideMark/>
          </w:tcPr>
          <w:p w14:paraId="46DD4701" w14:textId="77777777" w:rsidR="000A40DC" w:rsidRPr="000A40DC" w:rsidRDefault="000A40DC" w:rsidP="000A40DC">
            <w:pPr>
              <w:jc w:val="right"/>
              <w:rPr>
                <w:rFonts w:ascii="Arial" w:eastAsia="Times New Roman" w:hAnsi="Arial" w:cs="Arial"/>
                <w:b/>
                <w:bCs/>
                <w:color w:val="000000"/>
                <w:kern w:val="0"/>
                <w:sz w:val="16"/>
                <w:szCs w:val="16"/>
                <w14:ligatures w14:val="none"/>
              </w:rPr>
            </w:pPr>
            <w:r w:rsidRPr="000A40DC">
              <w:rPr>
                <w:rFonts w:ascii="Arial" w:eastAsia="Times New Roman" w:hAnsi="Arial" w:cs="Arial"/>
                <w:b/>
                <w:bCs/>
                <w:color w:val="000000"/>
                <w:kern w:val="0"/>
                <w:sz w:val="16"/>
                <w:szCs w:val="16"/>
                <w14:ligatures w14:val="none"/>
              </w:rPr>
              <w:t xml:space="preserve">                      1.075.378,22 </w:t>
            </w:r>
          </w:p>
        </w:tc>
      </w:tr>
    </w:tbl>
    <w:p w14:paraId="6AC9143F" w14:textId="77777777" w:rsidR="005075AF" w:rsidRDefault="00AD3FDE">
      <w:pPr>
        <w:pStyle w:val="NormalWeb"/>
        <w:jc w:val="both"/>
      </w:pPr>
      <w:r>
        <w:rPr>
          <w:rFonts w:ascii="Arial" w:hAnsi="Arial" w:cs="Arial"/>
          <w:sz w:val="20"/>
          <w:szCs w:val="20"/>
        </w:rPr>
        <w:t>Para fins de apuração dos valores de movimentação de saldos em prejuízo, são considerados os lançamentos decorrentes de operações de crédito e de operações de outros créditos.</w:t>
      </w:r>
    </w:p>
    <w:p w14:paraId="3F1AB1CB" w14:textId="77777777" w:rsidR="005075AF" w:rsidRDefault="00AD3FDE">
      <w:pPr>
        <w:pStyle w:val="NormalWeb"/>
      </w:pPr>
      <w:r>
        <w:rPr>
          <w:rFonts w:ascii="Arial" w:hAnsi="Arial" w:cs="Arial"/>
          <w:sz w:val="20"/>
          <w:szCs w:val="20"/>
        </w:rPr>
        <w:t>h) Operações renegociadas:</w:t>
      </w:r>
    </w:p>
    <w:p w14:paraId="7E238ACA" w14:textId="77777777" w:rsidR="005075AF" w:rsidRDefault="00AD3FDE">
      <w:pPr>
        <w:pStyle w:val="NormalWeb"/>
        <w:jc w:val="both"/>
      </w:pPr>
      <w:r>
        <w:rPr>
          <w:rFonts w:ascii="Arial" w:hAnsi="Arial" w:cs="Arial"/>
          <w:sz w:val="20"/>
          <w:szCs w:val="20"/>
        </w:rPr>
        <w:t>Em conformidade com a Resolução no 2.682/99 (CMN), artigo 11, III, abaixo os montantes de operações renegociadas:</w:t>
      </w:r>
    </w:p>
    <w:tbl>
      <w:tblPr>
        <w:tblW w:w="5000" w:type="pct"/>
        <w:tblCellMar>
          <w:left w:w="0" w:type="dxa"/>
          <w:right w:w="0" w:type="dxa"/>
        </w:tblCellMar>
        <w:tblLook w:val="04A0" w:firstRow="1" w:lastRow="0" w:firstColumn="1" w:lastColumn="0" w:noHBand="0" w:noVBand="1"/>
      </w:tblPr>
      <w:tblGrid>
        <w:gridCol w:w="4684"/>
        <w:gridCol w:w="2469"/>
        <w:gridCol w:w="2469"/>
      </w:tblGrid>
      <w:tr w:rsidR="005075AF" w14:paraId="444EAA9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490639D" w14:textId="77777777" w:rsidR="005075AF" w:rsidRDefault="00AD3FDE">
            <w:pPr>
              <w:jc w:val="center"/>
              <w:rPr>
                <w:rFonts w:eastAsia="Times New Roman"/>
              </w:rPr>
            </w:pPr>
            <w:r>
              <w:rPr>
                <w:rFonts w:ascii="Arial" w:eastAsia="Times New Roman" w:hAnsi="Arial" w:cs="Arial"/>
                <w:b/>
                <w:bCs/>
                <w:sz w:val="16"/>
                <w:szCs w:val="16"/>
              </w:rPr>
              <w:lastRenderedPageBreak/>
              <w:t xml:space="preserve">Descrição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A5E2C"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B7330"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76AAAA1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8F24403" w14:textId="77777777" w:rsidR="005075AF" w:rsidRDefault="00AD3FDE">
            <w:pPr>
              <w:rPr>
                <w:rFonts w:eastAsia="Times New Roman"/>
              </w:rPr>
            </w:pPr>
            <w:r>
              <w:rPr>
                <w:rFonts w:ascii="Arial" w:eastAsia="Times New Roman" w:hAnsi="Arial" w:cs="Arial"/>
                <w:sz w:val="16"/>
                <w:szCs w:val="16"/>
              </w:rPr>
              <w:t>Operações renegociadas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7D792" w14:textId="77777777" w:rsidR="005075AF" w:rsidRDefault="00AD3FDE">
            <w:pPr>
              <w:jc w:val="right"/>
              <w:rPr>
                <w:rFonts w:eastAsia="Times New Roman"/>
              </w:rPr>
            </w:pPr>
            <w:r>
              <w:rPr>
                <w:rFonts w:ascii="Arial" w:eastAsia="Times New Roman" w:hAnsi="Arial" w:cs="Arial"/>
                <w:sz w:val="16"/>
                <w:szCs w:val="16"/>
              </w:rPr>
              <w:t>3.638.461,72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5C386" w14:textId="77777777" w:rsidR="005075AF" w:rsidRDefault="00AD3FDE">
            <w:pPr>
              <w:jc w:val="right"/>
              <w:rPr>
                <w:rFonts w:eastAsia="Times New Roman"/>
              </w:rPr>
            </w:pPr>
            <w:r>
              <w:rPr>
                <w:rFonts w:ascii="Arial" w:eastAsia="Times New Roman" w:hAnsi="Arial" w:cs="Arial"/>
                <w:sz w:val="16"/>
                <w:szCs w:val="16"/>
              </w:rPr>
              <w:t>1.314.041,10</w:t>
            </w:r>
          </w:p>
        </w:tc>
      </w:tr>
    </w:tbl>
    <w:p w14:paraId="01D8F4FA" w14:textId="77777777" w:rsidR="008E6A25" w:rsidRDefault="00AD3FDE" w:rsidP="008E6A25">
      <w:pPr>
        <w:rPr>
          <w:b/>
          <w:bCs/>
        </w:rPr>
      </w:pPr>
      <w:r>
        <w:rPr>
          <w:b/>
          <w:bCs/>
        </w:rPr>
        <w:t> </w:t>
      </w:r>
    </w:p>
    <w:p w14:paraId="644C6F51" w14:textId="79566120" w:rsidR="005075AF" w:rsidRPr="008E6A25" w:rsidRDefault="008E6A25" w:rsidP="008E6A25">
      <w:pPr>
        <w:rPr>
          <w:b/>
          <w:bCs/>
        </w:rPr>
      </w:pPr>
      <w:r>
        <w:rPr>
          <w:rFonts w:ascii="Arial" w:hAnsi="Arial" w:cs="Arial"/>
          <w:b/>
          <w:bCs/>
          <w:sz w:val="20"/>
          <w:szCs w:val="20"/>
        </w:rPr>
        <w:t>8. Outros Ativos Financeiros</w:t>
      </w:r>
    </w:p>
    <w:p w14:paraId="635754FC" w14:textId="7B3AC11B" w:rsidR="005075AF" w:rsidRDefault="00AD3FDE">
      <w:pPr>
        <w:pStyle w:val="NormalWeb"/>
        <w:jc w:val="both"/>
      </w:pPr>
      <w:r>
        <w:rPr>
          <w:rFonts w:ascii="Arial" w:hAnsi="Arial" w:cs="Arial"/>
          <w:sz w:val="20"/>
          <w:szCs w:val="20"/>
        </w:rPr>
        <w:t>Em 31 de dezembro de 2024 e 31 de dezembro de 2023, os outros ativos financeiros, compostos por valores referentes às importâncias devidas à Cooperativa por pessoas físicas ou jurídicas domiciliadas no país, estão assim compostos:</w:t>
      </w:r>
    </w:p>
    <w:tbl>
      <w:tblPr>
        <w:tblW w:w="5000" w:type="pct"/>
        <w:tblCellMar>
          <w:left w:w="0" w:type="dxa"/>
          <w:right w:w="0" w:type="dxa"/>
        </w:tblCellMar>
        <w:tblLook w:val="04A0" w:firstRow="1" w:lastRow="0" w:firstColumn="1" w:lastColumn="0" w:noHBand="0" w:noVBand="1"/>
      </w:tblPr>
      <w:tblGrid>
        <w:gridCol w:w="3242"/>
        <w:gridCol w:w="1018"/>
        <w:gridCol w:w="1226"/>
        <w:gridCol w:w="1018"/>
        <w:gridCol w:w="874"/>
        <w:gridCol w:w="1226"/>
        <w:gridCol w:w="1018"/>
      </w:tblGrid>
      <w:tr w:rsidR="005075AF" w14:paraId="07FD3277"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8642A3B"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5B4D561"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56AA9B4"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033BF2AC"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85AB11"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00689D"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A4D23"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E2C87"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F17C7"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FF3E0"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B643"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0C215F7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DD96B28" w14:textId="11FAA421" w:rsidR="005075AF" w:rsidRDefault="00AD3FDE">
            <w:pPr>
              <w:rPr>
                <w:rFonts w:eastAsia="Times New Roman"/>
              </w:rPr>
            </w:pPr>
            <w:r>
              <w:rPr>
                <w:rFonts w:ascii="Arial" w:eastAsia="Times New Roman" w:hAnsi="Arial" w:cs="Arial"/>
                <w:sz w:val="16"/>
                <w:szCs w:val="16"/>
              </w:rPr>
              <w:t>Créditos por Avais e Fianças Honrados</w:t>
            </w:r>
            <w:r w:rsidR="008E6A25">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099A1" w14:textId="77777777" w:rsidR="005075AF" w:rsidRDefault="00AD3FDE">
            <w:pPr>
              <w:jc w:val="right"/>
              <w:rPr>
                <w:rFonts w:eastAsia="Times New Roman"/>
              </w:rPr>
            </w:pPr>
            <w:r>
              <w:rPr>
                <w:rFonts w:ascii="Arial" w:eastAsia="Times New Roman" w:hAnsi="Arial" w:cs="Arial"/>
                <w:sz w:val="16"/>
                <w:szCs w:val="16"/>
              </w:rPr>
              <w:t>436.349,61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27388"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6EB2B" w14:textId="77777777" w:rsidR="005075AF" w:rsidRDefault="00AD3FDE">
            <w:pPr>
              <w:jc w:val="right"/>
              <w:rPr>
                <w:rFonts w:eastAsia="Times New Roman"/>
              </w:rPr>
            </w:pPr>
            <w:r>
              <w:rPr>
                <w:rFonts w:ascii="Arial" w:eastAsia="Times New Roman" w:hAnsi="Arial" w:cs="Arial"/>
                <w:sz w:val="16"/>
                <w:szCs w:val="16"/>
              </w:rPr>
              <w:t>436.349,61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8A464" w14:textId="77777777" w:rsidR="005075AF" w:rsidRDefault="00AD3FDE">
            <w:pPr>
              <w:jc w:val="right"/>
              <w:rPr>
                <w:rFonts w:eastAsia="Times New Roman"/>
              </w:rPr>
            </w:pPr>
            <w:r>
              <w:rPr>
                <w:rFonts w:ascii="Arial" w:eastAsia="Times New Roman" w:hAnsi="Arial" w:cs="Arial"/>
                <w:sz w:val="16"/>
                <w:szCs w:val="16"/>
              </w:rPr>
              <w:t>166.339,35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76D03"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E0061" w14:textId="77777777" w:rsidR="005075AF" w:rsidRDefault="00AD3FDE">
            <w:pPr>
              <w:jc w:val="right"/>
              <w:rPr>
                <w:rFonts w:eastAsia="Times New Roman"/>
              </w:rPr>
            </w:pPr>
            <w:r>
              <w:rPr>
                <w:rFonts w:ascii="Arial" w:eastAsia="Times New Roman" w:hAnsi="Arial" w:cs="Arial"/>
                <w:sz w:val="16"/>
                <w:szCs w:val="16"/>
              </w:rPr>
              <w:t>166.339,35</w:t>
            </w:r>
          </w:p>
        </w:tc>
      </w:tr>
      <w:tr w:rsidR="005075AF" w14:paraId="4F92209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758CE24" w14:textId="4D9BD560" w:rsidR="005075AF" w:rsidRDefault="00AD3FDE">
            <w:pPr>
              <w:rPr>
                <w:rFonts w:eastAsia="Times New Roman"/>
              </w:rPr>
            </w:pPr>
            <w:r>
              <w:rPr>
                <w:rFonts w:ascii="Arial" w:eastAsia="Times New Roman" w:hAnsi="Arial" w:cs="Arial"/>
                <w:sz w:val="16"/>
                <w:szCs w:val="16"/>
              </w:rPr>
              <w:t>Rendas a Receber</w:t>
            </w:r>
            <w:r w:rsidR="008E6A25">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940D4" w14:textId="77777777" w:rsidR="005075AF" w:rsidRDefault="00AD3FDE">
            <w:pPr>
              <w:jc w:val="right"/>
              <w:rPr>
                <w:rFonts w:eastAsia="Times New Roman"/>
              </w:rPr>
            </w:pPr>
            <w:r>
              <w:rPr>
                <w:rFonts w:ascii="Arial" w:eastAsia="Times New Roman" w:hAnsi="Arial" w:cs="Arial"/>
                <w:sz w:val="16"/>
                <w:szCs w:val="16"/>
              </w:rPr>
              <w:t>737.048,13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8C156"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DBC30" w14:textId="77777777" w:rsidR="005075AF" w:rsidRDefault="00AD3FDE">
            <w:pPr>
              <w:jc w:val="right"/>
              <w:rPr>
                <w:rFonts w:eastAsia="Times New Roman"/>
              </w:rPr>
            </w:pPr>
            <w:r>
              <w:rPr>
                <w:rFonts w:ascii="Arial" w:eastAsia="Times New Roman" w:hAnsi="Arial" w:cs="Arial"/>
                <w:sz w:val="16"/>
                <w:szCs w:val="16"/>
              </w:rPr>
              <w:t>737.048,13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93CE6" w14:textId="77777777" w:rsidR="005075AF" w:rsidRDefault="00AD3FDE">
            <w:pPr>
              <w:jc w:val="right"/>
              <w:rPr>
                <w:rFonts w:eastAsia="Times New Roman"/>
              </w:rPr>
            </w:pPr>
            <w:r>
              <w:rPr>
                <w:rFonts w:ascii="Arial" w:eastAsia="Times New Roman" w:hAnsi="Arial" w:cs="Arial"/>
                <w:sz w:val="16"/>
                <w:szCs w:val="16"/>
              </w:rPr>
              <w:t>628.739,46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23DFD"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0E51B" w14:textId="77777777" w:rsidR="005075AF" w:rsidRDefault="00AD3FDE">
            <w:pPr>
              <w:jc w:val="right"/>
              <w:rPr>
                <w:rFonts w:eastAsia="Times New Roman"/>
              </w:rPr>
            </w:pPr>
            <w:r>
              <w:rPr>
                <w:rFonts w:ascii="Arial" w:eastAsia="Times New Roman" w:hAnsi="Arial" w:cs="Arial"/>
                <w:sz w:val="16"/>
                <w:szCs w:val="16"/>
              </w:rPr>
              <w:t>628.739,46</w:t>
            </w:r>
          </w:p>
        </w:tc>
      </w:tr>
      <w:tr w:rsidR="005075AF" w14:paraId="5E0635A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F9FEC7" w14:textId="4DD8251D" w:rsidR="005075AF" w:rsidRDefault="00AD3FDE">
            <w:pPr>
              <w:rPr>
                <w:rFonts w:eastAsia="Times New Roman"/>
              </w:rPr>
            </w:pPr>
            <w:r>
              <w:rPr>
                <w:rFonts w:ascii="Arial" w:eastAsia="Times New Roman" w:hAnsi="Arial" w:cs="Arial"/>
                <w:sz w:val="16"/>
                <w:szCs w:val="16"/>
              </w:rPr>
              <w:t>Títulos e Créditos a Receber</w:t>
            </w:r>
            <w:r w:rsidR="008E6A25">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FE6AC" w14:textId="77777777" w:rsidR="005075AF" w:rsidRDefault="00AD3FDE">
            <w:pPr>
              <w:jc w:val="right"/>
              <w:rPr>
                <w:rFonts w:eastAsia="Times New Roman"/>
              </w:rPr>
            </w:pPr>
            <w:r>
              <w:rPr>
                <w:rFonts w:ascii="Arial" w:eastAsia="Times New Roman" w:hAnsi="Arial" w:cs="Arial"/>
                <w:sz w:val="16"/>
                <w:szCs w:val="16"/>
              </w:rPr>
              <w:t>8.599,58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107D0"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57A4D" w14:textId="77777777" w:rsidR="005075AF" w:rsidRDefault="00AD3FDE">
            <w:pPr>
              <w:jc w:val="right"/>
              <w:rPr>
                <w:rFonts w:eastAsia="Times New Roman"/>
              </w:rPr>
            </w:pPr>
            <w:r>
              <w:rPr>
                <w:rFonts w:ascii="Arial" w:eastAsia="Times New Roman" w:hAnsi="Arial" w:cs="Arial"/>
                <w:sz w:val="16"/>
                <w:szCs w:val="16"/>
              </w:rPr>
              <w:t>8.599,58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1973D" w14:textId="77777777" w:rsidR="005075AF" w:rsidRDefault="00AD3FDE">
            <w:pPr>
              <w:jc w:val="right"/>
              <w:rPr>
                <w:rFonts w:eastAsia="Times New Roman"/>
              </w:rPr>
            </w:pPr>
            <w:r>
              <w:rPr>
                <w:rFonts w:ascii="Arial" w:eastAsia="Times New Roman" w:hAnsi="Arial" w:cs="Arial"/>
                <w:sz w:val="16"/>
                <w:szCs w:val="16"/>
              </w:rPr>
              <w:t>43.363,64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3F300"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E19F2" w14:textId="77777777" w:rsidR="005075AF" w:rsidRDefault="00AD3FDE">
            <w:pPr>
              <w:jc w:val="right"/>
              <w:rPr>
                <w:rFonts w:eastAsia="Times New Roman"/>
              </w:rPr>
            </w:pPr>
            <w:r>
              <w:rPr>
                <w:rFonts w:ascii="Arial" w:eastAsia="Times New Roman" w:hAnsi="Arial" w:cs="Arial"/>
                <w:sz w:val="16"/>
                <w:szCs w:val="16"/>
              </w:rPr>
              <w:t>43.363,64</w:t>
            </w:r>
          </w:p>
        </w:tc>
      </w:tr>
      <w:tr w:rsidR="005075AF" w14:paraId="050389E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F4602BE" w14:textId="68EDE1C1" w:rsidR="005075AF" w:rsidRDefault="00AD3FDE">
            <w:pPr>
              <w:rPr>
                <w:rFonts w:eastAsia="Times New Roman"/>
              </w:rPr>
            </w:pPr>
            <w:r>
              <w:rPr>
                <w:rFonts w:ascii="Arial" w:eastAsia="Times New Roman" w:hAnsi="Arial" w:cs="Arial"/>
                <w:sz w:val="16"/>
                <w:szCs w:val="16"/>
              </w:rPr>
              <w:t>Devedores por Depósitos em Garantia</w:t>
            </w:r>
            <w:r w:rsidR="008E6A25">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40525"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63947" w14:textId="77777777" w:rsidR="005075AF" w:rsidRDefault="00AD3FDE">
            <w:pPr>
              <w:jc w:val="right"/>
              <w:rPr>
                <w:rFonts w:eastAsia="Times New Roman"/>
              </w:rPr>
            </w:pPr>
            <w:r>
              <w:rPr>
                <w:rFonts w:ascii="Arial" w:eastAsia="Times New Roman" w:hAnsi="Arial" w:cs="Arial"/>
                <w:sz w:val="16"/>
                <w:szCs w:val="16"/>
              </w:rPr>
              <w:t>1.014.685,49</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034A8" w14:textId="77777777" w:rsidR="005075AF" w:rsidRDefault="00AD3FDE">
            <w:pPr>
              <w:jc w:val="right"/>
              <w:rPr>
                <w:rFonts w:eastAsia="Times New Roman"/>
              </w:rPr>
            </w:pPr>
            <w:r>
              <w:rPr>
                <w:rFonts w:ascii="Arial" w:eastAsia="Times New Roman" w:hAnsi="Arial" w:cs="Arial"/>
                <w:sz w:val="16"/>
                <w:szCs w:val="16"/>
              </w:rPr>
              <w:t>1.014.685,49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0DF07"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9131E" w14:textId="77777777" w:rsidR="005075AF" w:rsidRDefault="00AD3FDE">
            <w:pPr>
              <w:jc w:val="right"/>
              <w:rPr>
                <w:rFonts w:eastAsia="Times New Roman"/>
              </w:rPr>
            </w:pPr>
            <w:r>
              <w:rPr>
                <w:rFonts w:ascii="Arial" w:eastAsia="Times New Roman" w:hAnsi="Arial" w:cs="Arial"/>
                <w:sz w:val="16"/>
                <w:szCs w:val="16"/>
              </w:rPr>
              <w:t>1.076.307,22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F3E3D" w14:textId="77777777" w:rsidR="005075AF" w:rsidRDefault="00AD3FDE">
            <w:pPr>
              <w:jc w:val="right"/>
              <w:rPr>
                <w:rFonts w:eastAsia="Times New Roman"/>
              </w:rPr>
            </w:pPr>
            <w:r>
              <w:rPr>
                <w:rFonts w:ascii="Arial" w:eastAsia="Times New Roman" w:hAnsi="Arial" w:cs="Arial"/>
                <w:sz w:val="16"/>
                <w:szCs w:val="16"/>
              </w:rPr>
              <w:t>1.076.307,22</w:t>
            </w:r>
          </w:p>
        </w:tc>
      </w:tr>
      <w:tr w:rsidR="005075AF" w14:paraId="7BE452D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3CEDB74"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5DE3C" w14:textId="77777777" w:rsidR="005075AF" w:rsidRDefault="00AD3FDE">
            <w:pPr>
              <w:jc w:val="right"/>
              <w:rPr>
                <w:rFonts w:eastAsia="Times New Roman"/>
              </w:rPr>
            </w:pPr>
            <w:r>
              <w:rPr>
                <w:rFonts w:ascii="Arial" w:eastAsia="Times New Roman" w:hAnsi="Arial" w:cs="Arial"/>
                <w:b/>
                <w:bCs/>
                <w:sz w:val="16"/>
                <w:szCs w:val="16"/>
              </w:rPr>
              <w:t>1.181.997,32</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B8F9D" w14:textId="77777777" w:rsidR="005075AF" w:rsidRDefault="00AD3FDE">
            <w:pPr>
              <w:jc w:val="right"/>
              <w:rPr>
                <w:rFonts w:eastAsia="Times New Roman"/>
              </w:rPr>
            </w:pPr>
            <w:r>
              <w:rPr>
                <w:rFonts w:ascii="Arial" w:eastAsia="Times New Roman" w:hAnsi="Arial" w:cs="Arial"/>
                <w:b/>
                <w:bCs/>
                <w:sz w:val="16"/>
                <w:szCs w:val="16"/>
              </w:rPr>
              <w:t>1.014.685,49</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188DA" w14:textId="77777777" w:rsidR="005075AF" w:rsidRDefault="00AD3FDE">
            <w:pPr>
              <w:jc w:val="right"/>
              <w:rPr>
                <w:rFonts w:eastAsia="Times New Roman"/>
              </w:rPr>
            </w:pPr>
            <w:r>
              <w:rPr>
                <w:rFonts w:ascii="Arial" w:eastAsia="Times New Roman" w:hAnsi="Arial" w:cs="Arial"/>
                <w:b/>
                <w:bCs/>
                <w:sz w:val="16"/>
                <w:szCs w:val="16"/>
              </w:rPr>
              <w:t>2.196.682,81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BCEC4" w14:textId="77777777" w:rsidR="005075AF" w:rsidRDefault="00AD3FDE">
            <w:pPr>
              <w:jc w:val="right"/>
              <w:rPr>
                <w:rFonts w:eastAsia="Times New Roman"/>
              </w:rPr>
            </w:pPr>
            <w:r>
              <w:rPr>
                <w:rFonts w:ascii="Arial" w:eastAsia="Times New Roman" w:hAnsi="Arial" w:cs="Arial"/>
                <w:b/>
                <w:bCs/>
                <w:sz w:val="16"/>
                <w:szCs w:val="16"/>
              </w:rPr>
              <w:t>838.442,45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7F831" w14:textId="77777777" w:rsidR="005075AF" w:rsidRDefault="00AD3FDE">
            <w:pPr>
              <w:jc w:val="right"/>
              <w:rPr>
                <w:rFonts w:eastAsia="Times New Roman"/>
              </w:rPr>
            </w:pPr>
            <w:r>
              <w:rPr>
                <w:rFonts w:ascii="Arial" w:eastAsia="Times New Roman" w:hAnsi="Arial" w:cs="Arial"/>
                <w:b/>
                <w:bCs/>
                <w:sz w:val="16"/>
                <w:szCs w:val="16"/>
              </w:rPr>
              <w:t>1.076.307,22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9321C" w14:textId="77777777" w:rsidR="005075AF" w:rsidRDefault="00AD3FDE">
            <w:pPr>
              <w:jc w:val="right"/>
              <w:rPr>
                <w:rFonts w:eastAsia="Times New Roman"/>
              </w:rPr>
            </w:pPr>
            <w:r>
              <w:rPr>
                <w:rFonts w:ascii="Arial" w:eastAsia="Times New Roman" w:hAnsi="Arial" w:cs="Arial"/>
                <w:b/>
                <w:bCs/>
                <w:sz w:val="16"/>
                <w:szCs w:val="16"/>
              </w:rPr>
              <w:t>1.914.749,67</w:t>
            </w:r>
          </w:p>
        </w:tc>
      </w:tr>
    </w:tbl>
    <w:p w14:paraId="6C878F38" w14:textId="77777777" w:rsidR="008E6A25" w:rsidRDefault="00AD3FDE" w:rsidP="008E6A25">
      <w:pPr>
        <w:rPr>
          <w:b/>
          <w:bCs/>
        </w:rPr>
      </w:pPr>
      <w:r>
        <w:rPr>
          <w:b/>
          <w:bCs/>
        </w:rPr>
        <w:t> </w:t>
      </w:r>
    </w:p>
    <w:p w14:paraId="4B056C36" w14:textId="0EDA6CAB" w:rsidR="005075AF" w:rsidRPr="008E6A25" w:rsidRDefault="00AD3FDE" w:rsidP="008E6A25">
      <w:pPr>
        <w:jc w:val="both"/>
        <w:rPr>
          <w:b/>
          <w:bCs/>
        </w:rPr>
      </w:pPr>
      <w:r>
        <w:rPr>
          <w:rFonts w:ascii="Arial" w:hAnsi="Arial" w:cs="Arial"/>
          <w:sz w:val="20"/>
          <w:szCs w:val="20"/>
        </w:rPr>
        <w:t>(a) O saldo de Avais e Fianças Honrados é composto, substancialmente, por operações oriundas de cartões de crédito vencidas de associados da Cooperativa cedidos pelo Banco Sicoob, em virtude de coobrigação contratual;</w:t>
      </w:r>
    </w:p>
    <w:p w14:paraId="2A151F99" w14:textId="77777777" w:rsidR="005075AF" w:rsidRDefault="00AD3FDE">
      <w:pPr>
        <w:pStyle w:val="NormalWeb"/>
        <w:jc w:val="both"/>
      </w:pPr>
      <w:r>
        <w:rPr>
          <w:rFonts w:ascii="Arial" w:hAnsi="Arial" w:cs="Arial"/>
          <w:sz w:val="20"/>
          <w:szCs w:val="20"/>
        </w:rPr>
        <w:t>(b) Em Rendas a Receber estão registrados:</w:t>
      </w:r>
    </w:p>
    <w:tbl>
      <w:tblPr>
        <w:tblW w:w="5000" w:type="pct"/>
        <w:tblCellMar>
          <w:left w:w="0" w:type="dxa"/>
          <w:right w:w="0" w:type="dxa"/>
        </w:tblCellMar>
        <w:tblLook w:val="04A0" w:firstRow="1" w:lastRow="0" w:firstColumn="1" w:lastColumn="0" w:noHBand="0" w:noVBand="1"/>
      </w:tblPr>
      <w:tblGrid>
        <w:gridCol w:w="4218"/>
        <w:gridCol w:w="816"/>
        <w:gridCol w:w="1070"/>
        <w:gridCol w:w="816"/>
        <w:gridCol w:w="816"/>
        <w:gridCol w:w="1070"/>
        <w:gridCol w:w="816"/>
      </w:tblGrid>
      <w:tr w:rsidR="005075AF" w14:paraId="1068C9FB"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69F692"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724E52E"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78DAA5"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5236FFD0"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195417"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BBA8C9"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6E3DD"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05BA4"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891ED"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2E193"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4B23F"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3176777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300C21B" w14:textId="77777777" w:rsidR="005075AF" w:rsidRDefault="00AD3FDE">
            <w:pPr>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33CBA" w14:textId="77777777" w:rsidR="005075AF" w:rsidRDefault="00AD3FDE">
            <w:pPr>
              <w:jc w:val="right"/>
              <w:rPr>
                <w:rFonts w:eastAsia="Times New Roman"/>
              </w:rPr>
            </w:pPr>
            <w:r>
              <w:rPr>
                <w:rFonts w:ascii="Arial" w:eastAsia="Times New Roman" w:hAnsi="Arial" w:cs="Arial"/>
                <w:sz w:val="16"/>
                <w:szCs w:val="16"/>
              </w:rPr>
              <w:t>13.679,24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DB13E"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5732A" w14:textId="77777777" w:rsidR="005075AF" w:rsidRDefault="00AD3FDE">
            <w:pPr>
              <w:jc w:val="right"/>
              <w:rPr>
                <w:rFonts w:eastAsia="Times New Roman"/>
              </w:rPr>
            </w:pPr>
            <w:r>
              <w:rPr>
                <w:rFonts w:ascii="Arial" w:eastAsia="Times New Roman" w:hAnsi="Arial" w:cs="Arial"/>
                <w:sz w:val="16"/>
                <w:szCs w:val="16"/>
              </w:rPr>
              <w:t>13.679,24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FCB5A" w14:textId="77777777" w:rsidR="005075AF" w:rsidRDefault="00AD3FDE">
            <w:pPr>
              <w:jc w:val="right"/>
              <w:rPr>
                <w:rFonts w:eastAsia="Times New Roman"/>
              </w:rPr>
            </w:pPr>
            <w:r>
              <w:rPr>
                <w:rFonts w:ascii="Arial" w:eastAsia="Times New Roman" w:hAnsi="Arial" w:cs="Arial"/>
                <w:sz w:val="16"/>
                <w:szCs w:val="16"/>
              </w:rPr>
              <w:t>12.903,31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92545"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79F49" w14:textId="77777777" w:rsidR="005075AF" w:rsidRDefault="00AD3FDE">
            <w:pPr>
              <w:jc w:val="right"/>
              <w:rPr>
                <w:rFonts w:eastAsia="Times New Roman"/>
              </w:rPr>
            </w:pPr>
            <w:r>
              <w:rPr>
                <w:rFonts w:ascii="Arial" w:eastAsia="Times New Roman" w:hAnsi="Arial" w:cs="Arial"/>
                <w:sz w:val="16"/>
                <w:szCs w:val="16"/>
              </w:rPr>
              <w:t>12.903,31</w:t>
            </w:r>
          </w:p>
        </w:tc>
      </w:tr>
      <w:tr w:rsidR="005075AF" w14:paraId="13317E8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D279DC" w14:textId="77777777" w:rsidR="005075AF" w:rsidRDefault="00AD3FDE">
            <w:pPr>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9AE09" w14:textId="77777777" w:rsidR="005075AF" w:rsidRDefault="00AD3FDE">
            <w:pPr>
              <w:jc w:val="right"/>
              <w:rPr>
                <w:rFonts w:eastAsia="Times New Roman"/>
              </w:rPr>
            </w:pPr>
            <w:r>
              <w:rPr>
                <w:rFonts w:ascii="Arial" w:eastAsia="Times New Roman" w:hAnsi="Arial" w:cs="Arial"/>
                <w:sz w:val="16"/>
                <w:szCs w:val="16"/>
              </w:rPr>
              <w:t>195.486,57</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66330"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81310" w14:textId="77777777" w:rsidR="005075AF" w:rsidRDefault="00AD3FDE">
            <w:pPr>
              <w:jc w:val="right"/>
              <w:rPr>
                <w:rFonts w:eastAsia="Times New Roman"/>
              </w:rPr>
            </w:pPr>
            <w:r>
              <w:rPr>
                <w:rFonts w:ascii="Arial" w:eastAsia="Times New Roman" w:hAnsi="Arial" w:cs="Arial"/>
                <w:sz w:val="16"/>
                <w:szCs w:val="16"/>
              </w:rPr>
              <w:t>195.486,57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01293" w14:textId="77777777" w:rsidR="005075AF" w:rsidRDefault="00AD3FDE">
            <w:pPr>
              <w:jc w:val="right"/>
              <w:rPr>
                <w:rFonts w:eastAsia="Times New Roman"/>
              </w:rPr>
            </w:pPr>
            <w:r>
              <w:rPr>
                <w:rFonts w:ascii="Arial" w:eastAsia="Times New Roman" w:hAnsi="Arial" w:cs="Arial"/>
                <w:sz w:val="16"/>
                <w:szCs w:val="16"/>
              </w:rPr>
              <w:t>171.754,21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54900"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E564C" w14:textId="77777777" w:rsidR="005075AF" w:rsidRDefault="00AD3FDE">
            <w:pPr>
              <w:jc w:val="right"/>
              <w:rPr>
                <w:rFonts w:eastAsia="Times New Roman"/>
              </w:rPr>
            </w:pPr>
            <w:r>
              <w:rPr>
                <w:rFonts w:ascii="Arial" w:eastAsia="Times New Roman" w:hAnsi="Arial" w:cs="Arial"/>
                <w:sz w:val="16"/>
                <w:szCs w:val="16"/>
              </w:rPr>
              <w:t>171.754,21</w:t>
            </w:r>
          </w:p>
        </w:tc>
      </w:tr>
      <w:tr w:rsidR="005075AF" w14:paraId="169B9AA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CCF9725" w14:textId="77777777" w:rsidR="005075AF" w:rsidRDefault="00AD3FDE">
            <w:pPr>
              <w:rPr>
                <w:rFonts w:eastAsia="Times New Roman"/>
              </w:rPr>
            </w:pPr>
            <w:r>
              <w:rPr>
                <w:rFonts w:ascii="Arial" w:eastAsia="Times New Roman" w:hAnsi="Arial" w:cs="Arial"/>
                <w:sz w:val="16"/>
                <w:szCs w:val="16"/>
              </w:rPr>
              <w:t>Rendas da Centralização Financeira a Receber da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656AE" w14:textId="77777777" w:rsidR="005075AF" w:rsidRDefault="00AD3FDE">
            <w:pPr>
              <w:jc w:val="right"/>
              <w:rPr>
                <w:rFonts w:eastAsia="Times New Roman"/>
              </w:rPr>
            </w:pPr>
            <w:r>
              <w:rPr>
                <w:rFonts w:ascii="Arial" w:eastAsia="Times New Roman" w:hAnsi="Arial" w:cs="Arial"/>
                <w:sz w:val="16"/>
                <w:szCs w:val="16"/>
              </w:rPr>
              <w:t>495.653,83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85550"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D9A88" w14:textId="77777777" w:rsidR="005075AF" w:rsidRDefault="00AD3FDE">
            <w:pPr>
              <w:jc w:val="right"/>
              <w:rPr>
                <w:rFonts w:eastAsia="Times New Roman"/>
              </w:rPr>
            </w:pPr>
            <w:r>
              <w:rPr>
                <w:rFonts w:ascii="Arial" w:eastAsia="Times New Roman" w:hAnsi="Arial" w:cs="Arial"/>
                <w:sz w:val="16"/>
                <w:szCs w:val="16"/>
              </w:rPr>
              <w:t>495.653,83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E1D4A" w14:textId="77777777" w:rsidR="005075AF" w:rsidRDefault="00AD3FDE">
            <w:pPr>
              <w:jc w:val="right"/>
              <w:rPr>
                <w:rFonts w:eastAsia="Times New Roman"/>
              </w:rPr>
            </w:pPr>
            <w:r>
              <w:rPr>
                <w:rFonts w:ascii="Arial" w:eastAsia="Times New Roman" w:hAnsi="Arial" w:cs="Arial"/>
                <w:sz w:val="16"/>
                <w:szCs w:val="16"/>
              </w:rPr>
              <w:t>412.346,29</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6571B"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87BA0" w14:textId="77777777" w:rsidR="005075AF" w:rsidRDefault="00AD3FDE">
            <w:pPr>
              <w:jc w:val="right"/>
              <w:rPr>
                <w:rFonts w:eastAsia="Times New Roman"/>
              </w:rPr>
            </w:pPr>
            <w:r>
              <w:rPr>
                <w:rFonts w:ascii="Arial" w:eastAsia="Times New Roman" w:hAnsi="Arial" w:cs="Arial"/>
                <w:sz w:val="16"/>
                <w:szCs w:val="16"/>
              </w:rPr>
              <w:t>412.346,29</w:t>
            </w:r>
          </w:p>
        </w:tc>
      </w:tr>
      <w:tr w:rsidR="005075AF" w14:paraId="2AF2DEC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88669C" w14:textId="77777777" w:rsidR="005075AF" w:rsidRDefault="00AD3FDE">
            <w:pPr>
              <w:rPr>
                <w:rFonts w:eastAsia="Times New Roman"/>
              </w:rPr>
            </w:pPr>
            <w:r>
              <w:rPr>
                <w:rFonts w:ascii="Arial" w:eastAsia="Times New Roman" w:hAnsi="Arial" w:cs="Arial"/>
                <w:sz w:val="16"/>
                <w:szCs w:val="16"/>
              </w:rPr>
              <w:t>Rendas de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55122" w14:textId="77777777" w:rsidR="005075AF" w:rsidRDefault="00AD3FDE">
            <w:pPr>
              <w:jc w:val="right"/>
              <w:rPr>
                <w:rFonts w:eastAsia="Times New Roman"/>
              </w:rPr>
            </w:pPr>
            <w:r>
              <w:rPr>
                <w:rFonts w:ascii="Arial" w:eastAsia="Times New Roman" w:hAnsi="Arial" w:cs="Arial"/>
                <w:sz w:val="16"/>
                <w:szCs w:val="16"/>
              </w:rPr>
              <w:t>17.443,36</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62C64"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1C427" w14:textId="77777777" w:rsidR="005075AF" w:rsidRDefault="00AD3FDE">
            <w:pPr>
              <w:jc w:val="right"/>
              <w:rPr>
                <w:rFonts w:eastAsia="Times New Roman"/>
              </w:rPr>
            </w:pPr>
            <w:r>
              <w:rPr>
                <w:rFonts w:ascii="Arial" w:eastAsia="Times New Roman" w:hAnsi="Arial" w:cs="Arial"/>
                <w:sz w:val="16"/>
                <w:szCs w:val="16"/>
              </w:rPr>
              <w:t>17.443,36</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F057B" w14:textId="77777777" w:rsidR="005075AF" w:rsidRDefault="00AD3FDE">
            <w:pPr>
              <w:jc w:val="right"/>
              <w:rPr>
                <w:rFonts w:eastAsia="Times New Roman"/>
              </w:rPr>
            </w:pPr>
            <w:r>
              <w:rPr>
                <w:rFonts w:ascii="Arial" w:eastAsia="Times New Roman" w:hAnsi="Arial" w:cs="Arial"/>
                <w:sz w:val="16"/>
                <w:szCs w:val="16"/>
              </w:rPr>
              <w:t>18.202,00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1F615"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A5885" w14:textId="77777777" w:rsidR="005075AF" w:rsidRDefault="00AD3FDE">
            <w:pPr>
              <w:jc w:val="right"/>
              <w:rPr>
                <w:rFonts w:eastAsia="Times New Roman"/>
              </w:rPr>
            </w:pPr>
            <w:r>
              <w:rPr>
                <w:rFonts w:ascii="Arial" w:eastAsia="Times New Roman" w:hAnsi="Arial" w:cs="Arial"/>
                <w:sz w:val="16"/>
                <w:szCs w:val="16"/>
              </w:rPr>
              <w:t>18.202,00</w:t>
            </w:r>
          </w:p>
        </w:tc>
      </w:tr>
      <w:tr w:rsidR="005075AF" w14:paraId="552A80F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5A3B4F" w14:textId="77777777" w:rsidR="005075AF" w:rsidRDefault="00AD3FDE">
            <w:pPr>
              <w:rPr>
                <w:rFonts w:eastAsia="Times New Roman"/>
              </w:rPr>
            </w:pPr>
            <w:r>
              <w:rPr>
                <w:rFonts w:ascii="Arial" w:eastAsia="Times New Roman" w:hAnsi="Arial" w:cs="Arial"/>
                <w:sz w:val="16"/>
                <w:szCs w:val="16"/>
              </w:rPr>
              <w:t>Rendas de Poupança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22190" w14:textId="77777777" w:rsidR="005075AF" w:rsidRDefault="00AD3FDE">
            <w:pPr>
              <w:jc w:val="right"/>
              <w:rPr>
                <w:rFonts w:eastAsia="Times New Roman"/>
              </w:rPr>
            </w:pPr>
            <w:r>
              <w:rPr>
                <w:rFonts w:ascii="Arial" w:eastAsia="Times New Roman" w:hAnsi="Arial" w:cs="Arial"/>
                <w:sz w:val="16"/>
                <w:szCs w:val="16"/>
              </w:rPr>
              <w:t>10.062,50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E5F50"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B5D46" w14:textId="77777777" w:rsidR="005075AF" w:rsidRDefault="00AD3FDE">
            <w:pPr>
              <w:jc w:val="right"/>
              <w:rPr>
                <w:rFonts w:eastAsia="Times New Roman"/>
              </w:rPr>
            </w:pPr>
            <w:r>
              <w:rPr>
                <w:rFonts w:ascii="Arial" w:eastAsia="Times New Roman" w:hAnsi="Arial" w:cs="Arial"/>
                <w:sz w:val="16"/>
                <w:szCs w:val="16"/>
              </w:rPr>
              <w:t>10.062,50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61EC5" w14:textId="77777777" w:rsidR="005075AF" w:rsidRDefault="00AD3FDE">
            <w:pPr>
              <w:jc w:val="right"/>
              <w:rPr>
                <w:rFonts w:eastAsia="Times New Roman"/>
              </w:rPr>
            </w:pPr>
            <w:r>
              <w:rPr>
                <w:rFonts w:ascii="Arial" w:eastAsia="Times New Roman" w:hAnsi="Arial" w:cs="Arial"/>
                <w:sz w:val="16"/>
                <w:szCs w:val="16"/>
              </w:rPr>
              <w:t>9.380,82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74B52"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18E3D" w14:textId="77777777" w:rsidR="005075AF" w:rsidRDefault="00AD3FDE">
            <w:pPr>
              <w:jc w:val="right"/>
              <w:rPr>
                <w:rFonts w:eastAsia="Times New Roman"/>
              </w:rPr>
            </w:pPr>
            <w:r>
              <w:rPr>
                <w:rFonts w:ascii="Arial" w:eastAsia="Times New Roman" w:hAnsi="Arial" w:cs="Arial"/>
                <w:sz w:val="16"/>
                <w:szCs w:val="16"/>
              </w:rPr>
              <w:t>9.380,82</w:t>
            </w:r>
          </w:p>
        </w:tc>
      </w:tr>
      <w:tr w:rsidR="005075AF" w14:paraId="35D227F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AA27685" w14:textId="77777777" w:rsidR="005075AF" w:rsidRDefault="00AD3FDE">
            <w:pPr>
              <w:rPr>
                <w:rFonts w:eastAsia="Times New Roman"/>
              </w:rPr>
            </w:pPr>
            <w:r>
              <w:rPr>
                <w:rFonts w:ascii="Arial" w:eastAsia="Times New Roman" w:hAnsi="Arial" w:cs="Arial"/>
                <w:sz w:val="16"/>
                <w:szCs w:val="16"/>
              </w:rPr>
              <w:t>Rendas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9B0A6" w14:textId="77777777" w:rsidR="005075AF" w:rsidRDefault="00AD3FDE">
            <w:pPr>
              <w:jc w:val="right"/>
              <w:rPr>
                <w:rFonts w:eastAsia="Times New Roman"/>
              </w:rPr>
            </w:pPr>
            <w:r>
              <w:rPr>
                <w:rFonts w:ascii="Arial" w:eastAsia="Times New Roman" w:hAnsi="Arial" w:cs="Arial"/>
                <w:sz w:val="16"/>
                <w:szCs w:val="16"/>
              </w:rPr>
              <w:t>4.678,53</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A8C18"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D72F9" w14:textId="77777777" w:rsidR="005075AF" w:rsidRDefault="00AD3FDE">
            <w:pPr>
              <w:jc w:val="right"/>
              <w:rPr>
                <w:rFonts w:eastAsia="Times New Roman"/>
              </w:rPr>
            </w:pPr>
            <w:r>
              <w:rPr>
                <w:rFonts w:ascii="Arial" w:eastAsia="Times New Roman" w:hAnsi="Arial" w:cs="Arial"/>
                <w:sz w:val="16"/>
                <w:szCs w:val="16"/>
              </w:rPr>
              <w:t>4.678,53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096D8" w14:textId="77777777" w:rsidR="005075AF" w:rsidRDefault="00AD3FDE">
            <w:pPr>
              <w:jc w:val="right"/>
              <w:rPr>
                <w:rFonts w:eastAsia="Times New Roman"/>
              </w:rPr>
            </w:pPr>
            <w:r>
              <w:rPr>
                <w:rFonts w:ascii="Arial" w:eastAsia="Times New Roman" w:hAnsi="Arial" w:cs="Arial"/>
                <w:sz w:val="16"/>
                <w:szCs w:val="16"/>
              </w:rPr>
              <w:t>4.152,83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7B4E2"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328D3" w14:textId="77777777" w:rsidR="005075AF" w:rsidRDefault="00AD3FDE">
            <w:pPr>
              <w:jc w:val="right"/>
              <w:rPr>
                <w:rFonts w:eastAsia="Times New Roman"/>
              </w:rPr>
            </w:pPr>
            <w:r>
              <w:rPr>
                <w:rFonts w:ascii="Arial" w:eastAsia="Times New Roman" w:hAnsi="Arial" w:cs="Arial"/>
                <w:sz w:val="16"/>
                <w:szCs w:val="16"/>
              </w:rPr>
              <w:t>4.152,83</w:t>
            </w:r>
          </w:p>
        </w:tc>
      </w:tr>
      <w:tr w:rsidR="005075AF" w14:paraId="2952A45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A548F70" w14:textId="77777777" w:rsidR="005075AF" w:rsidRDefault="00AD3FDE">
            <w:pPr>
              <w:rPr>
                <w:rFonts w:eastAsia="Times New Roman"/>
              </w:rPr>
            </w:pPr>
            <w:r>
              <w:rPr>
                <w:rFonts w:ascii="Arial" w:eastAsia="Times New Roman" w:hAnsi="Arial" w:cs="Arial"/>
                <w:sz w:val="16"/>
                <w:szCs w:val="16"/>
              </w:rPr>
              <w:t>Outras Rendas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FB1EC" w14:textId="77777777" w:rsidR="005075AF" w:rsidRDefault="00AD3FDE">
            <w:pPr>
              <w:jc w:val="right"/>
              <w:rPr>
                <w:rFonts w:eastAsia="Times New Roman"/>
              </w:rPr>
            </w:pPr>
            <w:r>
              <w:rPr>
                <w:rFonts w:ascii="Arial" w:eastAsia="Times New Roman" w:hAnsi="Arial" w:cs="Arial"/>
                <w:sz w:val="16"/>
                <w:szCs w:val="16"/>
              </w:rPr>
              <w:t>44,10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99CB3"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D6381" w14:textId="77777777" w:rsidR="005075AF" w:rsidRDefault="00AD3FDE">
            <w:pPr>
              <w:jc w:val="right"/>
              <w:rPr>
                <w:rFonts w:eastAsia="Times New Roman"/>
              </w:rPr>
            </w:pPr>
            <w:r>
              <w:rPr>
                <w:rFonts w:ascii="Arial" w:eastAsia="Times New Roman" w:hAnsi="Arial" w:cs="Arial"/>
                <w:sz w:val="16"/>
                <w:szCs w:val="16"/>
              </w:rPr>
              <w:t>44,10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F3BF4"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BF5A8"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BE4BA" w14:textId="77777777" w:rsidR="005075AF" w:rsidRDefault="00AD3FDE">
            <w:pPr>
              <w:jc w:val="center"/>
              <w:rPr>
                <w:rFonts w:eastAsia="Times New Roman"/>
              </w:rPr>
            </w:pPr>
            <w:r>
              <w:rPr>
                <w:rFonts w:ascii="Arial" w:eastAsia="Times New Roman" w:hAnsi="Arial" w:cs="Arial"/>
                <w:sz w:val="16"/>
                <w:szCs w:val="16"/>
              </w:rPr>
              <w:t>-</w:t>
            </w:r>
          </w:p>
        </w:tc>
      </w:tr>
      <w:tr w:rsidR="005075AF" w14:paraId="637A46E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2775F51"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08BBB" w14:textId="77777777" w:rsidR="005075AF" w:rsidRDefault="00AD3FDE">
            <w:pPr>
              <w:jc w:val="right"/>
              <w:rPr>
                <w:rFonts w:eastAsia="Times New Roman"/>
              </w:rPr>
            </w:pPr>
            <w:r>
              <w:rPr>
                <w:rFonts w:ascii="Arial" w:eastAsia="Times New Roman" w:hAnsi="Arial" w:cs="Arial"/>
                <w:b/>
                <w:bCs/>
                <w:sz w:val="16"/>
                <w:szCs w:val="16"/>
              </w:rPr>
              <w:t>737.048,13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D4E96"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CBF89" w14:textId="77777777" w:rsidR="005075AF" w:rsidRDefault="00AD3FDE">
            <w:pPr>
              <w:jc w:val="right"/>
              <w:rPr>
                <w:rFonts w:eastAsia="Times New Roman"/>
              </w:rPr>
            </w:pPr>
            <w:r>
              <w:rPr>
                <w:rFonts w:ascii="Arial" w:eastAsia="Times New Roman" w:hAnsi="Arial" w:cs="Arial"/>
                <w:b/>
                <w:bCs/>
                <w:sz w:val="16"/>
                <w:szCs w:val="16"/>
              </w:rPr>
              <w:t>737.048,13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CCC1B" w14:textId="77777777" w:rsidR="005075AF" w:rsidRDefault="00AD3FDE">
            <w:pPr>
              <w:jc w:val="right"/>
              <w:rPr>
                <w:rFonts w:eastAsia="Times New Roman"/>
              </w:rPr>
            </w:pPr>
            <w:r>
              <w:rPr>
                <w:rFonts w:ascii="Arial" w:eastAsia="Times New Roman" w:hAnsi="Arial" w:cs="Arial"/>
                <w:b/>
                <w:bCs/>
                <w:sz w:val="16"/>
                <w:szCs w:val="16"/>
              </w:rPr>
              <w:t>628.739,46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ED969"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7746D" w14:textId="77777777" w:rsidR="005075AF" w:rsidRDefault="00AD3FDE">
            <w:pPr>
              <w:jc w:val="right"/>
              <w:rPr>
                <w:rFonts w:eastAsia="Times New Roman"/>
              </w:rPr>
            </w:pPr>
            <w:r>
              <w:rPr>
                <w:rFonts w:ascii="Arial" w:eastAsia="Times New Roman" w:hAnsi="Arial" w:cs="Arial"/>
                <w:b/>
                <w:bCs/>
                <w:sz w:val="16"/>
                <w:szCs w:val="16"/>
              </w:rPr>
              <w:t>628.739,46</w:t>
            </w:r>
          </w:p>
        </w:tc>
      </w:tr>
    </w:tbl>
    <w:p w14:paraId="53A2E072" w14:textId="77777777" w:rsidR="008E6A25" w:rsidRDefault="00AD3FDE" w:rsidP="008E6A25">
      <w:pPr>
        <w:rPr>
          <w:b/>
          <w:bCs/>
        </w:rPr>
      </w:pPr>
      <w:r>
        <w:rPr>
          <w:b/>
          <w:bCs/>
        </w:rPr>
        <w:t> </w:t>
      </w:r>
    </w:p>
    <w:p w14:paraId="37480AED" w14:textId="34F70E53" w:rsidR="005075AF" w:rsidRDefault="00AD3FDE" w:rsidP="008E6A25">
      <w:pPr>
        <w:rPr>
          <w:rFonts w:ascii="Arial" w:hAnsi="Arial" w:cs="Arial"/>
          <w:sz w:val="20"/>
          <w:szCs w:val="20"/>
        </w:rPr>
      </w:pPr>
      <w:r>
        <w:rPr>
          <w:rFonts w:ascii="Arial" w:hAnsi="Arial" w:cs="Arial"/>
          <w:sz w:val="20"/>
          <w:szCs w:val="20"/>
        </w:rPr>
        <w:t>(</w:t>
      </w:r>
      <w:r w:rsidR="008E6A25">
        <w:rPr>
          <w:rFonts w:ascii="Arial" w:hAnsi="Arial" w:cs="Arial"/>
          <w:sz w:val="20"/>
          <w:szCs w:val="20"/>
        </w:rPr>
        <w:t>c</w:t>
      </w:r>
      <w:r>
        <w:rPr>
          <w:rFonts w:ascii="Arial" w:hAnsi="Arial" w:cs="Arial"/>
          <w:sz w:val="20"/>
          <w:szCs w:val="20"/>
        </w:rPr>
        <w:t>) Em Títulos e Créditos a Receber estão registrados:</w:t>
      </w:r>
    </w:p>
    <w:p w14:paraId="709B4351" w14:textId="77777777" w:rsidR="008E6A25" w:rsidRPr="008E6A25" w:rsidRDefault="008E6A25" w:rsidP="008E6A25">
      <w:pPr>
        <w:rPr>
          <w:b/>
          <w:bCs/>
        </w:rPr>
      </w:pPr>
    </w:p>
    <w:tbl>
      <w:tblPr>
        <w:tblW w:w="5000" w:type="pct"/>
        <w:tblCellMar>
          <w:left w:w="0" w:type="dxa"/>
          <w:right w:w="0" w:type="dxa"/>
        </w:tblCellMar>
        <w:tblLook w:val="04A0" w:firstRow="1" w:lastRow="0" w:firstColumn="1" w:lastColumn="0" w:noHBand="0" w:noVBand="1"/>
      </w:tblPr>
      <w:tblGrid>
        <w:gridCol w:w="3285"/>
        <w:gridCol w:w="963"/>
        <w:gridCol w:w="1382"/>
        <w:gridCol w:w="770"/>
        <w:gridCol w:w="963"/>
        <w:gridCol w:w="1382"/>
        <w:gridCol w:w="877"/>
      </w:tblGrid>
      <w:tr w:rsidR="005075AF" w14:paraId="737EC76F"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1D7FE83"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64BCE51"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536D464"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5C23B7F4"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B5D59F"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D12EF9"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3C3BF"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9668E"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02C33"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C9FD4"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C793C"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32BB3EB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154FE94" w14:textId="77777777" w:rsidR="005075AF" w:rsidRDefault="00AD3FDE">
            <w:pPr>
              <w:rPr>
                <w:rFonts w:eastAsia="Times New Roman"/>
              </w:rPr>
            </w:pPr>
            <w:r>
              <w:rPr>
                <w:rFonts w:ascii="Arial" w:eastAsia="Times New Roman" w:hAnsi="Arial" w:cs="Arial"/>
                <w:sz w:val="16"/>
                <w:szCs w:val="16"/>
              </w:rPr>
              <w:t>Valores a receber – Tarifas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76609"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21AD2"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BC2EE"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1F9BA" w14:textId="77777777" w:rsidR="005075AF" w:rsidRDefault="00AD3FDE">
            <w:pPr>
              <w:jc w:val="right"/>
              <w:rPr>
                <w:rFonts w:eastAsia="Times New Roman"/>
              </w:rPr>
            </w:pPr>
            <w:r>
              <w:rPr>
                <w:rFonts w:ascii="Arial" w:eastAsia="Times New Roman" w:hAnsi="Arial" w:cs="Arial"/>
                <w:sz w:val="16"/>
                <w:szCs w:val="16"/>
              </w:rPr>
              <w:t>38.004,70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64989"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FD4FF" w14:textId="77777777" w:rsidR="005075AF" w:rsidRDefault="00AD3FDE">
            <w:pPr>
              <w:jc w:val="right"/>
              <w:rPr>
                <w:rFonts w:eastAsia="Times New Roman"/>
              </w:rPr>
            </w:pPr>
            <w:r>
              <w:rPr>
                <w:rFonts w:ascii="Arial" w:eastAsia="Times New Roman" w:hAnsi="Arial" w:cs="Arial"/>
                <w:sz w:val="16"/>
                <w:szCs w:val="16"/>
              </w:rPr>
              <w:t>38.004,70</w:t>
            </w:r>
          </w:p>
        </w:tc>
      </w:tr>
      <w:tr w:rsidR="005075AF" w14:paraId="0B1D882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4629520" w14:textId="77777777" w:rsidR="005075AF" w:rsidRDefault="00AD3FDE">
            <w:pPr>
              <w:rPr>
                <w:rFonts w:eastAsia="Times New Roman"/>
              </w:rPr>
            </w:pPr>
            <w:r>
              <w:rPr>
                <w:rFonts w:ascii="Arial" w:eastAsia="Times New Roman" w:hAnsi="Arial" w:cs="Arial"/>
                <w:sz w:val="16"/>
                <w:szCs w:val="16"/>
              </w:rPr>
              <w:t>Valores a receber - Aluguel SIPAG 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FDCDE" w14:textId="77777777" w:rsidR="005075AF" w:rsidRDefault="00AD3FDE">
            <w:pPr>
              <w:jc w:val="right"/>
              <w:rPr>
                <w:rFonts w:eastAsia="Times New Roman"/>
              </w:rPr>
            </w:pPr>
            <w:r>
              <w:rPr>
                <w:rFonts w:ascii="Arial" w:eastAsia="Times New Roman" w:hAnsi="Arial" w:cs="Arial"/>
                <w:sz w:val="16"/>
                <w:szCs w:val="16"/>
              </w:rPr>
              <w:t>8.599,58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90E3C"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3E89E" w14:textId="77777777" w:rsidR="005075AF" w:rsidRDefault="00AD3FDE">
            <w:pPr>
              <w:jc w:val="right"/>
              <w:rPr>
                <w:rFonts w:eastAsia="Times New Roman"/>
              </w:rPr>
            </w:pPr>
            <w:r>
              <w:rPr>
                <w:rFonts w:ascii="Arial" w:eastAsia="Times New Roman" w:hAnsi="Arial" w:cs="Arial"/>
                <w:sz w:val="16"/>
                <w:szCs w:val="16"/>
              </w:rPr>
              <w:t>8.599,58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FC08E" w14:textId="77777777" w:rsidR="005075AF" w:rsidRDefault="00AD3FDE">
            <w:pPr>
              <w:jc w:val="right"/>
              <w:rPr>
                <w:rFonts w:eastAsia="Times New Roman"/>
              </w:rPr>
            </w:pPr>
            <w:r>
              <w:rPr>
                <w:rFonts w:ascii="Arial" w:eastAsia="Times New Roman" w:hAnsi="Arial" w:cs="Arial"/>
                <w:sz w:val="16"/>
                <w:szCs w:val="16"/>
              </w:rPr>
              <w:t>5.358,94</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AC22D"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83A32" w14:textId="77777777" w:rsidR="005075AF" w:rsidRDefault="00AD3FDE">
            <w:pPr>
              <w:jc w:val="right"/>
              <w:rPr>
                <w:rFonts w:eastAsia="Times New Roman"/>
              </w:rPr>
            </w:pPr>
            <w:r>
              <w:rPr>
                <w:rFonts w:ascii="Arial" w:eastAsia="Times New Roman" w:hAnsi="Arial" w:cs="Arial"/>
                <w:sz w:val="16"/>
                <w:szCs w:val="16"/>
              </w:rPr>
              <w:t>5.358,94</w:t>
            </w:r>
          </w:p>
        </w:tc>
      </w:tr>
      <w:tr w:rsidR="005075AF" w14:paraId="783521C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6FC060D"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0CCB5" w14:textId="77777777" w:rsidR="005075AF" w:rsidRDefault="00AD3FDE">
            <w:pPr>
              <w:jc w:val="right"/>
              <w:rPr>
                <w:rFonts w:eastAsia="Times New Roman"/>
              </w:rPr>
            </w:pPr>
            <w:r>
              <w:rPr>
                <w:rFonts w:ascii="Arial" w:eastAsia="Times New Roman" w:hAnsi="Arial" w:cs="Arial"/>
                <w:b/>
                <w:bCs/>
                <w:sz w:val="16"/>
                <w:szCs w:val="16"/>
              </w:rPr>
              <w:t>8.599,58</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A0722"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072DA" w14:textId="77777777" w:rsidR="005075AF" w:rsidRDefault="00AD3FDE">
            <w:pPr>
              <w:jc w:val="right"/>
              <w:rPr>
                <w:rFonts w:eastAsia="Times New Roman"/>
              </w:rPr>
            </w:pPr>
            <w:r>
              <w:rPr>
                <w:rFonts w:ascii="Arial" w:eastAsia="Times New Roman" w:hAnsi="Arial" w:cs="Arial"/>
                <w:b/>
                <w:bCs/>
                <w:sz w:val="16"/>
                <w:szCs w:val="16"/>
              </w:rPr>
              <w:t>8.599,58</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2E452" w14:textId="77777777" w:rsidR="005075AF" w:rsidRDefault="00AD3FDE">
            <w:pPr>
              <w:jc w:val="right"/>
              <w:rPr>
                <w:rFonts w:eastAsia="Times New Roman"/>
              </w:rPr>
            </w:pPr>
            <w:r>
              <w:rPr>
                <w:rFonts w:ascii="Arial" w:eastAsia="Times New Roman" w:hAnsi="Arial" w:cs="Arial"/>
                <w:b/>
                <w:bCs/>
                <w:sz w:val="16"/>
                <w:szCs w:val="16"/>
              </w:rPr>
              <w:t>43.363,64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DF06F"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DB993" w14:textId="77777777" w:rsidR="005075AF" w:rsidRDefault="00AD3FDE">
            <w:pPr>
              <w:jc w:val="right"/>
              <w:rPr>
                <w:rFonts w:eastAsia="Times New Roman"/>
              </w:rPr>
            </w:pPr>
            <w:r>
              <w:rPr>
                <w:rFonts w:ascii="Arial" w:eastAsia="Times New Roman" w:hAnsi="Arial" w:cs="Arial"/>
                <w:b/>
                <w:bCs/>
                <w:sz w:val="16"/>
                <w:szCs w:val="16"/>
              </w:rPr>
              <w:t>43.363,64</w:t>
            </w:r>
          </w:p>
        </w:tc>
      </w:tr>
    </w:tbl>
    <w:p w14:paraId="7B5C88D3" w14:textId="77777777" w:rsidR="008E6A25" w:rsidRDefault="00AD3FDE" w:rsidP="008E6A25">
      <w:r>
        <w:t> </w:t>
      </w:r>
    </w:p>
    <w:p w14:paraId="02CA9678" w14:textId="77777777" w:rsidR="00CF5BA0" w:rsidRDefault="00CF5BA0" w:rsidP="008E6A25">
      <w:pPr>
        <w:rPr>
          <w:rFonts w:ascii="Arial" w:hAnsi="Arial" w:cs="Arial"/>
          <w:sz w:val="20"/>
          <w:szCs w:val="20"/>
        </w:rPr>
      </w:pPr>
    </w:p>
    <w:p w14:paraId="0D8C7CB8" w14:textId="42F8E3A7" w:rsidR="005075AF" w:rsidRDefault="00AD3FDE" w:rsidP="008E6A25">
      <w:pPr>
        <w:rPr>
          <w:rFonts w:ascii="Arial" w:hAnsi="Arial" w:cs="Arial"/>
          <w:sz w:val="20"/>
          <w:szCs w:val="20"/>
        </w:rPr>
      </w:pPr>
      <w:r>
        <w:rPr>
          <w:rFonts w:ascii="Arial" w:hAnsi="Arial" w:cs="Arial"/>
          <w:sz w:val="20"/>
          <w:szCs w:val="20"/>
        </w:rPr>
        <w:t>(</w:t>
      </w:r>
      <w:r w:rsidR="008E6A25">
        <w:rPr>
          <w:rFonts w:ascii="Arial" w:hAnsi="Arial" w:cs="Arial"/>
          <w:sz w:val="20"/>
          <w:szCs w:val="20"/>
        </w:rPr>
        <w:t>d</w:t>
      </w:r>
      <w:r>
        <w:rPr>
          <w:rFonts w:ascii="Arial" w:hAnsi="Arial" w:cs="Arial"/>
          <w:sz w:val="20"/>
          <w:szCs w:val="20"/>
        </w:rPr>
        <w:t>) Em Devedores por Depósitos em Garantia estão registrados os depósitos judiciais para:</w:t>
      </w:r>
    </w:p>
    <w:p w14:paraId="7D2C9BE8" w14:textId="77777777" w:rsidR="00CF5BA0" w:rsidRDefault="00CF5BA0" w:rsidP="008E6A25">
      <w:pPr>
        <w:rPr>
          <w:rFonts w:ascii="Arial" w:hAnsi="Arial" w:cs="Arial"/>
          <w:sz w:val="20"/>
          <w:szCs w:val="20"/>
        </w:rPr>
      </w:pPr>
    </w:p>
    <w:p w14:paraId="3C3C6472" w14:textId="77777777" w:rsidR="008E6A25" w:rsidRDefault="008E6A25" w:rsidP="008E6A25"/>
    <w:tbl>
      <w:tblPr>
        <w:tblW w:w="5000" w:type="pct"/>
        <w:tblCellMar>
          <w:left w:w="0" w:type="dxa"/>
          <w:right w:w="0" w:type="dxa"/>
        </w:tblCellMar>
        <w:tblLook w:val="04A0" w:firstRow="1" w:lastRow="0" w:firstColumn="1" w:lastColumn="0" w:noHBand="0" w:noVBand="1"/>
      </w:tblPr>
      <w:tblGrid>
        <w:gridCol w:w="1144"/>
        <w:gridCol w:w="1169"/>
        <w:gridCol w:w="1678"/>
        <w:gridCol w:w="1392"/>
        <w:gridCol w:w="1169"/>
        <w:gridCol w:w="1678"/>
        <w:gridCol w:w="1392"/>
      </w:tblGrid>
      <w:tr w:rsidR="005075AF" w14:paraId="0BC62C17"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1995A09"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31FF824"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C7F5400"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2CC426E2"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9628A6"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A24E48"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20229"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9CF37"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F2F2D"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17BAE"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2B41A"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085CE69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C1472FB" w14:textId="77777777" w:rsidR="005075AF" w:rsidRDefault="00AD3FDE">
            <w:pPr>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C00F1"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CFDD6" w14:textId="77777777" w:rsidR="005075AF" w:rsidRDefault="00AD3FDE">
            <w:pPr>
              <w:jc w:val="right"/>
              <w:rPr>
                <w:rFonts w:eastAsia="Times New Roman"/>
              </w:rPr>
            </w:pPr>
            <w:r>
              <w:rPr>
                <w:rFonts w:ascii="Arial" w:eastAsia="Times New Roman" w:hAnsi="Arial" w:cs="Arial"/>
                <w:sz w:val="16"/>
                <w:szCs w:val="16"/>
              </w:rPr>
              <w:t>209.951,42</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2BDE1" w14:textId="77777777" w:rsidR="005075AF" w:rsidRDefault="00AD3FDE">
            <w:pPr>
              <w:jc w:val="right"/>
              <w:rPr>
                <w:rFonts w:eastAsia="Times New Roman"/>
              </w:rPr>
            </w:pPr>
            <w:r>
              <w:rPr>
                <w:rFonts w:ascii="Arial" w:eastAsia="Times New Roman" w:hAnsi="Arial" w:cs="Arial"/>
                <w:sz w:val="16"/>
                <w:szCs w:val="16"/>
              </w:rPr>
              <w:t>209.951,42</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B30FC"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321FD" w14:textId="77777777" w:rsidR="005075AF" w:rsidRDefault="00AD3FDE">
            <w:pPr>
              <w:jc w:val="right"/>
              <w:rPr>
                <w:rFonts w:eastAsia="Times New Roman"/>
              </w:rPr>
            </w:pPr>
            <w:r>
              <w:rPr>
                <w:rFonts w:ascii="Arial" w:eastAsia="Times New Roman" w:hAnsi="Arial" w:cs="Arial"/>
                <w:sz w:val="16"/>
                <w:szCs w:val="16"/>
              </w:rPr>
              <w:t>233.716,90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BDD12" w14:textId="77777777" w:rsidR="005075AF" w:rsidRDefault="00AD3FDE">
            <w:pPr>
              <w:jc w:val="right"/>
              <w:rPr>
                <w:rFonts w:eastAsia="Times New Roman"/>
              </w:rPr>
            </w:pPr>
            <w:r>
              <w:rPr>
                <w:rFonts w:ascii="Arial" w:eastAsia="Times New Roman" w:hAnsi="Arial" w:cs="Arial"/>
                <w:sz w:val="16"/>
                <w:szCs w:val="16"/>
              </w:rPr>
              <w:t>233.716,90</w:t>
            </w:r>
          </w:p>
        </w:tc>
      </w:tr>
      <w:tr w:rsidR="005075AF" w14:paraId="20B5F0E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07DE3D" w14:textId="77777777" w:rsidR="005075AF" w:rsidRDefault="00AD3FDE">
            <w:pPr>
              <w:rPr>
                <w:rFonts w:eastAsia="Times New Roman"/>
              </w:rPr>
            </w:pPr>
            <w:r>
              <w:rPr>
                <w:rFonts w:ascii="Arial" w:eastAsia="Times New Roman"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5B5C2"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AA705" w14:textId="77777777" w:rsidR="005075AF" w:rsidRDefault="00AD3FDE">
            <w:pPr>
              <w:jc w:val="right"/>
              <w:rPr>
                <w:rFonts w:eastAsia="Times New Roman"/>
              </w:rPr>
            </w:pPr>
            <w:r>
              <w:rPr>
                <w:rFonts w:ascii="Arial" w:eastAsia="Times New Roman" w:hAnsi="Arial" w:cs="Arial"/>
                <w:sz w:val="16"/>
                <w:szCs w:val="16"/>
              </w:rPr>
              <w:t>289.696,11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658F6" w14:textId="77777777" w:rsidR="005075AF" w:rsidRDefault="00AD3FDE">
            <w:pPr>
              <w:jc w:val="right"/>
              <w:rPr>
                <w:rFonts w:eastAsia="Times New Roman"/>
              </w:rPr>
            </w:pPr>
            <w:r>
              <w:rPr>
                <w:rFonts w:ascii="Arial" w:eastAsia="Times New Roman" w:hAnsi="Arial" w:cs="Arial"/>
                <w:sz w:val="16"/>
                <w:szCs w:val="16"/>
              </w:rPr>
              <w:t>289.696,11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FAFA9"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29526" w14:textId="77777777" w:rsidR="005075AF" w:rsidRDefault="00AD3FDE">
            <w:pPr>
              <w:jc w:val="right"/>
              <w:rPr>
                <w:rFonts w:eastAsia="Times New Roman"/>
              </w:rPr>
            </w:pPr>
            <w:r>
              <w:rPr>
                <w:rFonts w:ascii="Arial" w:eastAsia="Times New Roman" w:hAnsi="Arial" w:cs="Arial"/>
                <w:sz w:val="16"/>
                <w:szCs w:val="16"/>
              </w:rPr>
              <w:t>272.950,33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0B9D5" w14:textId="77777777" w:rsidR="005075AF" w:rsidRDefault="00AD3FDE">
            <w:pPr>
              <w:jc w:val="right"/>
              <w:rPr>
                <w:rFonts w:eastAsia="Times New Roman"/>
              </w:rPr>
            </w:pPr>
            <w:r>
              <w:rPr>
                <w:rFonts w:ascii="Arial" w:eastAsia="Times New Roman" w:hAnsi="Arial" w:cs="Arial"/>
                <w:sz w:val="16"/>
                <w:szCs w:val="16"/>
              </w:rPr>
              <w:t>272.950,33</w:t>
            </w:r>
          </w:p>
        </w:tc>
      </w:tr>
      <w:tr w:rsidR="005075AF" w14:paraId="3AC49F6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E8980C" w14:textId="641381C2" w:rsidR="005075AF" w:rsidRDefault="008E6A25">
            <w:pPr>
              <w:rPr>
                <w:rFonts w:eastAsia="Times New Roman"/>
              </w:rPr>
            </w:pPr>
            <w:r>
              <w:rPr>
                <w:rFonts w:ascii="Arial" w:eastAsia="Times New Roman" w:hAnsi="Arial" w:cs="Arial"/>
                <w:sz w:val="16"/>
                <w:szCs w:val="16"/>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E1067"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805A0" w14:textId="77777777" w:rsidR="005075AF" w:rsidRDefault="00AD3FDE">
            <w:pPr>
              <w:jc w:val="right"/>
              <w:rPr>
                <w:rFonts w:eastAsia="Times New Roman"/>
              </w:rPr>
            </w:pPr>
            <w:r>
              <w:rPr>
                <w:rFonts w:ascii="Arial" w:eastAsia="Times New Roman" w:hAnsi="Arial" w:cs="Arial"/>
                <w:sz w:val="16"/>
                <w:szCs w:val="16"/>
              </w:rPr>
              <w:t>515.037,96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CAC87" w14:textId="77777777" w:rsidR="005075AF" w:rsidRDefault="00AD3FDE">
            <w:pPr>
              <w:jc w:val="right"/>
              <w:rPr>
                <w:rFonts w:eastAsia="Times New Roman"/>
              </w:rPr>
            </w:pPr>
            <w:r>
              <w:rPr>
                <w:rFonts w:ascii="Arial" w:eastAsia="Times New Roman" w:hAnsi="Arial" w:cs="Arial"/>
                <w:sz w:val="16"/>
                <w:szCs w:val="16"/>
              </w:rPr>
              <w:t>515.037,96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3BC56"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D34D7" w14:textId="77777777" w:rsidR="005075AF" w:rsidRDefault="00AD3FDE">
            <w:pPr>
              <w:jc w:val="right"/>
              <w:rPr>
                <w:rFonts w:eastAsia="Times New Roman"/>
              </w:rPr>
            </w:pPr>
            <w:r>
              <w:rPr>
                <w:rFonts w:ascii="Arial" w:eastAsia="Times New Roman" w:hAnsi="Arial" w:cs="Arial"/>
                <w:sz w:val="16"/>
                <w:szCs w:val="16"/>
              </w:rPr>
              <w:t>569.639,99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0F0D9" w14:textId="77777777" w:rsidR="005075AF" w:rsidRDefault="00AD3FDE">
            <w:pPr>
              <w:jc w:val="right"/>
              <w:rPr>
                <w:rFonts w:eastAsia="Times New Roman"/>
              </w:rPr>
            </w:pPr>
            <w:r>
              <w:rPr>
                <w:rFonts w:ascii="Arial" w:eastAsia="Times New Roman" w:hAnsi="Arial" w:cs="Arial"/>
                <w:sz w:val="16"/>
                <w:szCs w:val="16"/>
              </w:rPr>
              <w:t>569.639,99</w:t>
            </w:r>
          </w:p>
        </w:tc>
      </w:tr>
      <w:tr w:rsidR="005075AF" w14:paraId="02CE4CF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4233178" w14:textId="77777777" w:rsidR="005075AF" w:rsidRDefault="00AD3FDE">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D8B47"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515F5" w14:textId="77777777" w:rsidR="005075AF" w:rsidRDefault="00AD3FDE">
            <w:pPr>
              <w:jc w:val="right"/>
              <w:rPr>
                <w:rFonts w:eastAsia="Times New Roman"/>
              </w:rPr>
            </w:pPr>
            <w:r>
              <w:rPr>
                <w:rFonts w:ascii="Arial" w:eastAsia="Times New Roman" w:hAnsi="Arial" w:cs="Arial"/>
                <w:b/>
                <w:bCs/>
                <w:sz w:val="16"/>
                <w:szCs w:val="16"/>
              </w:rPr>
              <w:t>1.014.685,49</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838E3" w14:textId="77777777" w:rsidR="005075AF" w:rsidRDefault="00AD3FDE">
            <w:pPr>
              <w:jc w:val="right"/>
              <w:rPr>
                <w:rFonts w:eastAsia="Times New Roman"/>
              </w:rPr>
            </w:pPr>
            <w:r>
              <w:rPr>
                <w:rFonts w:ascii="Arial" w:eastAsia="Times New Roman" w:hAnsi="Arial" w:cs="Arial"/>
                <w:b/>
                <w:bCs/>
                <w:sz w:val="16"/>
                <w:szCs w:val="16"/>
              </w:rPr>
              <w:t>1.014.685,49</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B310F"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5E911" w14:textId="77777777" w:rsidR="005075AF" w:rsidRDefault="00AD3FDE">
            <w:pPr>
              <w:jc w:val="right"/>
              <w:rPr>
                <w:rFonts w:eastAsia="Times New Roman"/>
              </w:rPr>
            </w:pPr>
            <w:r>
              <w:rPr>
                <w:rFonts w:ascii="Arial" w:eastAsia="Times New Roman" w:hAnsi="Arial" w:cs="Arial"/>
                <w:b/>
                <w:bCs/>
                <w:sz w:val="16"/>
                <w:szCs w:val="16"/>
              </w:rPr>
              <w:t>1.076.307,22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AD1C6" w14:textId="77777777" w:rsidR="005075AF" w:rsidRDefault="00AD3FDE">
            <w:pPr>
              <w:jc w:val="right"/>
              <w:rPr>
                <w:rFonts w:eastAsia="Times New Roman"/>
              </w:rPr>
            </w:pPr>
            <w:r>
              <w:rPr>
                <w:rFonts w:ascii="Arial" w:eastAsia="Times New Roman" w:hAnsi="Arial" w:cs="Arial"/>
                <w:b/>
                <w:bCs/>
                <w:sz w:val="16"/>
                <w:szCs w:val="16"/>
              </w:rPr>
              <w:t>1.076.307,22</w:t>
            </w:r>
          </w:p>
        </w:tc>
      </w:tr>
    </w:tbl>
    <w:p w14:paraId="6DE611D7" w14:textId="77777777" w:rsidR="008E6A25" w:rsidRDefault="00AD3FDE" w:rsidP="008E6A25">
      <w:pPr>
        <w:rPr>
          <w:b/>
          <w:bCs/>
        </w:rPr>
      </w:pPr>
      <w:r>
        <w:rPr>
          <w:b/>
          <w:bCs/>
        </w:rPr>
        <w:t> </w:t>
      </w:r>
    </w:p>
    <w:p w14:paraId="6EDF97A9" w14:textId="77777777" w:rsidR="00BE3BD6" w:rsidRDefault="008E6A25" w:rsidP="00BE3BD6">
      <w:pPr>
        <w:rPr>
          <w:rFonts w:ascii="Arial" w:hAnsi="Arial" w:cs="Arial"/>
          <w:b/>
          <w:bCs/>
          <w:sz w:val="20"/>
          <w:szCs w:val="20"/>
        </w:rPr>
      </w:pPr>
      <w:r>
        <w:rPr>
          <w:rFonts w:ascii="Arial" w:hAnsi="Arial" w:cs="Arial"/>
          <w:b/>
          <w:bCs/>
          <w:sz w:val="20"/>
          <w:szCs w:val="20"/>
        </w:rPr>
        <w:t>8.1 Provisão para Perdas Esperadas Associadas ao Risco de Crédito Relativas a Outros Ativos Financeiros</w:t>
      </w:r>
    </w:p>
    <w:p w14:paraId="3687C9BB" w14:textId="22AA0070" w:rsidR="005075AF" w:rsidRPr="00BE3BD6" w:rsidRDefault="00AD3FDE" w:rsidP="00BE3BD6">
      <w:pPr>
        <w:rPr>
          <w:b/>
          <w:bCs/>
        </w:rPr>
      </w:pPr>
      <w:r>
        <w:rPr>
          <w:rFonts w:ascii="Arial" w:hAnsi="Arial" w:cs="Arial"/>
          <w:sz w:val="20"/>
          <w:szCs w:val="20"/>
        </w:rPr>
        <w:t>A provisão para outros créditos de liquidação duvidosa foi apurada com base na classificação por nível de risco, de acordo com a Resolução CMN nº 2.682/1999.</w:t>
      </w:r>
    </w:p>
    <w:p w14:paraId="1252ED18" w14:textId="77777777" w:rsidR="005075AF" w:rsidRDefault="00AD3FDE">
      <w:pPr>
        <w:pStyle w:val="NormalWeb"/>
        <w:jc w:val="both"/>
      </w:pPr>
      <w:r>
        <w:rPr>
          <w:rFonts w:ascii="Arial" w:hAnsi="Arial" w:cs="Arial"/>
          <w:sz w:val="20"/>
          <w:szCs w:val="20"/>
        </w:rPr>
        <w:t>a) Provisões para Perdas Associadas ao Risco de Crédito relativas a Outros Ativos Financeiros, segregadas em Circulante e Não Circulante:</w:t>
      </w:r>
    </w:p>
    <w:tbl>
      <w:tblPr>
        <w:tblW w:w="5000" w:type="pct"/>
        <w:tblCellMar>
          <w:left w:w="0" w:type="dxa"/>
          <w:right w:w="0" w:type="dxa"/>
        </w:tblCellMar>
        <w:tblLook w:val="04A0" w:firstRow="1" w:lastRow="0" w:firstColumn="1" w:lastColumn="0" w:noHBand="0" w:noVBand="1"/>
      </w:tblPr>
      <w:tblGrid>
        <w:gridCol w:w="3208"/>
        <w:gridCol w:w="993"/>
        <w:gridCol w:w="1231"/>
        <w:gridCol w:w="993"/>
        <w:gridCol w:w="983"/>
        <w:gridCol w:w="1231"/>
        <w:gridCol w:w="983"/>
      </w:tblGrid>
      <w:tr w:rsidR="005075AF" w14:paraId="5B8A204E"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5E6340"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A124433"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9CF29FA"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0AD8B139"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062AEC"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A990BA"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2061E"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15881"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D4220"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EA9CD"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5180E"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2E66A27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6138CE8" w14:textId="77777777" w:rsidR="005075AF" w:rsidRDefault="00AD3FDE">
            <w:pPr>
              <w:rPr>
                <w:rFonts w:eastAsia="Times New Roman"/>
              </w:rPr>
            </w:pPr>
            <w:r>
              <w:rPr>
                <w:rFonts w:ascii="Arial" w:eastAsia="Times New Roman" w:hAnsi="Arial" w:cs="Arial"/>
                <w:sz w:val="16"/>
                <w:szCs w:val="16"/>
              </w:rPr>
              <w:t>Provisões para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178C6" w14:textId="77777777" w:rsidR="005075AF" w:rsidRDefault="00AD3FDE">
            <w:pPr>
              <w:jc w:val="right"/>
              <w:rPr>
                <w:rFonts w:eastAsia="Times New Roman"/>
              </w:rPr>
            </w:pPr>
            <w:r>
              <w:rPr>
                <w:rFonts w:ascii="Arial" w:eastAsia="Times New Roman" w:hAnsi="Arial" w:cs="Arial"/>
                <w:sz w:val="16"/>
                <w:szCs w:val="16"/>
              </w:rPr>
              <w:t>(331.918,64)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30B42"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3E02E" w14:textId="77777777" w:rsidR="005075AF" w:rsidRDefault="00AD3FDE">
            <w:pPr>
              <w:jc w:val="right"/>
              <w:rPr>
                <w:rFonts w:eastAsia="Times New Roman"/>
              </w:rPr>
            </w:pPr>
            <w:r>
              <w:rPr>
                <w:rFonts w:ascii="Arial" w:eastAsia="Times New Roman" w:hAnsi="Arial" w:cs="Arial"/>
                <w:sz w:val="16"/>
                <w:szCs w:val="16"/>
              </w:rPr>
              <w:t>(331.918,64)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C328F" w14:textId="77777777" w:rsidR="005075AF" w:rsidRDefault="00AD3FDE">
            <w:pPr>
              <w:jc w:val="right"/>
              <w:rPr>
                <w:rFonts w:eastAsia="Times New Roman"/>
              </w:rPr>
            </w:pPr>
            <w:r>
              <w:rPr>
                <w:rFonts w:ascii="Arial" w:eastAsia="Times New Roman" w:hAnsi="Arial" w:cs="Arial"/>
                <w:sz w:val="16"/>
                <w:szCs w:val="16"/>
              </w:rPr>
              <w:t>(136.113,54)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C565D"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A1364" w14:textId="77777777" w:rsidR="005075AF" w:rsidRDefault="00AD3FDE">
            <w:pPr>
              <w:jc w:val="right"/>
              <w:rPr>
                <w:rFonts w:eastAsia="Times New Roman"/>
              </w:rPr>
            </w:pPr>
            <w:r>
              <w:rPr>
                <w:rFonts w:ascii="Arial" w:eastAsia="Times New Roman" w:hAnsi="Arial" w:cs="Arial"/>
                <w:sz w:val="16"/>
                <w:szCs w:val="16"/>
              </w:rPr>
              <w:t>(136.113,54)</w:t>
            </w:r>
          </w:p>
        </w:tc>
      </w:tr>
      <w:tr w:rsidR="005075AF" w14:paraId="6407747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749A56"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1918F" w14:textId="77777777" w:rsidR="005075AF" w:rsidRDefault="00AD3FDE">
            <w:pPr>
              <w:jc w:val="right"/>
              <w:rPr>
                <w:rFonts w:eastAsia="Times New Roman"/>
              </w:rPr>
            </w:pPr>
            <w:r>
              <w:rPr>
                <w:rFonts w:ascii="Arial" w:eastAsia="Times New Roman" w:hAnsi="Arial" w:cs="Arial"/>
                <w:b/>
                <w:bCs/>
                <w:sz w:val="16"/>
                <w:szCs w:val="16"/>
              </w:rPr>
              <w:t>(331.918,64)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9FD41"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58C70" w14:textId="77777777" w:rsidR="005075AF" w:rsidRDefault="00AD3FDE">
            <w:pPr>
              <w:jc w:val="right"/>
              <w:rPr>
                <w:rFonts w:eastAsia="Times New Roman"/>
              </w:rPr>
            </w:pPr>
            <w:r>
              <w:rPr>
                <w:rFonts w:ascii="Arial" w:eastAsia="Times New Roman" w:hAnsi="Arial" w:cs="Arial"/>
                <w:b/>
                <w:bCs/>
                <w:sz w:val="16"/>
                <w:szCs w:val="16"/>
              </w:rPr>
              <w:t>(331.918,64)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99F20" w14:textId="77777777" w:rsidR="005075AF" w:rsidRDefault="00AD3FDE">
            <w:pPr>
              <w:jc w:val="right"/>
              <w:rPr>
                <w:rFonts w:eastAsia="Times New Roman"/>
              </w:rPr>
            </w:pPr>
            <w:r>
              <w:rPr>
                <w:rFonts w:ascii="Arial" w:eastAsia="Times New Roman" w:hAnsi="Arial" w:cs="Arial"/>
                <w:b/>
                <w:bCs/>
                <w:sz w:val="16"/>
                <w:szCs w:val="16"/>
              </w:rPr>
              <w:t>(136.113,54)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A3A76"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17E4E" w14:textId="77777777" w:rsidR="005075AF" w:rsidRDefault="00AD3FDE">
            <w:pPr>
              <w:jc w:val="right"/>
              <w:rPr>
                <w:rFonts w:eastAsia="Times New Roman"/>
              </w:rPr>
            </w:pPr>
            <w:r>
              <w:rPr>
                <w:rFonts w:ascii="Arial" w:eastAsia="Times New Roman" w:hAnsi="Arial" w:cs="Arial"/>
                <w:b/>
                <w:bCs/>
                <w:sz w:val="16"/>
                <w:szCs w:val="16"/>
              </w:rPr>
              <w:t>(136.113,54)</w:t>
            </w:r>
          </w:p>
        </w:tc>
      </w:tr>
    </w:tbl>
    <w:p w14:paraId="1A4BE76B" w14:textId="77777777" w:rsidR="008E6A25" w:rsidRDefault="00AD3FDE" w:rsidP="008E6A25">
      <w:pPr>
        <w:rPr>
          <w:b/>
          <w:bCs/>
        </w:rPr>
      </w:pPr>
      <w:r>
        <w:rPr>
          <w:b/>
          <w:bCs/>
        </w:rPr>
        <w:t> </w:t>
      </w:r>
    </w:p>
    <w:p w14:paraId="7579CC28" w14:textId="03C43C59" w:rsidR="005075AF" w:rsidRDefault="00AD3FDE" w:rsidP="008E6A25">
      <w:pPr>
        <w:rPr>
          <w:rFonts w:ascii="Arial" w:hAnsi="Arial" w:cs="Arial"/>
          <w:sz w:val="20"/>
          <w:szCs w:val="20"/>
        </w:rPr>
      </w:pPr>
      <w:r>
        <w:rPr>
          <w:rFonts w:ascii="Arial" w:hAnsi="Arial" w:cs="Arial"/>
          <w:sz w:val="20"/>
          <w:szCs w:val="20"/>
        </w:rPr>
        <w:t>b) Provisões para Perdas Associadas ao Risco de Crédito relativas a Outros Ativos Financeiros, por tipo de operação e classificação de nível de risco:</w:t>
      </w:r>
    </w:p>
    <w:p w14:paraId="434D73B5" w14:textId="77777777" w:rsidR="008E6A25" w:rsidRPr="008E6A25" w:rsidRDefault="008E6A25" w:rsidP="008E6A25">
      <w:pPr>
        <w:rPr>
          <w:b/>
          <w:bCs/>
        </w:rPr>
      </w:pPr>
    </w:p>
    <w:tbl>
      <w:tblPr>
        <w:tblW w:w="5000" w:type="pct"/>
        <w:tblCellMar>
          <w:left w:w="0" w:type="dxa"/>
          <w:right w:w="0" w:type="dxa"/>
        </w:tblCellMar>
        <w:tblLook w:val="04A0" w:firstRow="1" w:lastRow="0" w:firstColumn="1" w:lastColumn="0" w:noHBand="0" w:noVBand="1"/>
      </w:tblPr>
      <w:tblGrid>
        <w:gridCol w:w="229"/>
        <w:gridCol w:w="693"/>
        <w:gridCol w:w="1085"/>
        <w:gridCol w:w="2215"/>
        <w:gridCol w:w="1353"/>
        <w:gridCol w:w="1353"/>
        <w:gridCol w:w="1341"/>
        <w:gridCol w:w="1353"/>
      </w:tblGrid>
      <w:tr w:rsidR="003D4406" w14:paraId="3CEDB458" w14:textId="77777777" w:rsidTr="003D4406">
        <w:trPr>
          <w:trHeight w:val="150"/>
        </w:trPr>
        <w:tc>
          <w:tcPr>
            <w:tcW w:w="1043" w:type="pct"/>
            <w:gridSpan w:val="3"/>
            <w:tcBorders>
              <w:top w:val="outset" w:sz="6" w:space="0" w:color="auto"/>
              <w:left w:val="outset" w:sz="6" w:space="0" w:color="auto"/>
              <w:bottom w:val="outset" w:sz="6" w:space="0" w:color="auto"/>
              <w:right w:val="outset" w:sz="6" w:space="0" w:color="auto"/>
            </w:tcBorders>
            <w:vAlign w:val="center"/>
            <w:hideMark/>
          </w:tcPr>
          <w:p w14:paraId="5C9A0082" w14:textId="77777777" w:rsidR="003D4406" w:rsidRDefault="003D4406">
            <w:pPr>
              <w:jc w:val="center"/>
              <w:rPr>
                <w:rFonts w:eastAsia="Times New Roman"/>
              </w:rPr>
            </w:pPr>
            <w:r>
              <w:rPr>
                <w:rFonts w:ascii="Arial" w:eastAsia="Times New Roman" w:hAnsi="Arial" w:cs="Arial"/>
                <w:b/>
                <w:bCs/>
                <w:sz w:val="16"/>
                <w:szCs w:val="16"/>
              </w:rPr>
              <w:t xml:space="preserve">Nível / Percentual </w:t>
            </w:r>
            <w:r>
              <w:rPr>
                <w:rFonts w:ascii="Arial" w:eastAsia="Times New Roman" w:hAnsi="Arial" w:cs="Arial"/>
                <w:b/>
                <w:bCs/>
                <w:sz w:val="16"/>
                <w:szCs w:val="16"/>
              </w:rPr>
              <w:br/>
              <w:t>de Risco / Situação</w:t>
            </w:r>
          </w:p>
        </w:tc>
        <w:tc>
          <w:tcPr>
            <w:tcW w:w="1151" w:type="pct"/>
            <w:tcBorders>
              <w:top w:val="outset" w:sz="6" w:space="0" w:color="auto"/>
              <w:left w:val="outset" w:sz="6" w:space="0" w:color="auto"/>
              <w:bottom w:val="outset" w:sz="6" w:space="0" w:color="auto"/>
              <w:right w:val="outset" w:sz="6" w:space="0" w:color="auto"/>
            </w:tcBorders>
            <w:vAlign w:val="center"/>
            <w:hideMark/>
          </w:tcPr>
          <w:p w14:paraId="2A9270A0" w14:textId="77777777" w:rsidR="003D4406" w:rsidRDefault="003D4406">
            <w:pPr>
              <w:jc w:val="center"/>
              <w:rPr>
                <w:rFonts w:eastAsia="Times New Roman"/>
              </w:rPr>
            </w:pPr>
            <w:r>
              <w:rPr>
                <w:rFonts w:ascii="Arial" w:eastAsia="Times New Roman" w:hAnsi="Arial" w:cs="Arial"/>
                <w:b/>
                <w:bCs/>
                <w:sz w:val="16"/>
                <w:szCs w:val="16"/>
              </w:rPr>
              <w:t>Avais e Fianças Honrados</w:t>
            </w:r>
          </w:p>
        </w:tc>
        <w:tc>
          <w:tcPr>
            <w:tcW w:w="703" w:type="pct"/>
            <w:tcBorders>
              <w:top w:val="outset" w:sz="6" w:space="0" w:color="auto"/>
              <w:left w:val="outset" w:sz="6" w:space="0" w:color="auto"/>
              <w:bottom w:val="outset" w:sz="6" w:space="0" w:color="auto"/>
              <w:right w:val="outset" w:sz="6" w:space="0" w:color="auto"/>
            </w:tcBorders>
            <w:vAlign w:val="center"/>
            <w:hideMark/>
          </w:tcPr>
          <w:p w14:paraId="03CBA33E" w14:textId="77777777" w:rsidR="003D4406" w:rsidRDefault="003D4406">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31/12/2024</w:t>
            </w:r>
          </w:p>
        </w:tc>
        <w:tc>
          <w:tcPr>
            <w:tcW w:w="703" w:type="pct"/>
            <w:tcBorders>
              <w:top w:val="outset" w:sz="6" w:space="0" w:color="auto"/>
              <w:left w:val="outset" w:sz="6" w:space="0" w:color="auto"/>
              <w:bottom w:val="outset" w:sz="6" w:space="0" w:color="auto"/>
              <w:right w:val="outset" w:sz="6" w:space="0" w:color="auto"/>
            </w:tcBorders>
            <w:vAlign w:val="center"/>
            <w:hideMark/>
          </w:tcPr>
          <w:p w14:paraId="3642232B" w14:textId="77777777" w:rsidR="003D4406" w:rsidRDefault="003D4406">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31/12/2024</w:t>
            </w:r>
          </w:p>
        </w:tc>
        <w:tc>
          <w:tcPr>
            <w:tcW w:w="697" w:type="pct"/>
            <w:tcBorders>
              <w:top w:val="outset" w:sz="6" w:space="0" w:color="auto"/>
              <w:left w:val="outset" w:sz="6" w:space="0" w:color="auto"/>
              <w:bottom w:val="outset" w:sz="6" w:space="0" w:color="auto"/>
              <w:right w:val="outset" w:sz="6" w:space="0" w:color="auto"/>
            </w:tcBorders>
            <w:vAlign w:val="center"/>
            <w:hideMark/>
          </w:tcPr>
          <w:p w14:paraId="224BF174" w14:textId="77777777" w:rsidR="003D4406" w:rsidRDefault="003D4406">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31/12/2023</w:t>
            </w:r>
          </w:p>
        </w:tc>
        <w:tc>
          <w:tcPr>
            <w:tcW w:w="703" w:type="pct"/>
            <w:tcBorders>
              <w:top w:val="outset" w:sz="6" w:space="0" w:color="auto"/>
              <w:left w:val="outset" w:sz="6" w:space="0" w:color="auto"/>
              <w:bottom w:val="outset" w:sz="6" w:space="0" w:color="auto"/>
              <w:right w:val="outset" w:sz="6" w:space="0" w:color="auto"/>
            </w:tcBorders>
            <w:vAlign w:val="center"/>
            <w:hideMark/>
          </w:tcPr>
          <w:p w14:paraId="567AB7E5" w14:textId="77777777" w:rsidR="003D4406" w:rsidRDefault="003D4406">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31/12/2023</w:t>
            </w:r>
          </w:p>
        </w:tc>
      </w:tr>
      <w:tr w:rsidR="003D4406" w14:paraId="4BC7F2BB" w14:textId="77777777" w:rsidTr="003D4406">
        <w:trPr>
          <w:trHeight w:val="150"/>
        </w:trPr>
        <w:tc>
          <w:tcPr>
            <w:tcW w:w="119" w:type="pct"/>
            <w:tcBorders>
              <w:top w:val="outset" w:sz="6" w:space="0" w:color="auto"/>
              <w:left w:val="outset" w:sz="6" w:space="0" w:color="auto"/>
              <w:bottom w:val="outset" w:sz="6" w:space="0" w:color="auto"/>
              <w:right w:val="outset" w:sz="6" w:space="0" w:color="auto"/>
            </w:tcBorders>
            <w:vAlign w:val="center"/>
            <w:hideMark/>
          </w:tcPr>
          <w:p w14:paraId="062C59E1" w14:textId="77777777" w:rsidR="003D4406" w:rsidRDefault="003D4406">
            <w:pPr>
              <w:jc w:val="center"/>
              <w:rPr>
                <w:rFonts w:eastAsia="Times New Roman"/>
              </w:rPr>
            </w:pPr>
            <w:r>
              <w:rPr>
                <w:rFonts w:ascii="Arial" w:eastAsia="Times New Roman" w:hAnsi="Arial" w:cs="Arial"/>
                <w:sz w:val="16"/>
                <w:szCs w:val="16"/>
              </w:rPr>
              <w:t>E</w:t>
            </w:r>
          </w:p>
        </w:tc>
        <w:tc>
          <w:tcPr>
            <w:tcW w:w="360" w:type="pct"/>
            <w:tcBorders>
              <w:top w:val="outset" w:sz="6" w:space="0" w:color="auto"/>
              <w:left w:val="outset" w:sz="6" w:space="0" w:color="auto"/>
              <w:bottom w:val="outset" w:sz="6" w:space="0" w:color="auto"/>
              <w:right w:val="outset" w:sz="6" w:space="0" w:color="auto"/>
            </w:tcBorders>
            <w:vAlign w:val="center"/>
            <w:hideMark/>
          </w:tcPr>
          <w:p w14:paraId="6E80D245" w14:textId="77777777" w:rsidR="003D4406" w:rsidRDefault="003D4406">
            <w:pPr>
              <w:jc w:val="center"/>
              <w:rPr>
                <w:rFonts w:eastAsia="Times New Roman"/>
              </w:rPr>
            </w:pPr>
            <w:r>
              <w:rPr>
                <w:rFonts w:ascii="Arial" w:eastAsia="Times New Roman" w:hAnsi="Arial" w:cs="Arial"/>
                <w:sz w:val="16"/>
                <w:szCs w:val="16"/>
              </w:rPr>
              <w:t>30%</w:t>
            </w:r>
          </w:p>
        </w:tc>
        <w:tc>
          <w:tcPr>
            <w:tcW w:w="564" w:type="pct"/>
            <w:tcBorders>
              <w:top w:val="outset" w:sz="6" w:space="0" w:color="auto"/>
              <w:left w:val="outset" w:sz="6" w:space="0" w:color="auto"/>
              <w:bottom w:val="outset" w:sz="6" w:space="0" w:color="auto"/>
              <w:right w:val="outset" w:sz="6" w:space="0" w:color="auto"/>
            </w:tcBorders>
            <w:vAlign w:val="center"/>
            <w:hideMark/>
          </w:tcPr>
          <w:p w14:paraId="5F0F907C" w14:textId="77777777" w:rsidR="003D4406" w:rsidRDefault="003D4406">
            <w:pPr>
              <w:jc w:val="center"/>
              <w:rPr>
                <w:rFonts w:eastAsia="Times New Roman"/>
              </w:rPr>
            </w:pPr>
            <w:r>
              <w:rPr>
                <w:rFonts w:ascii="Arial" w:eastAsia="Times New Roman" w:hAnsi="Arial" w:cs="Arial"/>
                <w:sz w:val="16"/>
                <w:szCs w:val="16"/>
              </w:rPr>
              <w:t>Normal</w:t>
            </w:r>
          </w:p>
        </w:tc>
        <w:tc>
          <w:tcPr>
            <w:tcW w:w="1151" w:type="pct"/>
            <w:tcBorders>
              <w:top w:val="outset" w:sz="6" w:space="0" w:color="auto"/>
              <w:left w:val="outset" w:sz="6" w:space="0" w:color="auto"/>
              <w:bottom w:val="outset" w:sz="6" w:space="0" w:color="auto"/>
              <w:right w:val="outset" w:sz="6" w:space="0" w:color="auto"/>
            </w:tcBorders>
            <w:vAlign w:val="center"/>
            <w:hideMark/>
          </w:tcPr>
          <w:p w14:paraId="310B556A" w14:textId="77777777" w:rsidR="003D4406" w:rsidRDefault="003D4406">
            <w:pPr>
              <w:jc w:val="right"/>
              <w:rPr>
                <w:rFonts w:eastAsia="Times New Roman"/>
              </w:rPr>
            </w:pPr>
            <w:r>
              <w:rPr>
                <w:rFonts w:ascii="Arial" w:eastAsia="Times New Roman" w:hAnsi="Arial" w:cs="Arial"/>
                <w:sz w:val="16"/>
                <w:szCs w:val="16"/>
              </w:rPr>
              <w:t>2.513,80</w:t>
            </w:r>
          </w:p>
        </w:tc>
        <w:tc>
          <w:tcPr>
            <w:tcW w:w="703" w:type="pct"/>
            <w:tcBorders>
              <w:top w:val="outset" w:sz="6" w:space="0" w:color="auto"/>
              <w:left w:val="outset" w:sz="6" w:space="0" w:color="auto"/>
              <w:bottom w:val="outset" w:sz="6" w:space="0" w:color="auto"/>
              <w:right w:val="outset" w:sz="6" w:space="0" w:color="auto"/>
            </w:tcBorders>
            <w:vAlign w:val="center"/>
            <w:hideMark/>
          </w:tcPr>
          <w:p w14:paraId="7FAF5851" w14:textId="77777777" w:rsidR="003D4406" w:rsidRDefault="003D4406">
            <w:pPr>
              <w:jc w:val="right"/>
              <w:rPr>
                <w:rFonts w:eastAsia="Times New Roman"/>
              </w:rPr>
            </w:pPr>
            <w:r>
              <w:rPr>
                <w:rFonts w:ascii="Arial" w:eastAsia="Times New Roman" w:hAnsi="Arial" w:cs="Arial"/>
                <w:sz w:val="16"/>
                <w:szCs w:val="16"/>
              </w:rPr>
              <w:t>2.513,80</w:t>
            </w:r>
          </w:p>
        </w:tc>
        <w:tc>
          <w:tcPr>
            <w:tcW w:w="703" w:type="pct"/>
            <w:tcBorders>
              <w:top w:val="outset" w:sz="6" w:space="0" w:color="auto"/>
              <w:left w:val="outset" w:sz="6" w:space="0" w:color="auto"/>
              <w:bottom w:val="outset" w:sz="6" w:space="0" w:color="auto"/>
              <w:right w:val="outset" w:sz="6" w:space="0" w:color="auto"/>
            </w:tcBorders>
            <w:vAlign w:val="center"/>
            <w:hideMark/>
          </w:tcPr>
          <w:p w14:paraId="04DC0DFF" w14:textId="77777777" w:rsidR="003D4406" w:rsidRDefault="003D4406">
            <w:pPr>
              <w:jc w:val="right"/>
              <w:rPr>
                <w:rFonts w:eastAsia="Times New Roman"/>
              </w:rPr>
            </w:pPr>
            <w:r>
              <w:rPr>
                <w:rFonts w:ascii="Arial" w:eastAsia="Times New Roman" w:hAnsi="Arial" w:cs="Arial"/>
                <w:sz w:val="16"/>
                <w:szCs w:val="16"/>
              </w:rPr>
              <w:t>(754,14)</w:t>
            </w:r>
          </w:p>
        </w:tc>
        <w:tc>
          <w:tcPr>
            <w:tcW w:w="697" w:type="pct"/>
            <w:tcBorders>
              <w:top w:val="outset" w:sz="6" w:space="0" w:color="auto"/>
              <w:left w:val="outset" w:sz="6" w:space="0" w:color="auto"/>
              <w:bottom w:val="outset" w:sz="6" w:space="0" w:color="auto"/>
              <w:right w:val="outset" w:sz="6" w:space="0" w:color="auto"/>
            </w:tcBorders>
            <w:vAlign w:val="center"/>
            <w:hideMark/>
          </w:tcPr>
          <w:p w14:paraId="091198C7" w14:textId="77777777" w:rsidR="003D4406" w:rsidRDefault="003D4406">
            <w:pPr>
              <w:jc w:val="right"/>
              <w:rPr>
                <w:rFonts w:eastAsia="Times New Roman"/>
              </w:rPr>
            </w:pPr>
            <w:r>
              <w:rPr>
                <w:rFonts w:ascii="Arial" w:eastAsia="Times New Roman" w:hAnsi="Arial" w:cs="Arial"/>
                <w:sz w:val="16"/>
                <w:szCs w:val="16"/>
              </w:rPr>
              <w:t>3.566,89</w:t>
            </w:r>
          </w:p>
        </w:tc>
        <w:tc>
          <w:tcPr>
            <w:tcW w:w="703" w:type="pct"/>
            <w:tcBorders>
              <w:top w:val="outset" w:sz="6" w:space="0" w:color="auto"/>
              <w:left w:val="outset" w:sz="6" w:space="0" w:color="auto"/>
              <w:bottom w:val="outset" w:sz="6" w:space="0" w:color="auto"/>
              <w:right w:val="outset" w:sz="6" w:space="0" w:color="auto"/>
            </w:tcBorders>
            <w:vAlign w:val="center"/>
            <w:hideMark/>
          </w:tcPr>
          <w:p w14:paraId="031EB30F" w14:textId="77777777" w:rsidR="003D4406" w:rsidRDefault="003D4406">
            <w:pPr>
              <w:jc w:val="right"/>
              <w:rPr>
                <w:rFonts w:eastAsia="Times New Roman"/>
              </w:rPr>
            </w:pPr>
            <w:r>
              <w:rPr>
                <w:rFonts w:ascii="Arial" w:eastAsia="Times New Roman" w:hAnsi="Arial" w:cs="Arial"/>
                <w:sz w:val="16"/>
                <w:szCs w:val="16"/>
              </w:rPr>
              <w:t>(1.070,07)</w:t>
            </w:r>
          </w:p>
        </w:tc>
      </w:tr>
      <w:tr w:rsidR="003D4406" w14:paraId="23C2F18F" w14:textId="77777777" w:rsidTr="003D4406">
        <w:trPr>
          <w:trHeight w:val="150"/>
        </w:trPr>
        <w:tc>
          <w:tcPr>
            <w:tcW w:w="119" w:type="pct"/>
            <w:tcBorders>
              <w:top w:val="outset" w:sz="6" w:space="0" w:color="auto"/>
              <w:left w:val="outset" w:sz="6" w:space="0" w:color="auto"/>
              <w:bottom w:val="outset" w:sz="6" w:space="0" w:color="auto"/>
              <w:right w:val="outset" w:sz="6" w:space="0" w:color="auto"/>
            </w:tcBorders>
            <w:vAlign w:val="center"/>
            <w:hideMark/>
          </w:tcPr>
          <w:p w14:paraId="50B7D730" w14:textId="77777777" w:rsidR="003D4406" w:rsidRDefault="003D4406">
            <w:pPr>
              <w:jc w:val="center"/>
              <w:rPr>
                <w:rFonts w:eastAsia="Times New Roman"/>
              </w:rPr>
            </w:pPr>
            <w:r>
              <w:rPr>
                <w:rFonts w:ascii="Arial" w:eastAsia="Times New Roman" w:hAnsi="Arial" w:cs="Arial"/>
                <w:sz w:val="16"/>
                <w:szCs w:val="16"/>
              </w:rPr>
              <w:t>E</w:t>
            </w:r>
          </w:p>
        </w:tc>
        <w:tc>
          <w:tcPr>
            <w:tcW w:w="360" w:type="pct"/>
            <w:tcBorders>
              <w:top w:val="outset" w:sz="6" w:space="0" w:color="auto"/>
              <w:left w:val="outset" w:sz="6" w:space="0" w:color="auto"/>
              <w:bottom w:val="outset" w:sz="6" w:space="0" w:color="auto"/>
              <w:right w:val="outset" w:sz="6" w:space="0" w:color="auto"/>
            </w:tcBorders>
            <w:vAlign w:val="center"/>
            <w:hideMark/>
          </w:tcPr>
          <w:p w14:paraId="37C72275" w14:textId="77777777" w:rsidR="003D4406" w:rsidRDefault="003D4406">
            <w:pPr>
              <w:jc w:val="center"/>
              <w:rPr>
                <w:rFonts w:eastAsia="Times New Roman"/>
              </w:rPr>
            </w:pPr>
            <w:r>
              <w:rPr>
                <w:rFonts w:ascii="Arial" w:eastAsia="Times New Roman" w:hAnsi="Arial" w:cs="Arial"/>
                <w:sz w:val="16"/>
                <w:szCs w:val="16"/>
              </w:rPr>
              <w:t>30%</w:t>
            </w:r>
          </w:p>
        </w:tc>
        <w:tc>
          <w:tcPr>
            <w:tcW w:w="564" w:type="pct"/>
            <w:tcBorders>
              <w:top w:val="outset" w:sz="6" w:space="0" w:color="auto"/>
              <w:left w:val="outset" w:sz="6" w:space="0" w:color="auto"/>
              <w:bottom w:val="outset" w:sz="6" w:space="0" w:color="auto"/>
              <w:right w:val="outset" w:sz="6" w:space="0" w:color="auto"/>
            </w:tcBorders>
            <w:vAlign w:val="center"/>
            <w:hideMark/>
          </w:tcPr>
          <w:p w14:paraId="6D81AA0F" w14:textId="77777777" w:rsidR="003D4406" w:rsidRDefault="003D4406">
            <w:pPr>
              <w:jc w:val="center"/>
              <w:rPr>
                <w:rFonts w:eastAsia="Times New Roman"/>
              </w:rPr>
            </w:pPr>
            <w:r>
              <w:rPr>
                <w:rFonts w:ascii="Arial" w:eastAsia="Times New Roman" w:hAnsi="Arial" w:cs="Arial"/>
                <w:sz w:val="16"/>
                <w:szCs w:val="16"/>
              </w:rPr>
              <w:t>Vencidas</w:t>
            </w:r>
          </w:p>
        </w:tc>
        <w:tc>
          <w:tcPr>
            <w:tcW w:w="1151" w:type="pct"/>
            <w:tcBorders>
              <w:top w:val="outset" w:sz="6" w:space="0" w:color="auto"/>
              <w:left w:val="outset" w:sz="6" w:space="0" w:color="auto"/>
              <w:bottom w:val="outset" w:sz="6" w:space="0" w:color="auto"/>
              <w:right w:val="outset" w:sz="6" w:space="0" w:color="auto"/>
            </w:tcBorders>
            <w:vAlign w:val="center"/>
            <w:hideMark/>
          </w:tcPr>
          <w:p w14:paraId="3B4978CC" w14:textId="77777777" w:rsidR="003D4406" w:rsidRDefault="003D4406">
            <w:pPr>
              <w:jc w:val="right"/>
              <w:rPr>
                <w:rFonts w:eastAsia="Times New Roman"/>
              </w:rPr>
            </w:pPr>
            <w:r>
              <w:rPr>
                <w:rFonts w:ascii="Arial" w:eastAsia="Times New Roman" w:hAnsi="Arial" w:cs="Arial"/>
                <w:sz w:val="16"/>
                <w:szCs w:val="16"/>
              </w:rPr>
              <w:t>98.797,76</w:t>
            </w:r>
          </w:p>
        </w:tc>
        <w:tc>
          <w:tcPr>
            <w:tcW w:w="703" w:type="pct"/>
            <w:tcBorders>
              <w:top w:val="outset" w:sz="6" w:space="0" w:color="auto"/>
              <w:left w:val="outset" w:sz="6" w:space="0" w:color="auto"/>
              <w:bottom w:val="outset" w:sz="6" w:space="0" w:color="auto"/>
              <w:right w:val="outset" w:sz="6" w:space="0" w:color="auto"/>
            </w:tcBorders>
            <w:vAlign w:val="center"/>
            <w:hideMark/>
          </w:tcPr>
          <w:p w14:paraId="3C46084A" w14:textId="77777777" w:rsidR="003D4406" w:rsidRDefault="003D4406">
            <w:pPr>
              <w:jc w:val="right"/>
              <w:rPr>
                <w:rFonts w:eastAsia="Times New Roman"/>
              </w:rPr>
            </w:pPr>
            <w:r>
              <w:rPr>
                <w:rFonts w:ascii="Arial" w:eastAsia="Times New Roman" w:hAnsi="Arial" w:cs="Arial"/>
                <w:sz w:val="16"/>
                <w:szCs w:val="16"/>
              </w:rPr>
              <w:t>98.797,76</w:t>
            </w:r>
          </w:p>
        </w:tc>
        <w:tc>
          <w:tcPr>
            <w:tcW w:w="703" w:type="pct"/>
            <w:tcBorders>
              <w:top w:val="outset" w:sz="6" w:space="0" w:color="auto"/>
              <w:left w:val="outset" w:sz="6" w:space="0" w:color="auto"/>
              <w:bottom w:val="outset" w:sz="6" w:space="0" w:color="auto"/>
              <w:right w:val="outset" w:sz="6" w:space="0" w:color="auto"/>
            </w:tcBorders>
            <w:vAlign w:val="center"/>
            <w:hideMark/>
          </w:tcPr>
          <w:p w14:paraId="65B8CDB5" w14:textId="77777777" w:rsidR="003D4406" w:rsidRDefault="003D4406">
            <w:pPr>
              <w:jc w:val="right"/>
              <w:rPr>
                <w:rFonts w:eastAsia="Times New Roman"/>
              </w:rPr>
            </w:pPr>
            <w:r>
              <w:rPr>
                <w:rFonts w:ascii="Arial" w:eastAsia="Times New Roman" w:hAnsi="Arial" w:cs="Arial"/>
                <w:sz w:val="16"/>
                <w:szCs w:val="16"/>
              </w:rPr>
              <w:t>(29.639,33)</w:t>
            </w:r>
          </w:p>
        </w:tc>
        <w:tc>
          <w:tcPr>
            <w:tcW w:w="697" w:type="pct"/>
            <w:tcBorders>
              <w:top w:val="outset" w:sz="6" w:space="0" w:color="auto"/>
              <w:left w:val="outset" w:sz="6" w:space="0" w:color="auto"/>
              <w:bottom w:val="outset" w:sz="6" w:space="0" w:color="auto"/>
              <w:right w:val="outset" w:sz="6" w:space="0" w:color="auto"/>
            </w:tcBorders>
            <w:vAlign w:val="center"/>
            <w:hideMark/>
          </w:tcPr>
          <w:p w14:paraId="7DB875E3" w14:textId="77777777" w:rsidR="003D4406" w:rsidRDefault="003D4406">
            <w:pPr>
              <w:jc w:val="right"/>
              <w:rPr>
                <w:rFonts w:eastAsia="Times New Roman"/>
              </w:rPr>
            </w:pPr>
            <w:r>
              <w:rPr>
                <w:rFonts w:ascii="Arial" w:eastAsia="Times New Roman" w:hAnsi="Arial" w:cs="Arial"/>
                <w:sz w:val="16"/>
                <w:szCs w:val="16"/>
              </w:rPr>
              <w:t>14.988,24</w:t>
            </w:r>
          </w:p>
        </w:tc>
        <w:tc>
          <w:tcPr>
            <w:tcW w:w="703" w:type="pct"/>
            <w:tcBorders>
              <w:top w:val="outset" w:sz="6" w:space="0" w:color="auto"/>
              <w:left w:val="outset" w:sz="6" w:space="0" w:color="auto"/>
              <w:bottom w:val="outset" w:sz="6" w:space="0" w:color="auto"/>
              <w:right w:val="outset" w:sz="6" w:space="0" w:color="auto"/>
            </w:tcBorders>
            <w:vAlign w:val="center"/>
            <w:hideMark/>
          </w:tcPr>
          <w:p w14:paraId="288F7D34" w14:textId="77777777" w:rsidR="003D4406" w:rsidRDefault="003D4406">
            <w:pPr>
              <w:jc w:val="right"/>
              <w:rPr>
                <w:rFonts w:eastAsia="Times New Roman"/>
              </w:rPr>
            </w:pPr>
            <w:r>
              <w:rPr>
                <w:rFonts w:ascii="Arial" w:eastAsia="Times New Roman" w:hAnsi="Arial" w:cs="Arial"/>
                <w:sz w:val="16"/>
                <w:szCs w:val="16"/>
              </w:rPr>
              <w:t>(4.496,47)</w:t>
            </w:r>
          </w:p>
        </w:tc>
      </w:tr>
      <w:tr w:rsidR="003D4406" w14:paraId="102DFE39" w14:textId="77777777" w:rsidTr="003D4406">
        <w:trPr>
          <w:trHeight w:val="150"/>
        </w:trPr>
        <w:tc>
          <w:tcPr>
            <w:tcW w:w="119" w:type="pct"/>
            <w:tcBorders>
              <w:top w:val="outset" w:sz="6" w:space="0" w:color="auto"/>
              <w:left w:val="outset" w:sz="6" w:space="0" w:color="auto"/>
              <w:bottom w:val="outset" w:sz="6" w:space="0" w:color="auto"/>
              <w:right w:val="outset" w:sz="6" w:space="0" w:color="auto"/>
            </w:tcBorders>
            <w:vAlign w:val="center"/>
          </w:tcPr>
          <w:p w14:paraId="0C9F338B" w14:textId="65562141" w:rsidR="003D4406" w:rsidRDefault="003D4406">
            <w:pPr>
              <w:jc w:val="center"/>
              <w:rPr>
                <w:rFonts w:ascii="Arial" w:eastAsia="Times New Roman" w:hAnsi="Arial" w:cs="Arial"/>
                <w:sz w:val="16"/>
                <w:szCs w:val="16"/>
              </w:rPr>
            </w:pPr>
            <w:r>
              <w:rPr>
                <w:rFonts w:ascii="Arial" w:eastAsia="Times New Roman" w:hAnsi="Arial" w:cs="Arial"/>
                <w:sz w:val="16"/>
                <w:szCs w:val="16"/>
              </w:rPr>
              <w:t>F</w:t>
            </w:r>
          </w:p>
        </w:tc>
        <w:tc>
          <w:tcPr>
            <w:tcW w:w="360" w:type="pct"/>
            <w:tcBorders>
              <w:top w:val="outset" w:sz="6" w:space="0" w:color="auto"/>
              <w:left w:val="outset" w:sz="6" w:space="0" w:color="auto"/>
              <w:bottom w:val="outset" w:sz="6" w:space="0" w:color="auto"/>
              <w:right w:val="outset" w:sz="6" w:space="0" w:color="auto"/>
            </w:tcBorders>
            <w:vAlign w:val="center"/>
          </w:tcPr>
          <w:p w14:paraId="5289127E" w14:textId="59FEAD54" w:rsidR="003D4406" w:rsidRDefault="003D4406">
            <w:pPr>
              <w:jc w:val="center"/>
              <w:rPr>
                <w:rFonts w:ascii="Arial" w:eastAsia="Times New Roman" w:hAnsi="Arial" w:cs="Arial"/>
                <w:sz w:val="16"/>
                <w:szCs w:val="16"/>
              </w:rPr>
            </w:pPr>
            <w:r>
              <w:rPr>
                <w:rFonts w:ascii="Arial" w:eastAsia="Times New Roman" w:hAnsi="Arial" w:cs="Arial"/>
                <w:sz w:val="16"/>
                <w:szCs w:val="16"/>
              </w:rPr>
              <w:t>50%</w:t>
            </w:r>
          </w:p>
        </w:tc>
        <w:tc>
          <w:tcPr>
            <w:tcW w:w="564" w:type="pct"/>
            <w:tcBorders>
              <w:top w:val="outset" w:sz="6" w:space="0" w:color="auto"/>
              <w:left w:val="outset" w:sz="6" w:space="0" w:color="auto"/>
              <w:bottom w:val="outset" w:sz="6" w:space="0" w:color="auto"/>
              <w:right w:val="outset" w:sz="6" w:space="0" w:color="auto"/>
            </w:tcBorders>
            <w:vAlign w:val="center"/>
          </w:tcPr>
          <w:p w14:paraId="6F97520C" w14:textId="09F9FEDD" w:rsidR="003D4406" w:rsidRDefault="003D4406">
            <w:pPr>
              <w:jc w:val="center"/>
              <w:rPr>
                <w:rFonts w:ascii="Arial" w:eastAsia="Times New Roman" w:hAnsi="Arial" w:cs="Arial"/>
                <w:sz w:val="16"/>
                <w:szCs w:val="16"/>
              </w:rPr>
            </w:pPr>
            <w:r>
              <w:rPr>
                <w:rFonts w:ascii="Arial" w:eastAsia="Times New Roman" w:hAnsi="Arial" w:cs="Arial"/>
                <w:sz w:val="16"/>
                <w:szCs w:val="16"/>
              </w:rPr>
              <w:t>Normal</w:t>
            </w:r>
          </w:p>
        </w:tc>
        <w:tc>
          <w:tcPr>
            <w:tcW w:w="1151" w:type="pct"/>
            <w:tcBorders>
              <w:top w:val="outset" w:sz="6" w:space="0" w:color="auto"/>
              <w:left w:val="outset" w:sz="6" w:space="0" w:color="auto"/>
              <w:bottom w:val="outset" w:sz="6" w:space="0" w:color="auto"/>
              <w:right w:val="outset" w:sz="6" w:space="0" w:color="auto"/>
            </w:tcBorders>
            <w:vAlign w:val="center"/>
          </w:tcPr>
          <w:p w14:paraId="1B33943E" w14:textId="50A675CF" w:rsidR="003D4406" w:rsidRDefault="003D4406" w:rsidP="003D4406">
            <w:pPr>
              <w:jc w:val="center"/>
              <w:rPr>
                <w:rFonts w:ascii="Arial" w:eastAsia="Times New Roman" w:hAnsi="Arial" w:cs="Arial"/>
                <w:sz w:val="16"/>
                <w:szCs w:val="16"/>
              </w:rPr>
            </w:pPr>
            <w:r>
              <w:rPr>
                <w:rFonts w:ascii="Arial" w:eastAsia="Times New Roman" w:hAnsi="Arial" w:cs="Arial"/>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tcPr>
          <w:p w14:paraId="24CAC7FF" w14:textId="1D0260A4" w:rsidR="003D4406" w:rsidRDefault="003D4406" w:rsidP="003D4406">
            <w:pPr>
              <w:jc w:val="center"/>
              <w:rPr>
                <w:rFonts w:ascii="Arial" w:eastAsia="Times New Roman" w:hAnsi="Arial" w:cs="Arial"/>
                <w:sz w:val="16"/>
                <w:szCs w:val="16"/>
              </w:rPr>
            </w:pPr>
            <w:r>
              <w:rPr>
                <w:rFonts w:ascii="Arial" w:eastAsia="Times New Roman" w:hAnsi="Arial" w:cs="Arial"/>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tcPr>
          <w:p w14:paraId="12674154" w14:textId="160007CE" w:rsidR="003D4406" w:rsidRDefault="003D4406">
            <w:pPr>
              <w:jc w:val="right"/>
              <w:rPr>
                <w:rFonts w:ascii="Arial" w:eastAsia="Times New Roman" w:hAnsi="Arial" w:cs="Arial"/>
                <w:sz w:val="16"/>
                <w:szCs w:val="16"/>
              </w:rPr>
            </w:pPr>
            <w:r>
              <w:rPr>
                <w:rFonts w:ascii="Arial" w:eastAsia="Times New Roman" w:hAnsi="Arial" w:cs="Arial"/>
                <w:sz w:val="16"/>
                <w:szCs w:val="16"/>
              </w:rPr>
              <w:t>(0,02)</w:t>
            </w:r>
          </w:p>
        </w:tc>
        <w:tc>
          <w:tcPr>
            <w:tcW w:w="697" w:type="pct"/>
            <w:tcBorders>
              <w:top w:val="outset" w:sz="6" w:space="0" w:color="auto"/>
              <w:left w:val="outset" w:sz="6" w:space="0" w:color="auto"/>
              <w:bottom w:val="outset" w:sz="6" w:space="0" w:color="auto"/>
              <w:right w:val="outset" w:sz="6" w:space="0" w:color="auto"/>
            </w:tcBorders>
            <w:vAlign w:val="center"/>
          </w:tcPr>
          <w:p w14:paraId="1E41F621" w14:textId="7F423044" w:rsidR="003D4406" w:rsidRDefault="003D4406" w:rsidP="003D4406">
            <w:pPr>
              <w:jc w:val="center"/>
              <w:rPr>
                <w:rFonts w:ascii="Arial" w:eastAsia="Times New Roman" w:hAnsi="Arial" w:cs="Arial"/>
                <w:sz w:val="16"/>
                <w:szCs w:val="16"/>
              </w:rPr>
            </w:pPr>
            <w:r>
              <w:rPr>
                <w:rFonts w:ascii="Arial" w:eastAsia="Times New Roman" w:hAnsi="Arial" w:cs="Arial"/>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tcPr>
          <w:p w14:paraId="638C15D2" w14:textId="76CA7990" w:rsidR="003D4406" w:rsidRDefault="003D4406">
            <w:pPr>
              <w:jc w:val="right"/>
              <w:rPr>
                <w:rFonts w:ascii="Arial" w:eastAsia="Times New Roman" w:hAnsi="Arial" w:cs="Arial"/>
                <w:sz w:val="16"/>
                <w:szCs w:val="16"/>
              </w:rPr>
            </w:pPr>
            <w:r>
              <w:rPr>
                <w:rFonts w:ascii="Arial" w:eastAsia="Times New Roman" w:hAnsi="Arial" w:cs="Arial"/>
                <w:sz w:val="16"/>
                <w:szCs w:val="16"/>
              </w:rPr>
              <w:t>(0,01)</w:t>
            </w:r>
          </w:p>
        </w:tc>
      </w:tr>
      <w:tr w:rsidR="003D4406" w14:paraId="1C6D9116" w14:textId="77777777" w:rsidTr="003D4406">
        <w:trPr>
          <w:trHeight w:val="150"/>
        </w:trPr>
        <w:tc>
          <w:tcPr>
            <w:tcW w:w="119" w:type="pct"/>
            <w:tcBorders>
              <w:top w:val="outset" w:sz="6" w:space="0" w:color="auto"/>
              <w:left w:val="outset" w:sz="6" w:space="0" w:color="auto"/>
              <w:bottom w:val="outset" w:sz="6" w:space="0" w:color="auto"/>
              <w:right w:val="outset" w:sz="6" w:space="0" w:color="auto"/>
            </w:tcBorders>
            <w:vAlign w:val="center"/>
            <w:hideMark/>
          </w:tcPr>
          <w:p w14:paraId="08B9C13C" w14:textId="77777777" w:rsidR="003D4406" w:rsidRDefault="003D4406">
            <w:pPr>
              <w:jc w:val="center"/>
              <w:rPr>
                <w:rFonts w:eastAsia="Times New Roman"/>
              </w:rPr>
            </w:pPr>
            <w:r>
              <w:rPr>
                <w:rFonts w:ascii="Arial" w:eastAsia="Times New Roman" w:hAnsi="Arial" w:cs="Arial"/>
                <w:sz w:val="16"/>
                <w:szCs w:val="16"/>
              </w:rPr>
              <w:t>F</w:t>
            </w:r>
          </w:p>
        </w:tc>
        <w:tc>
          <w:tcPr>
            <w:tcW w:w="360" w:type="pct"/>
            <w:tcBorders>
              <w:top w:val="outset" w:sz="6" w:space="0" w:color="auto"/>
              <w:left w:val="outset" w:sz="6" w:space="0" w:color="auto"/>
              <w:bottom w:val="outset" w:sz="6" w:space="0" w:color="auto"/>
              <w:right w:val="outset" w:sz="6" w:space="0" w:color="auto"/>
            </w:tcBorders>
            <w:vAlign w:val="center"/>
            <w:hideMark/>
          </w:tcPr>
          <w:p w14:paraId="5936DCCF" w14:textId="77777777" w:rsidR="003D4406" w:rsidRDefault="003D4406">
            <w:pPr>
              <w:jc w:val="center"/>
              <w:rPr>
                <w:rFonts w:eastAsia="Times New Roman"/>
              </w:rPr>
            </w:pPr>
            <w:r>
              <w:rPr>
                <w:rFonts w:ascii="Arial" w:eastAsia="Times New Roman" w:hAnsi="Arial" w:cs="Arial"/>
                <w:sz w:val="16"/>
                <w:szCs w:val="16"/>
              </w:rPr>
              <w:t>50%</w:t>
            </w:r>
          </w:p>
        </w:tc>
        <w:tc>
          <w:tcPr>
            <w:tcW w:w="564" w:type="pct"/>
            <w:tcBorders>
              <w:top w:val="outset" w:sz="6" w:space="0" w:color="auto"/>
              <w:left w:val="outset" w:sz="6" w:space="0" w:color="auto"/>
              <w:bottom w:val="outset" w:sz="6" w:space="0" w:color="auto"/>
              <w:right w:val="outset" w:sz="6" w:space="0" w:color="auto"/>
            </w:tcBorders>
            <w:vAlign w:val="center"/>
            <w:hideMark/>
          </w:tcPr>
          <w:p w14:paraId="28C1CC04" w14:textId="77777777" w:rsidR="003D4406" w:rsidRDefault="003D4406">
            <w:pPr>
              <w:jc w:val="center"/>
              <w:rPr>
                <w:rFonts w:eastAsia="Times New Roman"/>
              </w:rPr>
            </w:pPr>
            <w:r>
              <w:rPr>
                <w:rFonts w:ascii="Arial" w:eastAsia="Times New Roman" w:hAnsi="Arial" w:cs="Arial"/>
                <w:sz w:val="16"/>
                <w:szCs w:val="16"/>
              </w:rPr>
              <w:t>Vencidas</w:t>
            </w:r>
          </w:p>
        </w:tc>
        <w:tc>
          <w:tcPr>
            <w:tcW w:w="1151" w:type="pct"/>
            <w:tcBorders>
              <w:top w:val="outset" w:sz="6" w:space="0" w:color="auto"/>
              <w:left w:val="outset" w:sz="6" w:space="0" w:color="auto"/>
              <w:bottom w:val="outset" w:sz="6" w:space="0" w:color="auto"/>
              <w:right w:val="outset" w:sz="6" w:space="0" w:color="auto"/>
            </w:tcBorders>
            <w:vAlign w:val="center"/>
            <w:hideMark/>
          </w:tcPr>
          <w:p w14:paraId="30ECBA4E" w14:textId="77777777" w:rsidR="003D4406" w:rsidRDefault="003D4406">
            <w:pPr>
              <w:jc w:val="right"/>
              <w:rPr>
                <w:rFonts w:eastAsia="Times New Roman"/>
              </w:rPr>
            </w:pPr>
            <w:r>
              <w:rPr>
                <w:rFonts w:ascii="Arial" w:eastAsia="Times New Roman" w:hAnsi="Arial" w:cs="Arial"/>
                <w:sz w:val="16"/>
                <w:szCs w:val="16"/>
              </w:rPr>
              <w:t>64.655,60</w:t>
            </w:r>
          </w:p>
        </w:tc>
        <w:tc>
          <w:tcPr>
            <w:tcW w:w="703" w:type="pct"/>
            <w:tcBorders>
              <w:top w:val="outset" w:sz="6" w:space="0" w:color="auto"/>
              <w:left w:val="outset" w:sz="6" w:space="0" w:color="auto"/>
              <w:bottom w:val="outset" w:sz="6" w:space="0" w:color="auto"/>
              <w:right w:val="outset" w:sz="6" w:space="0" w:color="auto"/>
            </w:tcBorders>
            <w:vAlign w:val="center"/>
            <w:hideMark/>
          </w:tcPr>
          <w:p w14:paraId="0BA707AA" w14:textId="77777777" w:rsidR="003D4406" w:rsidRDefault="003D4406">
            <w:pPr>
              <w:jc w:val="right"/>
              <w:rPr>
                <w:rFonts w:eastAsia="Times New Roman"/>
              </w:rPr>
            </w:pPr>
            <w:r>
              <w:rPr>
                <w:rFonts w:ascii="Arial" w:eastAsia="Times New Roman" w:hAnsi="Arial" w:cs="Arial"/>
                <w:sz w:val="16"/>
                <w:szCs w:val="16"/>
              </w:rPr>
              <w:t>64.655,60</w:t>
            </w:r>
          </w:p>
        </w:tc>
        <w:tc>
          <w:tcPr>
            <w:tcW w:w="703" w:type="pct"/>
            <w:tcBorders>
              <w:top w:val="outset" w:sz="6" w:space="0" w:color="auto"/>
              <w:left w:val="outset" w:sz="6" w:space="0" w:color="auto"/>
              <w:bottom w:val="outset" w:sz="6" w:space="0" w:color="auto"/>
              <w:right w:val="outset" w:sz="6" w:space="0" w:color="auto"/>
            </w:tcBorders>
            <w:vAlign w:val="center"/>
            <w:hideMark/>
          </w:tcPr>
          <w:p w14:paraId="21DDAB0C" w14:textId="77777777" w:rsidR="003D4406" w:rsidRDefault="003D4406">
            <w:pPr>
              <w:jc w:val="right"/>
              <w:rPr>
                <w:rFonts w:eastAsia="Times New Roman"/>
              </w:rPr>
            </w:pPr>
            <w:r>
              <w:rPr>
                <w:rFonts w:ascii="Arial" w:eastAsia="Times New Roman" w:hAnsi="Arial" w:cs="Arial"/>
                <w:sz w:val="16"/>
                <w:szCs w:val="16"/>
              </w:rPr>
              <w:t>(32.327,80)</w:t>
            </w:r>
          </w:p>
        </w:tc>
        <w:tc>
          <w:tcPr>
            <w:tcW w:w="697" w:type="pct"/>
            <w:tcBorders>
              <w:top w:val="outset" w:sz="6" w:space="0" w:color="auto"/>
              <w:left w:val="outset" w:sz="6" w:space="0" w:color="auto"/>
              <w:bottom w:val="outset" w:sz="6" w:space="0" w:color="auto"/>
              <w:right w:val="outset" w:sz="6" w:space="0" w:color="auto"/>
            </w:tcBorders>
            <w:vAlign w:val="center"/>
            <w:hideMark/>
          </w:tcPr>
          <w:p w14:paraId="4FF7BE3B" w14:textId="77777777" w:rsidR="003D4406" w:rsidRDefault="003D4406">
            <w:pPr>
              <w:jc w:val="right"/>
              <w:rPr>
                <w:rFonts w:eastAsia="Times New Roman"/>
              </w:rPr>
            </w:pPr>
            <w:r>
              <w:rPr>
                <w:rFonts w:ascii="Arial" w:eastAsia="Times New Roman" w:hAnsi="Arial" w:cs="Arial"/>
                <w:sz w:val="16"/>
                <w:szCs w:val="16"/>
              </w:rPr>
              <w:t>21.574,46</w:t>
            </w:r>
          </w:p>
        </w:tc>
        <w:tc>
          <w:tcPr>
            <w:tcW w:w="703" w:type="pct"/>
            <w:tcBorders>
              <w:top w:val="outset" w:sz="6" w:space="0" w:color="auto"/>
              <w:left w:val="outset" w:sz="6" w:space="0" w:color="auto"/>
              <w:bottom w:val="outset" w:sz="6" w:space="0" w:color="auto"/>
              <w:right w:val="outset" w:sz="6" w:space="0" w:color="auto"/>
            </w:tcBorders>
            <w:vAlign w:val="center"/>
            <w:hideMark/>
          </w:tcPr>
          <w:p w14:paraId="6E49B339" w14:textId="77777777" w:rsidR="003D4406" w:rsidRDefault="003D4406">
            <w:pPr>
              <w:jc w:val="right"/>
              <w:rPr>
                <w:rFonts w:eastAsia="Times New Roman"/>
              </w:rPr>
            </w:pPr>
            <w:r>
              <w:rPr>
                <w:rFonts w:ascii="Arial" w:eastAsia="Times New Roman" w:hAnsi="Arial" w:cs="Arial"/>
                <w:sz w:val="16"/>
                <w:szCs w:val="16"/>
              </w:rPr>
              <w:t>(10.787,23)</w:t>
            </w:r>
          </w:p>
        </w:tc>
      </w:tr>
      <w:tr w:rsidR="003D4406" w14:paraId="3083668A" w14:textId="77777777" w:rsidTr="003D4406">
        <w:trPr>
          <w:trHeight w:val="150"/>
        </w:trPr>
        <w:tc>
          <w:tcPr>
            <w:tcW w:w="119" w:type="pct"/>
            <w:tcBorders>
              <w:top w:val="outset" w:sz="6" w:space="0" w:color="auto"/>
              <w:left w:val="outset" w:sz="6" w:space="0" w:color="auto"/>
              <w:bottom w:val="outset" w:sz="6" w:space="0" w:color="auto"/>
              <w:right w:val="outset" w:sz="6" w:space="0" w:color="auto"/>
            </w:tcBorders>
            <w:vAlign w:val="center"/>
            <w:hideMark/>
          </w:tcPr>
          <w:p w14:paraId="3263CABD" w14:textId="77777777" w:rsidR="003D4406" w:rsidRDefault="003D4406">
            <w:pPr>
              <w:jc w:val="center"/>
              <w:rPr>
                <w:rFonts w:eastAsia="Times New Roman"/>
              </w:rPr>
            </w:pPr>
            <w:r>
              <w:rPr>
                <w:rFonts w:ascii="Arial" w:eastAsia="Times New Roman" w:hAnsi="Arial" w:cs="Arial"/>
                <w:sz w:val="16"/>
                <w:szCs w:val="16"/>
              </w:rPr>
              <w:t>G</w:t>
            </w:r>
          </w:p>
        </w:tc>
        <w:tc>
          <w:tcPr>
            <w:tcW w:w="360" w:type="pct"/>
            <w:tcBorders>
              <w:top w:val="outset" w:sz="6" w:space="0" w:color="auto"/>
              <w:left w:val="outset" w:sz="6" w:space="0" w:color="auto"/>
              <w:bottom w:val="outset" w:sz="6" w:space="0" w:color="auto"/>
              <w:right w:val="outset" w:sz="6" w:space="0" w:color="auto"/>
            </w:tcBorders>
            <w:vAlign w:val="center"/>
            <w:hideMark/>
          </w:tcPr>
          <w:p w14:paraId="39659505" w14:textId="77777777" w:rsidR="003D4406" w:rsidRDefault="003D4406">
            <w:pPr>
              <w:jc w:val="center"/>
              <w:rPr>
                <w:rFonts w:eastAsia="Times New Roman"/>
              </w:rPr>
            </w:pPr>
            <w:r>
              <w:rPr>
                <w:rFonts w:ascii="Arial" w:eastAsia="Times New Roman" w:hAnsi="Arial" w:cs="Arial"/>
                <w:sz w:val="16"/>
                <w:szCs w:val="16"/>
              </w:rPr>
              <w:t>70%</w:t>
            </w:r>
          </w:p>
        </w:tc>
        <w:tc>
          <w:tcPr>
            <w:tcW w:w="564" w:type="pct"/>
            <w:tcBorders>
              <w:top w:val="outset" w:sz="6" w:space="0" w:color="auto"/>
              <w:left w:val="outset" w:sz="6" w:space="0" w:color="auto"/>
              <w:bottom w:val="outset" w:sz="6" w:space="0" w:color="auto"/>
              <w:right w:val="outset" w:sz="6" w:space="0" w:color="auto"/>
            </w:tcBorders>
            <w:vAlign w:val="center"/>
            <w:hideMark/>
          </w:tcPr>
          <w:p w14:paraId="0912AAED" w14:textId="77777777" w:rsidR="003D4406" w:rsidRDefault="003D4406">
            <w:pPr>
              <w:jc w:val="center"/>
              <w:rPr>
                <w:rFonts w:eastAsia="Times New Roman"/>
              </w:rPr>
            </w:pPr>
            <w:r>
              <w:rPr>
                <w:rFonts w:ascii="Arial" w:eastAsia="Times New Roman" w:hAnsi="Arial" w:cs="Arial"/>
                <w:sz w:val="16"/>
                <w:szCs w:val="16"/>
              </w:rPr>
              <w:t>Vencidas</w:t>
            </w:r>
          </w:p>
        </w:tc>
        <w:tc>
          <w:tcPr>
            <w:tcW w:w="1151" w:type="pct"/>
            <w:tcBorders>
              <w:top w:val="outset" w:sz="6" w:space="0" w:color="auto"/>
              <w:left w:val="outset" w:sz="6" w:space="0" w:color="auto"/>
              <w:bottom w:val="outset" w:sz="6" w:space="0" w:color="auto"/>
              <w:right w:val="outset" w:sz="6" w:space="0" w:color="auto"/>
            </w:tcBorders>
            <w:vAlign w:val="center"/>
            <w:hideMark/>
          </w:tcPr>
          <w:p w14:paraId="5EEC45BD" w14:textId="77777777" w:rsidR="003D4406" w:rsidRDefault="003D4406">
            <w:pPr>
              <w:jc w:val="right"/>
              <w:rPr>
                <w:rFonts w:eastAsia="Times New Roman"/>
              </w:rPr>
            </w:pPr>
            <w:r>
              <w:rPr>
                <w:rFonts w:ascii="Arial" w:eastAsia="Times New Roman" w:hAnsi="Arial" w:cs="Arial"/>
                <w:sz w:val="16"/>
                <w:szCs w:val="16"/>
              </w:rPr>
              <w:t>3.950,35</w:t>
            </w:r>
          </w:p>
        </w:tc>
        <w:tc>
          <w:tcPr>
            <w:tcW w:w="703" w:type="pct"/>
            <w:tcBorders>
              <w:top w:val="outset" w:sz="6" w:space="0" w:color="auto"/>
              <w:left w:val="outset" w:sz="6" w:space="0" w:color="auto"/>
              <w:bottom w:val="outset" w:sz="6" w:space="0" w:color="auto"/>
              <w:right w:val="outset" w:sz="6" w:space="0" w:color="auto"/>
            </w:tcBorders>
            <w:vAlign w:val="center"/>
            <w:hideMark/>
          </w:tcPr>
          <w:p w14:paraId="0AC79E5E" w14:textId="77777777" w:rsidR="003D4406" w:rsidRDefault="003D4406">
            <w:pPr>
              <w:jc w:val="right"/>
              <w:rPr>
                <w:rFonts w:eastAsia="Times New Roman"/>
              </w:rPr>
            </w:pPr>
            <w:r>
              <w:rPr>
                <w:rFonts w:ascii="Arial" w:eastAsia="Times New Roman" w:hAnsi="Arial" w:cs="Arial"/>
                <w:sz w:val="16"/>
                <w:szCs w:val="16"/>
              </w:rPr>
              <w:t>3.950,35</w:t>
            </w:r>
          </w:p>
        </w:tc>
        <w:tc>
          <w:tcPr>
            <w:tcW w:w="703" w:type="pct"/>
            <w:tcBorders>
              <w:top w:val="outset" w:sz="6" w:space="0" w:color="auto"/>
              <w:left w:val="outset" w:sz="6" w:space="0" w:color="auto"/>
              <w:bottom w:val="outset" w:sz="6" w:space="0" w:color="auto"/>
              <w:right w:val="outset" w:sz="6" w:space="0" w:color="auto"/>
            </w:tcBorders>
            <w:vAlign w:val="center"/>
            <w:hideMark/>
          </w:tcPr>
          <w:p w14:paraId="2713402F" w14:textId="77777777" w:rsidR="003D4406" w:rsidRDefault="003D4406">
            <w:pPr>
              <w:jc w:val="right"/>
              <w:rPr>
                <w:rFonts w:eastAsia="Times New Roman"/>
              </w:rPr>
            </w:pPr>
            <w:r>
              <w:rPr>
                <w:rFonts w:ascii="Arial" w:eastAsia="Times New Roman" w:hAnsi="Arial" w:cs="Arial"/>
                <w:sz w:val="16"/>
                <w:szCs w:val="16"/>
              </w:rPr>
              <w:t>(2.765,25)</w:t>
            </w:r>
          </w:p>
        </w:tc>
        <w:tc>
          <w:tcPr>
            <w:tcW w:w="697" w:type="pct"/>
            <w:tcBorders>
              <w:top w:val="outset" w:sz="6" w:space="0" w:color="auto"/>
              <w:left w:val="outset" w:sz="6" w:space="0" w:color="auto"/>
              <w:bottom w:val="outset" w:sz="6" w:space="0" w:color="auto"/>
              <w:right w:val="outset" w:sz="6" w:space="0" w:color="auto"/>
            </w:tcBorders>
            <w:vAlign w:val="center"/>
            <w:hideMark/>
          </w:tcPr>
          <w:p w14:paraId="28922238" w14:textId="77777777" w:rsidR="003D4406" w:rsidRDefault="003D4406">
            <w:pPr>
              <w:jc w:val="right"/>
              <w:rPr>
                <w:rFonts w:eastAsia="Times New Roman"/>
              </w:rPr>
            </w:pPr>
            <w:r>
              <w:rPr>
                <w:rFonts w:ascii="Arial" w:eastAsia="Times New Roman" w:hAnsi="Arial" w:cs="Arial"/>
                <w:sz w:val="16"/>
                <w:szCs w:val="16"/>
              </w:rPr>
              <w:t>21.500,00</w:t>
            </w:r>
          </w:p>
        </w:tc>
        <w:tc>
          <w:tcPr>
            <w:tcW w:w="703" w:type="pct"/>
            <w:tcBorders>
              <w:top w:val="outset" w:sz="6" w:space="0" w:color="auto"/>
              <w:left w:val="outset" w:sz="6" w:space="0" w:color="auto"/>
              <w:bottom w:val="outset" w:sz="6" w:space="0" w:color="auto"/>
              <w:right w:val="outset" w:sz="6" w:space="0" w:color="auto"/>
            </w:tcBorders>
            <w:vAlign w:val="center"/>
            <w:hideMark/>
          </w:tcPr>
          <w:p w14:paraId="09377B57" w14:textId="77777777" w:rsidR="003D4406" w:rsidRDefault="003D4406">
            <w:pPr>
              <w:jc w:val="right"/>
              <w:rPr>
                <w:rFonts w:eastAsia="Times New Roman"/>
              </w:rPr>
            </w:pPr>
            <w:r>
              <w:rPr>
                <w:rFonts w:ascii="Arial" w:eastAsia="Times New Roman" w:hAnsi="Arial" w:cs="Arial"/>
                <w:sz w:val="16"/>
                <w:szCs w:val="16"/>
              </w:rPr>
              <w:t>(15.050,00)</w:t>
            </w:r>
          </w:p>
        </w:tc>
      </w:tr>
      <w:tr w:rsidR="003D4406" w14:paraId="3FE45050" w14:textId="77777777" w:rsidTr="003D4406">
        <w:trPr>
          <w:trHeight w:val="150"/>
        </w:trPr>
        <w:tc>
          <w:tcPr>
            <w:tcW w:w="119" w:type="pct"/>
            <w:tcBorders>
              <w:top w:val="outset" w:sz="6" w:space="0" w:color="auto"/>
              <w:left w:val="outset" w:sz="6" w:space="0" w:color="auto"/>
              <w:bottom w:val="outset" w:sz="6" w:space="0" w:color="auto"/>
              <w:right w:val="outset" w:sz="6" w:space="0" w:color="auto"/>
            </w:tcBorders>
            <w:vAlign w:val="center"/>
            <w:hideMark/>
          </w:tcPr>
          <w:p w14:paraId="3C017CDF" w14:textId="77777777" w:rsidR="003D4406" w:rsidRDefault="003D4406">
            <w:pPr>
              <w:jc w:val="center"/>
              <w:rPr>
                <w:rFonts w:eastAsia="Times New Roman"/>
              </w:rPr>
            </w:pPr>
            <w:r>
              <w:rPr>
                <w:rFonts w:ascii="Arial" w:eastAsia="Times New Roman" w:hAnsi="Arial" w:cs="Arial"/>
                <w:sz w:val="16"/>
                <w:szCs w:val="16"/>
              </w:rPr>
              <w:t>H</w:t>
            </w:r>
          </w:p>
        </w:tc>
        <w:tc>
          <w:tcPr>
            <w:tcW w:w="360" w:type="pct"/>
            <w:tcBorders>
              <w:top w:val="outset" w:sz="6" w:space="0" w:color="auto"/>
              <w:left w:val="outset" w:sz="6" w:space="0" w:color="auto"/>
              <w:bottom w:val="outset" w:sz="6" w:space="0" w:color="auto"/>
              <w:right w:val="outset" w:sz="6" w:space="0" w:color="auto"/>
            </w:tcBorders>
            <w:vAlign w:val="center"/>
            <w:hideMark/>
          </w:tcPr>
          <w:p w14:paraId="20204E75" w14:textId="77777777" w:rsidR="003D4406" w:rsidRDefault="003D4406">
            <w:pPr>
              <w:jc w:val="center"/>
              <w:rPr>
                <w:rFonts w:eastAsia="Times New Roman"/>
              </w:rPr>
            </w:pPr>
            <w:r>
              <w:rPr>
                <w:rFonts w:ascii="Arial" w:eastAsia="Times New Roman" w:hAnsi="Arial" w:cs="Arial"/>
                <w:sz w:val="16"/>
                <w:szCs w:val="16"/>
              </w:rPr>
              <w:t>100%</w:t>
            </w:r>
          </w:p>
        </w:tc>
        <w:tc>
          <w:tcPr>
            <w:tcW w:w="564" w:type="pct"/>
            <w:tcBorders>
              <w:top w:val="outset" w:sz="6" w:space="0" w:color="auto"/>
              <w:left w:val="outset" w:sz="6" w:space="0" w:color="auto"/>
              <w:bottom w:val="outset" w:sz="6" w:space="0" w:color="auto"/>
              <w:right w:val="outset" w:sz="6" w:space="0" w:color="auto"/>
            </w:tcBorders>
            <w:vAlign w:val="center"/>
            <w:hideMark/>
          </w:tcPr>
          <w:p w14:paraId="126E9102" w14:textId="77777777" w:rsidR="003D4406" w:rsidRDefault="003D4406">
            <w:pPr>
              <w:jc w:val="center"/>
              <w:rPr>
                <w:rFonts w:eastAsia="Times New Roman"/>
              </w:rPr>
            </w:pPr>
            <w:r>
              <w:rPr>
                <w:rFonts w:ascii="Arial" w:eastAsia="Times New Roman" w:hAnsi="Arial" w:cs="Arial"/>
                <w:sz w:val="16"/>
                <w:szCs w:val="16"/>
              </w:rPr>
              <w:t>Normal</w:t>
            </w:r>
          </w:p>
        </w:tc>
        <w:tc>
          <w:tcPr>
            <w:tcW w:w="1151" w:type="pct"/>
            <w:tcBorders>
              <w:top w:val="outset" w:sz="6" w:space="0" w:color="auto"/>
              <w:left w:val="outset" w:sz="6" w:space="0" w:color="auto"/>
              <w:bottom w:val="outset" w:sz="6" w:space="0" w:color="auto"/>
              <w:right w:val="outset" w:sz="6" w:space="0" w:color="auto"/>
            </w:tcBorders>
            <w:vAlign w:val="center"/>
            <w:hideMark/>
          </w:tcPr>
          <w:p w14:paraId="281D195F" w14:textId="77777777" w:rsidR="003D4406" w:rsidRDefault="003D4406">
            <w:pPr>
              <w:jc w:val="center"/>
              <w:rPr>
                <w:rFonts w:eastAsia="Times New Roman"/>
              </w:rPr>
            </w:pPr>
            <w:r>
              <w:rPr>
                <w:rFonts w:ascii="Arial" w:eastAsia="Times New Roman" w:hAnsi="Arial" w:cs="Arial"/>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hideMark/>
          </w:tcPr>
          <w:p w14:paraId="180A89D2" w14:textId="77777777" w:rsidR="003D4406" w:rsidRDefault="003D4406">
            <w:pPr>
              <w:jc w:val="center"/>
              <w:rPr>
                <w:rFonts w:eastAsia="Times New Roman"/>
              </w:rPr>
            </w:pPr>
            <w:r>
              <w:rPr>
                <w:rFonts w:ascii="Arial" w:eastAsia="Times New Roman" w:hAnsi="Arial" w:cs="Arial"/>
                <w:sz w:val="16"/>
                <w:szCs w:val="16"/>
              </w:rPr>
              <w:t>-</w:t>
            </w:r>
          </w:p>
        </w:tc>
        <w:tc>
          <w:tcPr>
            <w:tcW w:w="703" w:type="pct"/>
            <w:tcBorders>
              <w:top w:val="outset" w:sz="6" w:space="0" w:color="auto"/>
              <w:left w:val="outset" w:sz="6" w:space="0" w:color="auto"/>
              <w:bottom w:val="outset" w:sz="6" w:space="0" w:color="auto"/>
              <w:right w:val="outset" w:sz="6" w:space="0" w:color="auto"/>
            </w:tcBorders>
            <w:vAlign w:val="center"/>
            <w:hideMark/>
          </w:tcPr>
          <w:p w14:paraId="675608BD" w14:textId="77777777" w:rsidR="003D4406" w:rsidRDefault="003D4406">
            <w:pPr>
              <w:jc w:val="center"/>
              <w:rPr>
                <w:rFonts w:eastAsia="Times New Roman"/>
              </w:rPr>
            </w:pPr>
            <w:r>
              <w:rPr>
                <w:rFonts w:ascii="Arial" w:eastAsia="Times New Roman" w:hAnsi="Arial" w:cs="Arial"/>
                <w:sz w:val="16"/>
                <w:szCs w:val="16"/>
              </w:rPr>
              <w:t>-</w:t>
            </w:r>
          </w:p>
        </w:tc>
        <w:tc>
          <w:tcPr>
            <w:tcW w:w="697" w:type="pct"/>
            <w:tcBorders>
              <w:top w:val="outset" w:sz="6" w:space="0" w:color="auto"/>
              <w:left w:val="outset" w:sz="6" w:space="0" w:color="auto"/>
              <w:bottom w:val="outset" w:sz="6" w:space="0" w:color="auto"/>
              <w:right w:val="outset" w:sz="6" w:space="0" w:color="auto"/>
            </w:tcBorders>
            <w:vAlign w:val="center"/>
            <w:hideMark/>
          </w:tcPr>
          <w:p w14:paraId="6A9A377D" w14:textId="77777777" w:rsidR="003D4406" w:rsidRDefault="003D4406">
            <w:pPr>
              <w:jc w:val="right"/>
              <w:rPr>
                <w:rFonts w:eastAsia="Times New Roman"/>
              </w:rPr>
            </w:pPr>
            <w:r>
              <w:rPr>
                <w:rFonts w:ascii="Arial" w:eastAsia="Times New Roman" w:hAnsi="Arial" w:cs="Arial"/>
                <w:sz w:val="16"/>
                <w:szCs w:val="16"/>
              </w:rPr>
              <w:t>96,87</w:t>
            </w:r>
          </w:p>
        </w:tc>
        <w:tc>
          <w:tcPr>
            <w:tcW w:w="703" w:type="pct"/>
            <w:tcBorders>
              <w:top w:val="outset" w:sz="6" w:space="0" w:color="auto"/>
              <w:left w:val="outset" w:sz="6" w:space="0" w:color="auto"/>
              <w:bottom w:val="outset" w:sz="6" w:space="0" w:color="auto"/>
              <w:right w:val="outset" w:sz="6" w:space="0" w:color="auto"/>
            </w:tcBorders>
            <w:vAlign w:val="center"/>
            <w:hideMark/>
          </w:tcPr>
          <w:p w14:paraId="394FA7C7" w14:textId="77777777" w:rsidR="003D4406" w:rsidRDefault="003D4406">
            <w:pPr>
              <w:jc w:val="right"/>
              <w:rPr>
                <w:rFonts w:eastAsia="Times New Roman"/>
              </w:rPr>
            </w:pPr>
            <w:r>
              <w:rPr>
                <w:rFonts w:ascii="Arial" w:eastAsia="Times New Roman" w:hAnsi="Arial" w:cs="Arial"/>
                <w:sz w:val="16"/>
                <w:szCs w:val="16"/>
              </w:rPr>
              <w:t>(96,87)</w:t>
            </w:r>
          </w:p>
        </w:tc>
      </w:tr>
      <w:tr w:rsidR="003D4406" w14:paraId="4FC86C4D" w14:textId="77777777" w:rsidTr="003D4406">
        <w:trPr>
          <w:trHeight w:val="150"/>
        </w:trPr>
        <w:tc>
          <w:tcPr>
            <w:tcW w:w="119" w:type="pct"/>
            <w:tcBorders>
              <w:top w:val="outset" w:sz="6" w:space="0" w:color="auto"/>
              <w:left w:val="outset" w:sz="6" w:space="0" w:color="auto"/>
              <w:bottom w:val="outset" w:sz="6" w:space="0" w:color="auto"/>
              <w:right w:val="outset" w:sz="6" w:space="0" w:color="auto"/>
            </w:tcBorders>
            <w:vAlign w:val="center"/>
            <w:hideMark/>
          </w:tcPr>
          <w:p w14:paraId="34E9F0CB" w14:textId="77777777" w:rsidR="003D4406" w:rsidRDefault="003D4406">
            <w:pPr>
              <w:jc w:val="center"/>
              <w:rPr>
                <w:rFonts w:eastAsia="Times New Roman"/>
              </w:rPr>
            </w:pPr>
            <w:r>
              <w:rPr>
                <w:rFonts w:ascii="Arial" w:eastAsia="Times New Roman" w:hAnsi="Arial" w:cs="Arial"/>
                <w:sz w:val="16"/>
                <w:szCs w:val="16"/>
              </w:rPr>
              <w:t>H</w:t>
            </w:r>
          </w:p>
        </w:tc>
        <w:tc>
          <w:tcPr>
            <w:tcW w:w="360" w:type="pct"/>
            <w:tcBorders>
              <w:top w:val="outset" w:sz="6" w:space="0" w:color="auto"/>
              <w:left w:val="outset" w:sz="6" w:space="0" w:color="auto"/>
              <w:bottom w:val="outset" w:sz="6" w:space="0" w:color="auto"/>
              <w:right w:val="outset" w:sz="6" w:space="0" w:color="auto"/>
            </w:tcBorders>
            <w:vAlign w:val="center"/>
            <w:hideMark/>
          </w:tcPr>
          <w:p w14:paraId="0DC76C86" w14:textId="77777777" w:rsidR="003D4406" w:rsidRDefault="003D4406">
            <w:pPr>
              <w:jc w:val="center"/>
              <w:rPr>
                <w:rFonts w:eastAsia="Times New Roman"/>
              </w:rPr>
            </w:pPr>
            <w:r>
              <w:rPr>
                <w:rFonts w:ascii="Arial" w:eastAsia="Times New Roman" w:hAnsi="Arial" w:cs="Arial"/>
                <w:sz w:val="16"/>
                <w:szCs w:val="16"/>
              </w:rPr>
              <w:t>100%</w:t>
            </w:r>
          </w:p>
        </w:tc>
        <w:tc>
          <w:tcPr>
            <w:tcW w:w="564" w:type="pct"/>
            <w:tcBorders>
              <w:top w:val="outset" w:sz="6" w:space="0" w:color="auto"/>
              <w:left w:val="outset" w:sz="6" w:space="0" w:color="auto"/>
              <w:bottom w:val="outset" w:sz="6" w:space="0" w:color="auto"/>
              <w:right w:val="outset" w:sz="6" w:space="0" w:color="auto"/>
            </w:tcBorders>
            <w:vAlign w:val="center"/>
            <w:hideMark/>
          </w:tcPr>
          <w:p w14:paraId="369AFCD0" w14:textId="77777777" w:rsidR="003D4406" w:rsidRDefault="003D4406">
            <w:pPr>
              <w:jc w:val="center"/>
              <w:rPr>
                <w:rFonts w:eastAsia="Times New Roman"/>
              </w:rPr>
            </w:pPr>
            <w:r>
              <w:rPr>
                <w:rFonts w:ascii="Arial" w:eastAsia="Times New Roman" w:hAnsi="Arial" w:cs="Arial"/>
                <w:sz w:val="16"/>
                <w:szCs w:val="16"/>
              </w:rPr>
              <w:t>Vencidas</w:t>
            </w:r>
          </w:p>
        </w:tc>
        <w:tc>
          <w:tcPr>
            <w:tcW w:w="1151" w:type="pct"/>
            <w:tcBorders>
              <w:top w:val="outset" w:sz="6" w:space="0" w:color="auto"/>
              <w:left w:val="outset" w:sz="6" w:space="0" w:color="auto"/>
              <w:bottom w:val="outset" w:sz="6" w:space="0" w:color="auto"/>
              <w:right w:val="outset" w:sz="6" w:space="0" w:color="auto"/>
            </w:tcBorders>
            <w:vAlign w:val="center"/>
            <w:hideMark/>
          </w:tcPr>
          <w:p w14:paraId="527FCEFF" w14:textId="77777777" w:rsidR="003D4406" w:rsidRDefault="003D4406">
            <w:pPr>
              <w:jc w:val="right"/>
              <w:rPr>
                <w:rFonts w:eastAsia="Times New Roman"/>
              </w:rPr>
            </w:pPr>
            <w:r>
              <w:rPr>
                <w:rFonts w:ascii="Arial" w:eastAsia="Times New Roman" w:hAnsi="Arial" w:cs="Arial"/>
                <w:sz w:val="16"/>
                <w:szCs w:val="16"/>
              </w:rPr>
              <w:t>266.432,10</w:t>
            </w:r>
          </w:p>
        </w:tc>
        <w:tc>
          <w:tcPr>
            <w:tcW w:w="703" w:type="pct"/>
            <w:tcBorders>
              <w:top w:val="outset" w:sz="6" w:space="0" w:color="auto"/>
              <w:left w:val="outset" w:sz="6" w:space="0" w:color="auto"/>
              <w:bottom w:val="outset" w:sz="6" w:space="0" w:color="auto"/>
              <w:right w:val="outset" w:sz="6" w:space="0" w:color="auto"/>
            </w:tcBorders>
            <w:vAlign w:val="center"/>
            <w:hideMark/>
          </w:tcPr>
          <w:p w14:paraId="62FF3910" w14:textId="77777777" w:rsidR="003D4406" w:rsidRDefault="003D4406">
            <w:pPr>
              <w:jc w:val="right"/>
              <w:rPr>
                <w:rFonts w:eastAsia="Times New Roman"/>
              </w:rPr>
            </w:pPr>
            <w:r>
              <w:rPr>
                <w:rFonts w:ascii="Arial" w:eastAsia="Times New Roman" w:hAnsi="Arial" w:cs="Arial"/>
                <w:sz w:val="16"/>
                <w:szCs w:val="16"/>
              </w:rPr>
              <w:t>266.432,10</w:t>
            </w:r>
          </w:p>
        </w:tc>
        <w:tc>
          <w:tcPr>
            <w:tcW w:w="703" w:type="pct"/>
            <w:tcBorders>
              <w:top w:val="outset" w:sz="6" w:space="0" w:color="auto"/>
              <w:left w:val="outset" w:sz="6" w:space="0" w:color="auto"/>
              <w:bottom w:val="outset" w:sz="6" w:space="0" w:color="auto"/>
              <w:right w:val="outset" w:sz="6" w:space="0" w:color="auto"/>
            </w:tcBorders>
            <w:vAlign w:val="center"/>
            <w:hideMark/>
          </w:tcPr>
          <w:p w14:paraId="743CFB18" w14:textId="77777777" w:rsidR="003D4406" w:rsidRDefault="003D4406">
            <w:pPr>
              <w:jc w:val="right"/>
              <w:rPr>
                <w:rFonts w:eastAsia="Times New Roman"/>
              </w:rPr>
            </w:pPr>
            <w:r>
              <w:rPr>
                <w:rFonts w:ascii="Arial" w:eastAsia="Times New Roman" w:hAnsi="Arial" w:cs="Arial"/>
                <w:sz w:val="16"/>
                <w:szCs w:val="16"/>
              </w:rPr>
              <w:t>(266.432,10)</w:t>
            </w:r>
          </w:p>
        </w:tc>
        <w:tc>
          <w:tcPr>
            <w:tcW w:w="697" w:type="pct"/>
            <w:tcBorders>
              <w:top w:val="outset" w:sz="6" w:space="0" w:color="auto"/>
              <w:left w:val="outset" w:sz="6" w:space="0" w:color="auto"/>
              <w:bottom w:val="outset" w:sz="6" w:space="0" w:color="auto"/>
              <w:right w:val="outset" w:sz="6" w:space="0" w:color="auto"/>
            </w:tcBorders>
            <w:vAlign w:val="center"/>
            <w:hideMark/>
          </w:tcPr>
          <w:p w14:paraId="6279B137" w14:textId="77777777" w:rsidR="003D4406" w:rsidRDefault="003D4406">
            <w:pPr>
              <w:jc w:val="right"/>
              <w:rPr>
                <w:rFonts w:eastAsia="Times New Roman"/>
              </w:rPr>
            </w:pPr>
            <w:r>
              <w:rPr>
                <w:rFonts w:ascii="Arial" w:eastAsia="Times New Roman" w:hAnsi="Arial" w:cs="Arial"/>
                <w:sz w:val="16"/>
                <w:szCs w:val="16"/>
              </w:rPr>
              <w:t>104.612,89</w:t>
            </w:r>
          </w:p>
        </w:tc>
        <w:tc>
          <w:tcPr>
            <w:tcW w:w="703" w:type="pct"/>
            <w:tcBorders>
              <w:top w:val="outset" w:sz="6" w:space="0" w:color="auto"/>
              <w:left w:val="outset" w:sz="6" w:space="0" w:color="auto"/>
              <w:bottom w:val="outset" w:sz="6" w:space="0" w:color="auto"/>
              <w:right w:val="outset" w:sz="6" w:space="0" w:color="auto"/>
            </w:tcBorders>
            <w:vAlign w:val="center"/>
            <w:hideMark/>
          </w:tcPr>
          <w:p w14:paraId="71908197" w14:textId="77777777" w:rsidR="003D4406" w:rsidRDefault="003D4406">
            <w:pPr>
              <w:jc w:val="right"/>
              <w:rPr>
                <w:rFonts w:eastAsia="Times New Roman"/>
              </w:rPr>
            </w:pPr>
            <w:r>
              <w:rPr>
                <w:rFonts w:ascii="Arial" w:eastAsia="Times New Roman" w:hAnsi="Arial" w:cs="Arial"/>
                <w:sz w:val="16"/>
                <w:szCs w:val="16"/>
              </w:rPr>
              <w:t>(104.612,89)</w:t>
            </w:r>
          </w:p>
        </w:tc>
      </w:tr>
      <w:tr w:rsidR="003D4406" w14:paraId="25B98F1F" w14:textId="77777777" w:rsidTr="003D4406">
        <w:trPr>
          <w:trHeight w:val="150"/>
        </w:trPr>
        <w:tc>
          <w:tcPr>
            <w:tcW w:w="1043" w:type="pct"/>
            <w:gridSpan w:val="3"/>
            <w:tcBorders>
              <w:top w:val="outset" w:sz="6" w:space="0" w:color="auto"/>
              <w:left w:val="outset" w:sz="6" w:space="0" w:color="auto"/>
              <w:bottom w:val="outset" w:sz="6" w:space="0" w:color="auto"/>
              <w:right w:val="outset" w:sz="6" w:space="0" w:color="auto"/>
            </w:tcBorders>
            <w:vAlign w:val="center"/>
            <w:hideMark/>
          </w:tcPr>
          <w:p w14:paraId="56EF95EC" w14:textId="77777777" w:rsidR="003D4406" w:rsidRDefault="003D4406">
            <w:pPr>
              <w:jc w:val="center"/>
              <w:rPr>
                <w:rFonts w:eastAsia="Times New Roman"/>
              </w:rPr>
            </w:pPr>
            <w:r>
              <w:rPr>
                <w:rFonts w:ascii="Arial" w:eastAsia="Times New Roman" w:hAnsi="Arial" w:cs="Arial"/>
                <w:b/>
                <w:bCs/>
                <w:sz w:val="16"/>
                <w:szCs w:val="16"/>
              </w:rPr>
              <w:t>Total Normal</w:t>
            </w:r>
          </w:p>
        </w:tc>
        <w:tc>
          <w:tcPr>
            <w:tcW w:w="1151" w:type="pct"/>
            <w:tcBorders>
              <w:top w:val="outset" w:sz="6" w:space="0" w:color="auto"/>
              <w:left w:val="outset" w:sz="6" w:space="0" w:color="auto"/>
              <w:bottom w:val="outset" w:sz="6" w:space="0" w:color="auto"/>
              <w:right w:val="outset" w:sz="6" w:space="0" w:color="auto"/>
            </w:tcBorders>
            <w:vAlign w:val="center"/>
            <w:hideMark/>
          </w:tcPr>
          <w:p w14:paraId="70D6FD9E" w14:textId="77777777" w:rsidR="003D4406" w:rsidRDefault="003D4406">
            <w:pPr>
              <w:jc w:val="right"/>
              <w:rPr>
                <w:rFonts w:eastAsia="Times New Roman"/>
              </w:rPr>
            </w:pPr>
            <w:r>
              <w:rPr>
                <w:rFonts w:ascii="Arial" w:eastAsia="Times New Roman" w:hAnsi="Arial" w:cs="Arial"/>
                <w:b/>
                <w:bCs/>
                <w:sz w:val="16"/>
                <w:szCs w:val="16"/>
              </w:rPr>
              <w:t>2.513,80</w:t>
            </w:r>
          </w:p>
        </w:tc>
        <w:tc>
          <w:tcPr>
            <w:tcW w:w="703" w:type="pct"/>
            <w:tcBorders>
              <w:top w:val="outset" w:sz="6" w:space="0" w:color="auto"/>
              <w:left w:val="outset" w:sz="6" w:space="0" w:color="auto"/>
              <w:bottom w:val="outset" w:sz="6" w:space="0" w:color="auto"/>
              <w:right w:val="outset" w:sz="6" w:space="0" w:color="auto"/>
            </w:tcBorders>
            <w:vAlign w:val="center"/>
            <w:hideMark/>
          </w:tcPr>
          <w:p w14:paraId="7A536ACD" w14:textId="77777777" w:rsidR="003D4406" w:rsidRDefault="003D4406">
            <w:pPr>
              <w:jc w:val="right"/>
              <w:rPr>
                <w:rFonts w:eastAsia="Times New Roman"/>
              </w:rPr>
            </w:pPr>
            <w:r>
              <w:rPr>
                <w:rFonts w:ascii="Arial" w:eastAsia="Times New Roman" w:hAnsi="Arial" w:cs="Arial"/>
                <w:b/>
                <w:bCs/>
                <w:sz w:val="16"/>
                <w:szCs w:val="16"/>
              </w:rPr>
              <w:t>2.513,80</w:t>
            </w:r>
          </w:p>
        </w:tc>
        <w:tc>
          <w:tcPr>
            <w:tcW w:w="703" w:type="pct"/>
            <w:tcBorders>
              <w:top w:val="outset" w:sz="6" w:space="0" w:color="auto"/>
              <w:left w:val="outset" w:sz="6" w:space="0" w:color="auto"/>
              <w:bottom w:val="outset" w:sz="6" w:space="0" w:color="auto"/>
              <w:right w:val="outset" w:sz="6" w:space="0" w:color="auto"/>
            </w:tcBorders>
            <w:vAlign w:val="center"/>
            <w:hideMark/>
          </w:tcPr>
          <w:p w14:paraId="6D3528EB" w14:textId="25C43131" w:rsidR="003D4406" w:rsidRDefault="003D4406">
            <w:pPr>
              <w:jc w:val="right"/>
              <w:rPr>
                <w:rFonts w:eastAsia="Times New Roman"/>
              </w:rPr>
            </w:pPr>
            <w:r>
              <w:rPr>
                <w:rFonts w:ascii="Arial" w:eastAsia="Times New Roman" w:hAnsi="Arial" w:cs="Arial"/>
                <w:b/>
                <w:bCs/>
                <w:sz w:val="16"/>
                <w:szCs w:val="16"/>
              </w:rPr>
              <w:t>(754,16)</w:t>
            </w:r>
          </w:p>
        </w:tc>
        <w:tc>
          <w:tcPr>
            <w:tcW w:w="697" w:type="pct"/>
            <w:tcBorders>
              <w:top w:val="outset" w:sz="6" w:space="0" w:color="auto"/>
              <w:left w:val="outset" w:sz="6" w:space="0" w:color="auto"/>
              <w:bottom w:val="outset" w:sz="6" w:space="0" w:color="auto"/>
              <w:right w:val="outset" w:sz="6" w:space="0" w:color="auto"/>
            </w:tcBorders>
            <w:vAlign w:val="center"/>
            <w:hideMark/>
          </w:tcPr>
          <w:p w14:paraId="2B6FA640" w14:textId="77777777" w:rsidR="003D4406" w:rsidRDefault="003D4406">
            <w:pPr>
              <w:jc w:val="right"/>
              <w:rPr>
                <w:rFonts w:eastAsia="Times New Roman"/>
              </w:rPr>
            </w:pPr>
            <w:r>
              <w:rPr>
                <w:rFonts w:ascii="Arial" w:eastAsia="Times New Roman" w:hAnsi="Arial" w:cs="Arial"/>
                <w:b/>
                <w:bCs/>
                <w:sz w:val="16"/>
                <w:szCs w:val="16"/>
              </w:rPr>
              <w:t>3.663,76</w:t>
            </w:r>
          </w:p>
        </w:tc>
        <w:tc>
          <w:tcPr>
            <w:tcW w:w="703" w:type="pct"/>
            <w:tcBorders>
              <w:top w:val="outset" w:sz="6" w:space="0" w:color="auto"/>
              <w:left w:val="outset" w:sz="6" w:space="0" w:color="auto"/>
              <w:bottom w:val="outset" w:sz="6" w:space="0" w:color="auto"/>
              <w:right w:val="outset" w:sz="6" w:space="0" w:color="auto"/>
            </w:tcBorders>
            <w:vAlign w:val="center"/>
            <w:hideMark/>
          </w:tcPr>
          <w:p w14:paraId="7549A7DC" w14:textId="7CE16D7D" w:rsidR="003D4406" w:rsidRDefault="003D4406">
            <w:pPr>
              <w:jc w:val="right"/>
              <w:rPr>
                <w:rFonts w:eastAsia="Times New Roman"/>
              </w:rPr>
            </w:pPr>
            <w:r>
              <w:rPr>
                <w:rFonts w:ascii="Arial" w:eastAsia="Times New Roman" w:hAnsi="Arial" w:cs="Arial"/>
                <w:b/>
                <w:bCs/>
                <w:sz w:val="16"/>
                <w:szCs w:val="16"/>
              </w:rPr>
              <w:t>(1.166,95)</w:t>
            </w:r>
          </w:p>
        </w:tc>
      </w:tr>
      <w:tr w:rsidR="003D4406" w14:paraId="66BFB85D" w14:textId="77777777" w:rsidTr="003D4406">
        <w:trPr>
          <w:trHeight w:val="150"/>
        </w:trPr>
        <w:tc>
          <w:tcPr>
            <w:tcW w:w="1043" w:type="pct"/>
            <w:gridSpan w:val="3"/>
            <w:tcBorders>
              <w:top w:val="outset" w:sz="6" w:space="0" w:color="auto"/>
              <w:left w:val="outset" w:sz="6" w:space="0" w:color="auto"/>
              <w:bottom w:val="outset" w:sz="6" w:space="0" w:color="auto"/>
              <w:right w:val="outset" w:sz="6" w:space="0" w:color="auto"/>
            </w:tcBorders>
            <w:vAlign w:val="center"/>
            <w:hideMark/>
          </w:tcPr>
          <w:p w14:paraId="5AB456D3" w14:textId="77777777" w:rsidR="003D4406" w:rsidRDefault="003D4406">
            <w:pPr>
              <w:jc w:val="center"/>
              <w:rPr>
                <w:rFonts w:eastAsia="Times New Roman"/>
              </w:rPr>
            </w:pPr>
            <w:r>
              <w:rPr>
                <w:rFonts w:ascii="Arial" w:eastAsia="Times New Roman" w:hAnsi="Arial" w:cs="Arial"/>
                <w:b/>
                <w:bCs/>
                <w:sz w:val="16"/>
                <w:szCs w:val="16"/>
              </w:rPr>
              <w:t>Total Vencidos</w:t>
            </w:r>
          </w:p>
        </w:tc>
        <w:tc>
          <w:tcPr>
            <w:tcW w:w="1151" w:type="pct"/>
            <w:tcBorders>
              <w:top w:val="outset" w:sz="6" w:space="0" w:color="auto"/>
              <w:left w:val="outset" w:sz="6" w:space="0" w:color="auto"/>
              <w:bottom w:val="outset" w:sz="6" w:space="0" w:color="auto"/>
              <w:right w:val="outset" w:sz="6" w:space="0" w:color="auto"/>
            </w:tcBorders>
            <w:vAlign w:val="center"/>
            <w:hideMark/>
          </w:tcPr>
          <w:p w14:paraId="1D06C517" w14:textId="77777777" w:rsidR="003D4406" w:rsidRDefault="003D4406">
            <w:pPr>
              <w:jc w:val="right"/>
              <w:rPr>
                <w:rFonts w:eastAsia="Times New Roman"/>
              </w:rPr>
            </w:pPr>
            <w:r>
              <w:rPr>
                <w:rFonts w:ascii="Arial" w:eastAsia="Times New Roman" w:hAnsi="Arial" w:cs="Arial"/>
                <w:b/>
                <w:bCs/>
                <w:sz w:val="16"/>
                <w:szCs w:val="16"/>
              </w:rPr>
              <w:t>433.835,81</w:t>
            </w:r>
          </w:p>
        </w:tc>
        <w:tc>
          <w:tcPr>
            <w:tcW w:w="703" w:type="pct"/>
            <w:tcBorders>
              <w:top w:val="outset" w:sz="6" w:space="0" w:color="auto"/>
              <w:left w:val="outset" w:sz="6" w:space="0" w:color="auto"/>
              <w:bottom w:val="outset" w:sz="6" w:space="0" w:color="auto"/>
              <w:right w:val="outset" w:sz="6" w:space="0" w:color="auto"/>
            </w:tcBorders>
            <w:vAlign w:val="center"/>
            <w:hideMark/>
          </w:tcPr>
          <w:p w14:paraId="1B1BB19D" w14:textId="77777777" w:rsidR="003D4406" w:rsidRDefault="003D4406">
            <w:pPr>
              <w:jc w:val="right"/>
              <w:rPr>
                <w:rFonts w:eastAsia="Times New Roman"/>
              </w:rPr>
            </w:pPr>
            <w:r>
              <w:rPr>
                <w:rFonts w:ascii="Arial" w:eastAsia="Times New Roman" w:hAnsi="Arial" w:cs="Arial"/>
                <w:b/>
                <w:bCs/>
                <w:sz w:val="16"/>
                <w:szCs w:val="16"/>
              </w:rPr>
              <w:t>433.835,81</w:t>
            </w:r>
          </w:p>
        </w:tc>
        <w:tc>
          <w:tcPr>
            <w:tcW w:w="703" w:type="pct"/>
            <w:tcBorders>
              <w:top w:val="outset" w:sz="6" w:space="0" w:color="auto"/>
              <w:left w:val="outset" w:sz="6" w:space="0" w:color="auto"/>
              <w:bottom w:val="outset" w:sz="6" w:space="0" w:color="auto"/>
              <w:right w:val="outset" w:sz="6" w:space="0" w:color="auto"/>
            </w:tcBorders>
            <w:vAlign w:val="center"/>
            <w:hideMark/>
          </w:tcPr>
          <w:p w14:paraId="10798D22" w14:textId="77777777" w:rsidR="003D4406" w:rsidRDefault="003D4406">
            <w:pPr>
              <w:jc w:val="right"/>
              <w:rPr>
                <w:rFonts w:eastAsia="Times New Roman"/>
              </w:rPr>
            </w:pPr>
            <w:r>
              <w:rPr>
                <w:rFonts w:ascii="Arial" w:eastAsia="Times New Roman" w:hAnsi="Arial" w:cs="Arial"/>
                <w:b/>
                <w:bCs/>
                <w:sz w:val="16"/>
                <w:szCs w:val="16"/>
              </w:rPr>
              <w:t>(331.164,48)</w:t>
            </w:r>
          </w:p>
        </w:tc>
        <w:tc>
          <w:tcPr>
            <w:tcW w:w="697" w:type="pct"/>
            <w:tcBorders>
              <w:top w:val="outset" w:sz="6" w:space="0" w:color="auto"/>
              <w:left w:val="outset" w:sz="6" w:space="0" w:color="auto"/>
              <w:bottom w:val="outset" w:sz="6" w:space="0" w:color="auto"/>
              <w:right w:val="outset" w:sz="6" w:space="0" w:color="auto"/>
            </w:tcBorders>
            <w:vAlign w:val="center"/>
            <w:hideMark/>
          </w:tcPr>
          <w:p w14:paraId="22281490" w14:textId="77777777" w:rsidR="003D4406" w:rsidRDefault="003D4406">
            <w:pPr>
              <w:jc w:val="right"/>
              <w:rPr>
                <w:rFonts w:eastAsia="Times New Roman"/>
              </w:rPr>
            </w:pPr>
            <w:r>
              <w:rPr>
                <w:rFonts w:ascii="Arial" w:eastAsia="Times New Roman" w:hAnsi="Arial" w:cs="Arial"/>
                <w:b/>
                <w:bCs/>
                <w:sz w:val="16"/>
                <w:szCs w:val="16"/>
              </w:rPr>
              <w:t>162.675,59</w:t>
            </w:r>
          </w:p>
        </w:tc>
        <w:tc>
          <w:tcPr>
            <w:tcW w:w="703" w:type="pct"/>
            <w:tcBorders>
              <w:top w:val="outset" w:sz="6" w:space="0" w:color="auto"/>
              <w:left w:val="outset" w:sz="6" w:space="0" w:color="auto"/>
              <w:bottom w:val="outset" w:sz="6" w:space="0" w:color="auto"/>
              <w:right w:val="outset" w:sz="6" w:space="0" w:color="auto"/>
            </w:tcBorders>
            <w:vAlign w:val="center"/>
            <w:hideMark/>
          </w:tcPr>
          <w:p w14:paraId="76A9AF87" w14:textId="77777777" w:rsidR="003D4406" w:rsidRDefault="003D4406">
            <w:pPr>
              <w:jc w:val="right"/>
              <w:rPr>
                <w:rFonts w:eastAsia="Times New Roman"/>
              </w:rPr>
            </w:pPr>
            <w:r>
              <w:rPr>
                <w:rFonts w:ascii="Arial" w:eastAsia="Times New Roman" w:hAnsi="Arial" w:cs="Arial"/>
                <w:b/>
                <w:bCs/>
                <w:sz w:val="16"/>
                <w:szCs w:val="16"/>
              </w:rPr>
              <w:t>(134.946,59)</w:t>
            </w:r>
          </w:p>
        </w:tc>
      </w:tr>
      <w:tr w:rsidR="003D4406" w14:paraId="3784C937" w14:textId="77777777" w:rsidTr="003D4406">
        <w:trPr>
          <w:trHeight w:val="150"/>
        </w:trPr>
        <w:tc>
          <w:tcPr>
            <w:tcW w:w="1043" w:type="pct"/>
            <w:gridSpan w:val="3"/>
            <w:tcBorders>
              <w:top w:val="outset" w:sz="6" w:space="0" w:color="auto"/>
              <w:left w:val="outset" w:sz="6" w:space="0" w:color="auto"/>
              <w:bottom w:val="outset" w:sz="6" w:space="0" w:color="auto"/>
              <w:right w:val="outset" w:sz="6" w:space="0" w:color="auto"/>
            </w:tcBorders>
            <w:vAlign w:val="center"/>
            <w:hideMark/>
          </w:tcPr>
          <w:p w14:paraId="6410BE65" w14:textId="77777777" w:rsidR="003D4406" w:rsidRDefault="003D4406">
            <w:pPr>
              <w:jc w:val="center"/>
              <w:rPr>
                <w:rFonts w:eastAsia="Times New Roman"/>
              </w:rPr>
            </w:pPr>
            <w:r>
              <w:rPr>
                <w:rFonts w:ascii="Arial" w:eastAsia="Times New Roman" w:hAnsi="Arial" w:cs="Arial"/>
                <w:b/>
                <w:bCs/>
                <w:sz w:val="16"/>
                <w:szCs w:val="16"/>
              </w:rPr>
              <w:t>Total Geral</w:t>
            </w:r>
          </w:p>
        </w:tc>
        <w:tc>
          <w:tcPr>
            <w:tcW w:w="1151" w:type="pct"/>
            <w:tcBorders>
              <w:top w:val="outset" w:sz="6" w:space="0" w:color="auto"/>
              <w:left w:val="outset" w:sz="6" w:space="0" w:color="auto"/>
              <w:bottom w:val="outset" w:sz="6" w:space="0" w:color="auto"/>
              <w:right w:val="outset" w:sz="6" w:space="0" w:color="auto"/>
            </w:tcBorders>
            <w:vAlign w:val="center"/>
            <w:hideMark/>
          </w:tcPr>
          <w:p w14:paraId="4E356983" w14:textId="77777777" w:rsidR="003D4406" w:rsidRDefault="003D4406">
            <w:pPr>
              <w:jc w:val="right"/>
              <w:rPr>
                <w:rFonts w:eastAsia="Times New Roman"/>
              </w:rPr>
            </w:pPr>
            <w:r>
              <w:rPr>
                <w:rFonts w:ascii="Arial" w:eastAsia="Times New Roman" w:hAnsi="Arial" w:cs="Arial"/>
                <w:b/>
                <w:bCs/>
                <w:sz w:val="16"/>
                <w:szCs w:val="16"/>
              </w:rPr>
              <w:t>436.349,61</w:t>
            </w:r>
          </w:p>
        </w:tc>
        <w:tc>
          <w:tcPr>
            <w:tcW w:w="703" w:type="pct"/>
            <w:tcBorders>
              <w:top w:val="outset" w:sz="6" w:space="0" w:color="auto"/>
              <w:left w:val="outset" w:sz="6" w:space="0" w:color="auto"/>
              <w:bottom w:val="outset" w:sz="6" w:space="0" w:color="auto"/>
              <w:right w:val="outset" w:sz="6" w:space="0" w:color="auto"/>
            </w:tcBorders>
            <w:vAlign w:val="center"/>
            <w:hideMark/>
          </w:tcPr>
          <w:p w14:paraId="78358FE2" w14:textId="77777777" w:rsidR="003D4406" w:rsidRDefault="003D4406">
            <w:pPr>
              <w:jc w:val="right"/>
              <w:rPr>
                <w:rFonts w:eastAsia="Times New Roman"/>
              </w:rPr>
            </w:pPr>
            <w:r>
              <w:rPr>
                <w:rFonts w:ascii="Arial" w:eastAsia="Times New Roman" w:hAnsi="Arial" w:cs="Arial"/>
                <w:b/>
                <w:bCs/>
                <w:sz w:val="16"/>
                <w:szCs w:val="16"/>
              </w:rPr>
              <w:t>436.349,61</w:t>
            </w:r>
          </w:p>
        </w:tc>
        <w:tc>
          <w:tcPr>
            <w:tcW w:w="703" w:type="pct"/>
            <w:tcBorders>
              <w:top w:val="outset" w:sz="6" w:space="0" w:color="auto"/>
              <w:left w:val="outset" w:sz="6" w:space="0" w:color="auto"/>
              <w:bottom w:val="outset" w:sz="6" w:space="0" w:color="auto"/>
              <w:right w:val="outset" w:sz="6" w:space="0" w:color="auto"/>
            </w:tcBorders>
            <w:vAlign w:val="center"/>
            <w:hideMark/>
          </w:tcPr>
          <w:p w14:paraId="39DDDC18" w14:textId="7B07B8A4" w:rsidR="003D4406" w:rsidRDefault="003D4406">
            <w:pPr>
              <w:jc w:val="right"/>
              <w:rPr>
                <w:rFonts w:eastAsia="Times New Roman"/>
              </w:rPr>
            </w:pPr>
            <w:r>
              <w:rPr>
                <w:rFonts w:ascii="Arial" w:eastAsia="Times New Roman" w:hAnsi="Arial" w:cs="Arial"/>
                <w:b/>
                <w:bCs/>
                <w:sz w:val="16"/>
                <w:szCs w:val="16"/>
              </w:rPr>
              <w:t>(331.918,64)</w:t>
            </w:r>
          </w:p>
        </w:tc>
        <w:tc>
          <w:tcPr>
            <w:tcW w:w="697" w:type="pct"/>
            <w:tcBorders>
              <w:top w:val="outset" w:sz="6" w:space="0" w:color="auto"/>
              <w:left w:val="outset" w:sz="6" w:space="0" w:color="auto"/>
              <w:bottom w:val="outset" w:sz="6" w:space="0" w:color="auto"/>
              <w:right w:val="outset" w:sz="6" w:space="0" w:color="auto"/>
            </w:tcBorders>
            <w:vAlign w:val="center"/>
            <w:hideMark/>
          </w:tcPr>
          <w:p w14:paraId="0F515C77" w14:textId="77777777" w:rsidR="003D4406" w:rsidRDefault="003D4406">
            <w:pPr>
              <w:jc w:val="right"/>
              <w:rPr>
                <w:rFonts w:eastAsia="Times New Roman"/>
              </w:rPr>
            </w:pPr>
            <w:r>
              <w:rPr>
                <w:rFonts w:ascii="Arial" w:eastAsia="Times New Roman" w:hAnsi="Arial" w:cs="Arial"/>
                <w:b/>
                <w:bCs/>
                <w:sz w:val="16"/>
                <w:szCs w:val="16"/>
              </w:rPr>
              <w:t>166.339,35</w:t>
            </w:r>
          </w:p>
        </w:tc>
        <w:tc>
          <w:tcPr>
            <w:tcW w:w="703" w:type="pct"/>
            <w:tcBorders>
              <w:top w:val="outset" w:sz="6" w:space="0" w:color="auto"/>
              <w:left w:val="outset" w:sz="6" w:space="0" w:color="auto"/>
              <w:bottom w:val="outset" w:sz="6" w:space="0" w:color="auto"/>
              <w:right w:val="outset" w:sz="6" w:space="0" w:color="auto"/>
            </w:tcBorders>
            <w:vAlign w:val="center"/>
            <w:hideMark/>
          </w:tcPr>
          <w:p w14:paraId="3F54E93E" w14:textId="795AB767" w:rsidR="003D4406" w:rsidRDefault="003D4406">
            <w:pPr>
              <w:jc w:val="right"/>
              <w:rPr>
                <w:rFonts w:eastAsia="Times New Roman"/>
              </w:rPr>
            </w:pPr>
            <w:r>
              <w:rPr>
                <w:rFonts w:ascii="Arial" w:eastAsia="Times New Roman" w:hAnsi="Arial" w:cs="Arial"/>
                <w:b/>
                <w:bCs/>
                <w:sz w:val="16"/>
                <w:szCs w:val="16"/>
              </w:rPr>
              <w:t>(136.113,54)</w:t>
            </w:r>
          </w:p>
        </w:tc>
      </w:tr>
      <w:tr w:rsidR="003D4406" w14:paraId="43E1B507" w14:textId="77777777" w:rsidTr="003D4406">
        <w:trPr>
          <w:trHeight w:val="150"/>
        </w:trPr>
        <w:tc>
          <w:tcPr>
            <w:tcW w:w="1043" w:type="pct"/>
            <w:gridSpan w:val="3"/>
            <w:tcBorders>
              <w:top w:val="outset" w:sz="6" w:space="0" w:color="auto"/>
              <w:left w:val="outset" w:sz="6" w:space="0" w:color="auto"/>
              <w:bottom w:val="outset" w:sz="6" w:space="0" w:color="auto"/>
              <w:right w:val="outset" w:sz="6" w:space="0" w:color="auto"/>
            </w:tcBorders>
            <w:vAlign w:val="center"/>
            <w:hideMark/>
          </w:tcPr>
          <w:p w14:paraId="7C2806B6" w14:textId="77777777" w:rsidR="003D4406" w:rsidRDefault="003D4406">
            <w:pPr>
              <w:jc w:val="center"/>
              <w:rPr>
                <w:rFonts w:eastAsia="Times New Roman"/>
              </w:rPr>
            </w:pPr>
            <w:r>
              <w:rPr>
                <w:rFonts w:ascii="Arial" w:eastAsia="Times New Roman" w:hAnsi="Arial" w:cs="Arial"/>
                <w:b/>
                <w:bCs/>
                <w:sz w:val="16"/>
                <w:szCs w:val="16"/>
              </w:rPr>
              <w:t>Provisões</w:t>
            </w:r>
          </w:p>
        </w:tc>
        <w:tc>
          <w:tcPr>
            <w:tcW w:w="1151" w:type="pct"/>
            <w:tcBorders>
              <w:top w:val="outset" w:sz="6" w:space="0" w:color="auto"/>
              <w:left w:val="outset" w:sz="6" w:space="0" w:color="auto"/>
              <w:bottom w:val="outset" w:sz="6" w:space="0" w:color="auto"/>
              <w:right w:val="outset" w:sz="6" w:space="0" w:color="auto"/>
            </w:tcBorders>
            <w:vAlign w:val="center"/>
            <w:hideMark/>
          </w:tcPr>
          <w:p w14:paraId="76243215" w14:textId="1F739192" w:rsidR="003D4406" w:rsidRDefault="003D4406">
            <w:pPr>
              <w:jc w:val="right"/>
              <w:rPr>
                <w:rFonts w:eastAsia="Times New Roman"/>
              </w:rPr>
            </w:pPr>
            <w:r>
              <w:rPr>
                <w:rFonts w:ascii="Arial" w:eastAsia="Times New Roman" w:hAnsi="Arial" w:cs="Arial"/>
                <w:b/>
                <w:bCs/>
                <w:sz w:val="16"/>
                <w:szCs w:val="16"/>
              </w:rPr>
              <w:t>(331.918,64)</w:t>
            </w:r>
          </w:p>
        </w:tc>
        <w:tc>
          <w:tcPr>
            <w:tcW w:w="703" w:type="pct"/>
            <w:tcBorders>
              <w:top w:val="outset" w:sz="6" w:space="0" w:color="auto"/>
              <w:left w:val="outset" w:sz="6" w:space="0" w:color="auto"/>
              <w:bottom w:val="outset" w:sz="6" w:space="0" w:color="auto"/>
              <w:right w:val="outset" w:sz="6" w:space="0" w:color="auto"/>
            </w:tcBorders>
            <w:vAlign w:val="center"/>
            <w:hideMark/>
          </w:tcPr>
          <w:p w14:paraId="1EDA9055" w14:textId="1DCA3D95" w:rsidR="003D4406" w:rsidRDefault="003D4406">
            <w:pPr>
              <w:jc w:val="right"/>
              <w:rPr>
                <w:rFonts w:eastAsia="Times New Roman"/>
              </w:rPr>
            </w:pPr>
            <w:r>
              <w:rPr>
                <w:rFonts w:ascii="Arial" w:eastAsia="Times New Roman" w:hAnsi="Arial" w:cs="Arial"/>
                <w:b/>
                <w:bCs/>
                <w:sz w:val="16"/>
                <w:szCs w:val="16"/>
              </w:rPr>
              <w:t>(331.918,64)</w:t>
            </w:r>
          </w:p>
        </w:tc>
        <w:tc>
          <w:tcPr>
            <w:tcW w:w="703" w:type="pct"/>
            <w:tcBorders>
              <w:top w:val="outset" w:sz="6" w:space="0" w:color="auto"/>
              <w:left w:val="outset" w:sz="6" w:space="0" w:color="auto"/>
              <w:bottom w:val="outset" w:sz="6" w:space="0" w:color="auto"/>
              <w:right w:val="outset" w:sz="6" w:space="0" w:color="auto"/>
            </w:tcBorders>
            <w:vAlign w:val="center"/>
            <w:hideMark/>
          </w:tcPr>
          <w:p w14:paraId="41DFD1F7" w14:textId="77777777" w:rsidR="003D4406" w:rsidRDefault="003D4406">
            <w:pPr>
              <w:jc w:val="right"/>
              <w:rPr>
                <w:rFonts w:eastAsia="Times New Roman"/>
              </w:rPr>
            </w:pPr>
          </w:p>
        </w:tc>
        <w:tc>
          <w:tcPr>
            <w:tcW w:w="697" w:type="pct"/>
            <w:tcBorders>
              <w:top w:val="outset" w:sz="6" w:space="0" w:color="auto"/>
              <w:left w:val="outset" w:sz="6" w:space="0" w:color="auto"/>
              <w:bottom w:val="outset" w:sz="6" w:space="0" w:color="auto"/>
              <w:right w:val="outset" w:sz="6" w:space="0" w:color="auto"/>
            </w:tcBorders>
            <w:vAlign w:val="center"/>
            <w:hideMark/>
          </w:tcPr>
          <w:p w14:paraId="4286B657" w14:textId="74E642EC" w:rsidR="003D4406" w:rsidRDefault="003D4406">
            <w:pPr>
              <w:jc w:val="right"/>
              <w:rPr>
                <w:rFonts w:eastAsia="Times New Roman"/>
              </w:rPr>
            </w:pPr>
            <w:r>
              <w:rPr>
                <w:rFonts w:ascii="Arial" w:eastAsia="Times New Roman" w:hAnsi="Arial" w:cs="Arial"/>
                <w:b/>
                <w:bCs/>
                <w:sz w:val="16"/>
                <w:szCs w:val="16"/>
              </w:rPr>
              <w:t>(136.113,54)</w:t>
            </w:r>
          </w:p>
        </w:tc>
        <w:tc>
          <w:tcPr>
            <w:tcW w:w="703" w:type="pct"/>
            <w:tcBorders>
              <w:top w:val="outset" w:sz="6" w:space="0" w:color="auto"/>
              <w:left w:val="outset" w:sz="6" w:space="0" w:color="auto"/>
              <w:bottom w:val="outset" w:sz="6" w:space="0" w:color="auto"/>
              <w:right w:val="outset" w:sz="6" w:space="0" w:color="auto"/>
            </w:tcBorders>
            <w:vAlign w:val="center"/>
            <w:hideMark/>
          </w:tcPr>
          <w:p w14:paraId="450DF7A1" w14:textId="77777777" w:rsidR="003D4406" w:rsidRDefault="003D4406">
            <w:pPr>
              <w:jc w:val="right"/>
              <w:rPr>
                <w:rFonts w:eastAsia="Times New Roman"/>
              </w:rPr>
            </w:pPr>
          </w:p>
        </w:tc>
      </w:tr>
      <w:tr w:rsidR="003D4406" w14:paraId="4BC32D32" w14:textId="77777777" w:rsidTr="003D4406">
        <w:trPr>
          <w:trHeight w:val="150"/>
        </w:trPr>
        <w:tc>
          <w:tcPr>
            <w:tcW w:w="1043" w:type="pct"/>
            <w:gridSpan w:val="3"/>
            <w:tcBorders>
              <w:top w:val="outset" w:sz="6" w:space="0" w:color="auto"/>
              <w:left w:val="outset" w:sz="6" w:space="0" w:color="auto"/>
              <w:bottom w:val="outset" w:sz="6" w:space="0" w:color="auto"/>
              <w:right w:val="outset" w:sz="6" w:space="0" w:color="auto"/>
            </w:tcBorders>
            <w:vAlign w:val="center"/>
            <w:hideMark/>
          </w:tcPr>
          <w:p w14:paraId="44EAA9B4" w14:textId="77777777" w:rsidR="003D4406" w:rsidRDefault="003D4406">
            <w:pPr>
              <w:jc w:val="center"/>
              <w:rPr>
                <w:rFonts w:eastAsia="Times New Roman"/>
              </w:rPr>
            </w:pPr>
            <w:r>
              <w:rPr>
                <w:rFonts w:ascii="Arial" w:eastAsia="Times New Roman" w:hAnsi="Arial" w:cs="Arial"/>
                <w:b/>
                <w:bCs/>
                <w:sz w:val="16"/>
                <w:szCs w:val="16"/>
              </w:rPr>
              <w:t>Total Líquido</w:t>
            </w:r>
          </w:p>
        </w:tc>
        <w:tc>
          <w:tcPr>
            <w:tcW w:w="1151" w:type="pct"/>
            <w:tcBorders>
              <w:top w:val="outset" w:sz="6" w:space="0" w:color="auto"/>
              <w:left w:val="outset" w:sz="6" w:space="0" w:color="auto"/>
              <w:bottom w:val="outset" w:sz="6" w:space="0" w:color="auto"/>
              <w:right w:val="outset" w:sz="6" w:space="0" w:color="auto"/>
            </w:tcBorders>
            <w:vAlign w:val="center"/>
            <w:hideMark/>
          </w:tcPr>
          <w:p w14:paraId="564A256E" w14:textId="4D11FB36" w:rsidR="003D4406" w:rsidRDefault="003D4406">
            <w:pPr>
              <w:jc w:val="right"/>
              <w:rPr>
                <w:rFonts w:eastAsia="Times New Roman"/>
              </w:rPr>
            </w:pPr>
            <w:r>
              <w:rPr>
                <w:rFonts w:ascii="Arial" w:eastAsia="Times New Roman" w:hAnsi="Arial" w:cs="Arial"/>
                <w:b/>
                <w:bCs/>
                <w:sz w:val="16"/>
                <w:szCs w:val="16"/>
              </w:rPr>
              <w:t>104.430,97</w:t>
            </w:r>
          </w:p>
        </w:tc>
        <w:tc>
          <w:tcPr>
            <w:tcW w:w="703" w:type="pct"/>
            <w:tcBorders>
              <w:top w:val="outset" w:sz="6" w:space="0" w:color="auto"/>
              <w:left w:val="outset" w:sz="6" w:space="0" w:color="auto"/>
              <w:bottom w:val="outset" w:sz="6" w:space="0" w:color="auto"/>
              <w:right w:val="outset" w:sz="6" w:space="0" w:color="auto"/>
            </w:tcBorders>
            <w:vAlign w:val="center"/>
            <w:hideMark/>
          </w:tcPr>
          <w:p w14:paraId="67F97824" w14:textId="00410047" w:rsidR="003D4406" w:rsidRDefault="003D4406">
            <w:pPr>
              <w:jc w:val="right"/>
              <w:rPr>
                <w:rFonts w:eastAsia="Times New Roman"/>
              </w:rPr>
            </w:pPr>
            <w:r>
              <w:rPr>
                <w:rFonts w:ascii="Arial" w:eastAsia="Times New Roman" w:hAnsi="Arial" w:cs="Arial"/>
                <w:b/>
                <w:bCs/>
                <w:sz w:val="16"/>
                <w:szCs w:val="16"/>
              </w:rPr>
              <w:t>104.430,97</w:t>
            </w:r>
          </w:p>
        </w:tc>
        <w:tc>
          <w:tcPr>
            <w:tcW w:w="703" w:type="pct"/>
            <w:tcBorders>
              <w:top w:val="outset" w:sz="6" w:space="0" w:color="auto"/>
              <w:left w:val="outset" w:sz="6" w:space="0" w:color="auto"/>
              <w:bottom w:val="outset" w:sz="6" w:space="0" w:color="auto"/>
              <w:right w:val="outset" w:sz="6" w:space="0" w:color="auto"/>
            </w:tcBorders>
            <w:vAlign w:val="center"/>
            <w:hideMark/>
          </w:tcPr>
          <w:p w14:paraId="6882FCFB" w14:textId="77777777" w:rsidR="003D4406" w:rsidRDefault="003D4406">
            <w:pPr>
              <w:jc w:val="right"/>
              <w:rPr>
                <w:rFonts w:eastAsia="Times New Roman"/>
              </w:rPr>
            </w:pPr>
          </w:p>
        </w:tc>
        <w:tc>
          <w:tcPr>
            <w:tcW w:w="697" w:type="pct"/>
            <w:tcBorders>
              <w:top w:val="outset" w:sz="6" w:space="0" w:color="auto"/>
              <w:left w:val="outset" w:sz="6" w:space="0" w:color="auto"/>
              <w:bottom w:val="outset" w:sz="6" w:space="0" w:color="auto"/>
              <w:right w:val="outset" w:sz="6" w:space="0" w:color="auto"/>
            </w:tcBorders>
            <w:vAlign w:val="center"/>
            <w:hideMark/>
          </w:tcPr>
          <w:p w14:paraId="04300559" w14:textId="2EC107C3" w:rsidR="003D4406" w:rsidRDefault="003D4406">
            <w:pPr>
              <w:jc w:val="right"/>
              <w:rPr>
                <w:rFonts w:eastAsia="Times New Roman"/>
              </w:rPr>
            </w:pPr>
            <w:r>
              <w:rPr>
                <w:rFonts w:ascii="Arial" w:eastAsia="Times New Roman" w:hAnsi="Arial" w:cs="Arial"/>
                <w:b/>
                <w:bCs/>
                <w:sz w:val="16"/>
                <w:szCs w:val="16"/>
              </w:rPr>
              <w:t>30.225,81</w:t>
            </w:r>
          </w:p>
        </w:tc>
        <w:tc>
          <w:tcPr>
            <w:tcW w:w="703" w:type="pct"/>
            <w:tcBorders>
              <w:top w:val="outset" w:sz="6" w:space="0" w:color="auto"/>
              <w:left w:val="outset" w:sz="6" w:space="0" w:color="auto"/>
              <w:bottom w:val="outset" w:sz="6" w:space="0" w:color="auto"/>
              <w:right w:val="outset" w:sz="6" w:space="0" w:color="auto"/>
            </w:tcBorders>
            <w:vAlign w:val="center"/>
            <w:hideMark/>
          </w:tcPr>
          <w:p w14:paraId="4149EAD8" w14:textId="77777777" w:rsidR="003D4406" w:rsidRDefault="003D4406">
            <w:pPr>
              <w:jc w:val="right"/>
              <w:rPr>
                <w:rFonts w:eastAsia="Times New Roman"/>
              </w:rPr>
            </w:pPr>
          </w:p>
        </w:tc>
      </w:tr>
    </w:tbl>
    <w:p w14:paraId="3760D619" w14:textId="77777777" w:rsidR="008E6A25" w:rsidRDefault="00AD3FDE" w:rsidP="008E6A25">
      <w:pPr>
        <w:rPr>
          <w:b/>
          <w:bCs/>
        </w:rPr>
      </w:pPr>
      <w:r>
        <w:rPr>
          <w:b/>
          <w:bCs/>
        </w:rPr>
        <w:t> </w:t>
      </w:r>
    </w:p>
    <w:p w14:paraId="1DF8450A" w14:textId="5F075550" w:rsidR="005075AF" w:rsidRPr="008E6A25" w:rsidRDefault="008E6A25" w:rsidP="008E6A25">
      <w:pPr>
        <w:rPr>
          <w:b/>
          <w:bCs/>
        </w:rPr>
      </w:pPr>
      <w:r>
        <w:rPr>
          <w:rFonts w:ascii="Arial" w:hAnsi="Arial" w:cs="Arial"/>
          <w:b/>
          <w:bCs/>
          <w:sz w:val="20"/>
          <w:szCs w:val="20"/>
        </w:rPr>
        <w:t>9. Ativos Fiscais, Correntes e Diferidos</w:t>
      </w:r>
    </w:p>
    <w:p w14:paraId="587D43A8" w14:textId="19025679" w:rsidR="005075AF" w:rsidRDefault="00AD3FDE">
      <w:pPr>
        <w:pStyle w:val="NormalWeb"/>
        <w:jc w:val="both"/>
      </w:pPr>
      <w:r>
        <w:rPr>
          <w:rFonts w:ascii="Arial" w:hAnsi="Arial" w:cs="Arial"/>
          <w:sz w:val="20"/>
          <w:szCs w:val="20"/>
        </w:rPr>
        <w:t>Em 31 de dezembro de 2024 e 31 de dezembro de 2023, os ativos fiscais, correntes e diferidos estão assim compostos:</w:t>
      </w:r>
    </w:p>
    <w:tbl>
      <w:tblPr>
        <w:tblW w:w="5000" w:type="pct"/>
        <w:tblCellMar>
          <w:left w:w="0" w:type="dxa"/>
          <w:right w:w="0" w:type="dxa"/>
        </w:tblCellMar>
        <w:tblLook w:val="04A0" w:firstRow="1" w:lastRow="0" w:firstColumn="1" w:lastColumn="0" w:noHBand="0" w:noVBand="1"/>
      </w:tblPr>
      <w:tblGrid>
        <w:gridCol w:w="3556"/>
        <w:gridCol w:w="906"/>
        <w:gridCol w:w="1301"/>
        <w:gridCol w:w="826"/>
        <w:gridCol w:w="906"/>
        <w:gridCol w:w="1301"/>
        <w:gridCol w:w="826"/>
      </w:tblGrid>
      <w:tr w:rsidR="005075AF" w14:paraId="4EBB2158"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99789E"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2B53784"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D1F8EEE"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022EEAC2"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FB017C"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74EE0D"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D5A3E"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BB71E"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CD563"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3087D"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96EDE"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19E75DE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CF0B91D" w14:textId="77777777" w:rsidR="005075AF" w:rsidRDefault="00AD3FDE">
            <w:pPr>
              <w:rPr>
                <w:rFonts w:eastAsia="Times New Roman"/>
              </w:rPr>
            </w:pPr>
            <w:r>
              <w:rPr>
                <w:rFonts w:ascii="Arial" w:eastAsia="Times New Roman" w:hAnsi="Arial" w:cs="Arial"/>
                <w:sz w:val="16"/>
                <w:szCs w:val="16"/>
              </w:rPr>
              <w:t>IRPJ não compensado no próprio exercício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A86ED" w14:textId="77777777" w:rsidR="005075AF" w:rsidRDefault="00AD3FDE">
            <w:pPr>
              <w:jc w:val="right"/>
              <w:rPr>
                <w:rFonts w:eastAsia="Times New Roman"/>
              </w:rPr>
            </w:pPr>
            <w:r>
              <w:rPr>
                <w:rFonts w:ascii="Arial" w:eastAsia="Times New Roman" w:hAnsi="Arial" w:cs="Arial"/>
                <w:sz w:val="16"/>
                <w:szCs w:val="16"/>
              </w:rPr>
              <w:t>43.103,42</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6E01B"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03383" w14:textId="77777777" w:rsidR="005075AF" w:rsidRDefault="00AD3FDE">
            <w:pPr>
              <w:jc w:val="right"/>
              <w:rPr>
                <w:rFonts w:eastAsia="Times New Roman"/>
              </w:rPr>
            </w:pPr>
            <w:r>
              <w:rPr>
                <w:rFonts w:ascii="Arial" w:eastAsia="Times New Roman" w:hAnsi="Arial" w:cs="Arial"/>
                <w:sz w:val="16"/>
                <w:szCs w:val="16"/>
              </w:rPr>
              <w:t>43.103,42</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52246" w14:textId="77777777" w:rsidR="005075AF" w:rsidRDefault="00AD3FDE">
            <w:pPr>
              <w:jc w:val="right"/>
              <w:rPr>
                <w:rFonts w:eastAsia="Times New Roman"/>
              </w:rPr>
            </w:pPr>
            <w:r>
              <w:rPr>
                <w:rFonts w:ascii="Arial" w:eastAsia="Times New Roman" w:hAnsi="Arial" w:cs="Arial"/>
                <w:sz w:val="16"/>
                <w:szCs w:val="16"/>
              </w:rPr>
              <w:t>39.136,62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0B0AC"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676C5" w14:textId="77777777" w:rsidR="005075AF" w:rsidRDefault="00AD3FDE">
            <w:pPr>
              <w:jc w:val="right"/>
              <w:rPr>
                <w:rFonts w:eastAsia="Times New Roman"/>
              </w:rPr>
            </w:pPr>
            <w:r>
              <w:rPr>
                <w:rFonts w:ascii="Arial" w:eastAsia="Times New Roman" w:hAnsi="Arial" w:cs="Arial"/>
                <w:sz w:val="16"/>
                <w:szCs w:val="16"/>
              </w:rPr>
              <w:t>39.136,62</w:t>
            </w:r>
          </w:p>
        </w:tc>
      </w:tr>
      <w:tr w:rsidR="005075AF" w14:paraId="1C6E607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C0B1866" w14:textId="77777777" w:rsidR="005075AF" w:rsidRDefault="00AD3FDE">
            <w:pPr>
              <w:rPr>
                <w:rFonts w:eastAsia="Times New Roman"/>
              </w:rPr>
            </w:pPr>
            <w:r>
              <w:rPr>
                <w:rFonts w:ascii="Arial" w:eastAsia="Times New Roman" w:hAnsi="Arial" w:cs="Arial"/>
                <w:sz w:val="16"/>
                <w:szCs w:val="16"/>
              </w:rPr>
              <w:t>CSLL não compensado no próprio exercício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3EFF3" w14:textId="77777777" w:rsidR="005075AF" w:rsidRDefault="00AD3FDE">
            <w:pPr>
              <w:jc w:val="right"/>
              <w:rPr>
                <w:rFonts w:eastAsia="Times New Roman"/>
              </w:rPr>
            </w:pPr>
            <w:r>
              <w:rPr>
                <w:rFonts w:ascii="Arial" w:eastAsia="Times New Roman" w:hAnsi="Arial" w:cs="Arial"/>
                <w:sz w:val="16"/>
                <w:szCs w:val="16"/>
              </w:rPr>
              <w:t>26.022,73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91087"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BB6F4" w14:textId="77777777" w:rsidR="005075AF" w:rsidRDefault="00AD3FDE">
            <w:pPr>
              <w:jc w:val="right"/>
              <w:rPr>
                <w:rFonts w:eastAsia="Times New Roman"/>
              </w:rPr>
            </w:pPr>
            <w:r>
              <w:rPr>
                <w:rFonts w:ascii="Arial" w:eastAsia="Times New Roman" w:hAnsi="Arial" w:cs="Arial"/>
                <w:sz w:val="16"/>
                <w:szCs w:val="16"/>
              </w:rPr>
              <w:t>26.022,73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6730E" w14:textId="77777777" w:rsidR="005075AF" w:rsidRDefault="00AD3FDE">
            <w:pPr>
              <w:jc w:val="right"/>
              <w:rPr>
                <w:rFonts w:eastAsia="Times New Roman"/>
              </w:rPr>
            </w:pPr>
            <w:r>
              <w:rPr>
                <w:rFonts w:ascii="Arial" w:eastAsia="Times New Roman" w:hAnsi="Arial" w:cs="Arial"/>
                <w:sz w:val="16"/>
                <w:szCs w:val="16"/>
              </w:rPr>
              <w:t>26.022,73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8A458"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5B003" w14:textId="77777777" w:rsidR="005075AF" w:rsidRDefault="00AD3FDE">
            <w:pPr>
              <w:jc w:val="right"/>
              <w:rPr>
                <w:rFonts w:eastAsia="Times New Roman"/>
              </w:rPr>
            </w:pPr>
            <w:r>
              <w:rPr>
                <w:rFonts w:ascii="Arial" w:eastAsia="Times New Roman" w:hAnsi="Arial" w:cs="Arial"/>
                <w:sz w:val="16"/>
                <w:szCs w:val="16"/>
              </w:rPr>
              <w:t>26.022,73</w:t>
            </w:r>
          </w:p>
        </w:tc>
      </w:tr>
      <w:tr w:rsidR="005075AF" w14:paraId="412FAF9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76CAE8" w14:textId="77777777" w:rsidR="005075AF" w:rsidRDefault="00AD3FDE">
            <w:pPr>
              <w:rPr>
                <w:rFonts w:eastAsia="Times New Roman"/>
              </w:rPr>
            </w:pPr>
            <w:r>
              <w:rPr>
                <w:rFonts w:ascii="Arial" w:eastAsia="Times New Roman" w:hAnsi="Arial" w:cs="Arial"/>
                <w:sz w:val="16"/>
                <w:szCs w:val="16"/>
              </w:rPr>
              <w:t>Valores a restituir - PERDCOMP</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309C9" w14:textId="77777777" w:rsidR="005075AF" w:rsidRDefault="00AD3FDE">
            <w:pPr>
              <w:jc w:val="right"/>
              <w:rPr>
                <w:rFonts w:eastAsia="Times New Roman"/>
              </w:rPr>
            </w:pPr>
            <w:r>
              <w:rPr>
                <w:rFonts w:ascii="Arial" w:eastAsia="Times New Roman" w:hAnsi="Arial" w:cs="Arial"/>
                <w:sz w:val="16"/>
                <w:szCs w:val="16"/>
              </w:rPr>
              <w:t>548,60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B4640"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2E41C" w14:textId="77777777" w:rsidR="005075AF" w:rsidRDefault="00AD3FDE">
            <w:pPr>
              <w:jc w:val="right"/>
              <w:rPr>
                <w:rFonts w:eastAsia="Times New Roman"/>
              </w:rPr>
            </w:pPr>
            <w:r>
              <w:rPr>
                <w:rFonts w:ascii="Arial" w:eastAsia="Times New Roman" w:hAnsi="Arial" w:cs="Arial"/>
                <w:sz w:val="16"/>
                <w:szCs w:val="16"/>
              </w:rPr>
              <w:t>548,60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5DE84" w14:textId="77777777" w:rsidR="005075AF" w:rsidRDefault="00AD3FDE">
            <w:pPr>
              <w:jc w:val="right"/>
              <w:rPr>
                <w:rFonts w:eastAsia="Times New Roman"/>
              </w:rPr>
            </w:pPr>
            <w:r>
              <w:rPr>
                <w:rFonts w:ascii="Arial" w:eastAsia="Times New Roman" w:hAnsi="Arial" w:cs="Arial"/>
                <w:sz w:val="16"/>
                <w:szCs w:val="16"/>
              </w:rPr>
              <w:t>548,60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6275A"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0606B" w14:textId="77777777" w:rsidR="005075AF" w:rsidRDefault="00AD3FDE">
            <w:pPr>
              <w:jc w:val="right"/>
              <w:rPr>
                <w:rFonts w:eastAsia="Times New Roman"/>
              </w:rPr>
            </w:pPr>
            <w:r>
              <w:rPr>
                <w:rFonts w:ascii="Arial" w:eastAsia="Times New Roman" w:hAnsi="Arial" w:cs="Arial"/>
                <w:sz w:val="16"/>
                <w:szCs w:val="16"/>
              </w:rPr>
              <w:t>548,60</w:t>
            </w:r>
          </w:p>
        </w:tc>
      </w:tr>
      <w:tr w:rsidR="005075AF" w14:paraId="2F9131F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D709E44"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48DD7" w14:textId="77777777" w:rsidR="005075AF" w:rsidRDefault="00AD3FDE">
            <w:pPr>
              <w:jc w:val="right"/>
              <w:rPr>
                <w:rFonts w:eastAsia="Times New Roman"/>
              </w:rPr>
            </w:pPr>
            <w:r>
              <w:rPr>
                <w:rFonts w:ascii="Arial" w:eastAsia="Times New Roman" w:hAnsi="Arial" w:cs="Arial"/>
                <w:b/>
                <w:bCs/>
                <w:sz w:val="16"/>
                <w:szCs w:val="16"/>
              </w:rPr>
              <w:t>69.674,75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2439A"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84443" w14:textId="77777777" w:rsidR="005075AF" w:rsidRDefault="00AD3FDE">
            <w:pPr>
              <w:jc w:val="right"/>
              <w:rPr>
                <w:rFonts w:eastAsia="Times New Roman"/>
              </w:rPr>
            </w:pPr>
            <w:r>
              <w:rPr>
                <w:rFonts w:ascii="Arial" w:eastAsia="Times New Roman" w:hAnsi="Arial" w:cs="Arial"/>
                <w:b/>
                <w:bCs/>
                <w:sz w:val="16"/>
                <w:szCs w:val="16"/>
              </w:rPr>
              <w:t>69.674,75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F8598" w14:textId="77777777" w:rsidR="005075AF" w:rsidRDefault="00AD3FDE">
            <w:pPr>
              <w:jc w:val="right"/>
              <w:rPr>
                <w:rFonts w:eastAsia="Times New Roman"/>
              </w:rPr>
            </w:pPr>
            <w:r>
              <w:rPr>
                <w:rFonts w:ascii="Arial" w:eastAsia="Times New Roman" w:hAnsi="Arial" w:cs="Arial"/>
                <w:b/>
                <w:bCs/>
                <w:sz w:val="16"/>
                <w:szCs w:val="16"/>
              </w:rPr>
              <w:t>65.707,95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50E74"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86A42" w14:textId="77777777" w:rsidR="005075AF" w:rsidRDefault="00AD3FDE">
            <w:pPr>
              <w:jc w:val="right"/>
              <w:rPr>
                <w:rFonts w:eastAsia="Times New Roman"/>
              </w:rPr>
            </w:pPr>
            <w:r>
              <w:rPr>
                <w:rFonts w:ascii="Arial" w:eastAsia="Times New Roman" w:hAnsi="Arial" w:cs="Arial"/>
                <w:b/>
                <w:bCs/>
                <w:sz w:val="16"/>
                <w:szCs w:val="16"/>
              </w:rPr>
              <w:t>65.707,95</w:t>
            </w:r>
          </w:p>
        </w:tc>
      </w:tr>
    </w:tbl>
    <w:p w14:paraId="55EF1484" w14:textId="77777777" w:rsidR="00BE3BD6" w:rsidRDefault="00AD3FDE" w:rsidP="00F07724">
      <w:pPr>
        <w:rPr>
          <w:b/>
          <w:bCs/>
        </w:rPr>
      </w:pPr>
      <w:r>
        <w:rPr>
          <w:b/>
          <w:bCs/>
        </w:rPr>
        <w:t> </w:t>
      </w:r>
    </w:p>
    <w:p w14:paraId="12EFE194" w14:textId="0DAD8C61" w:rsidR="00F07724" w:rsidRPr="00BE3BD6" w:rsidRDefault="00AD3FDE" w:rsidP="00F07724">
      <w:pPr>
        <w:rPr>
          <w:b/>
          <w:bCs/>
        </w:rPr>
      </w:pPr>
      <w:r>
        <w:rPr>
          <w:rFonts w:ascii="Arial" w:hAnsi="Arial" w:cs="Arial"/>
          <w:b/>
          <w:bCs/>
          <w:sz w:val="20"/>
          <w:szCs w:val="20"/>
        </w:rPr>
        <w:t>1</w:t>
      </w:r>
      <w:r w:rsidR="008E6A25">
        <w:rPr>
          <w:rFonts w:ascii="Arial" w:hAnsi="Arial" w:cs="Arial"/>
          <w:b/>
          <w:bCs/>
          <w:sz w:val="20"/>
          <w:szCs w:val="20"/>
        </w:rPr>
        <w:t>0</w:t>
      </w:r>
      <w:r>
        <w:rPr>
          <w:rFonts w:ascii="Arial" w:hAnsi="Arial" w:cs="Arial"/>
          <w:b/>
          <w:bCs/>
          <w:sz w:val="20"/>
          <w:szCs w:val="20"/>
        </w:rPr>
        <w:t>. Outros Ativos</w:t>
      </w:r>
    </w:p>
    <w:p w14:paraId="7D8220D3" w14:textId="77777777" w:rsidR="00F07724" w:rsidRDefault="00F07724" w:rsidP="00F07724">
      <w:pPr>
        <w:rPr>
          <w:rFonts w:ascii="Arial" w:hAnsi="Arial" w:cs="Arial"/>
          <w:sz w:val="20"/>
          <w:szCs w:val="20"/>
        </w:rPr>
      </w:pPr>
    </w:p>
    <w:p w14:paraId="40FBCD2C" w14:textId="17ADB193" w:rsidR="005075AF" w:rsidRDefault="00AD3FDE" w:rsidP="00F07724">
      <w:pPr>
        <w:rPr>
          <w:rFonts w:ascii="Arial" w:hAnsi="Arial" w:cs="Arial"/>
          <w:sz w:val="20"/>
          <w:szCs w:val="20"/>
        </w:rPr>
      </w:pPr>
      <w:r>
        <w:rPr>
          <w:rFonts w:ascii="Arial" w:hAnsi="Arial" w:cs="Arial"/>
          <w:sz w:val="20"/>
          <w:szCs w:val="20"/>
        </w:rPr>
        <w:t>Em 31 de dezembro de 2024 e 31 de dezembro de 2023, os outros ativos estão assim compostos:</w:t>
      </w:r>
    </w:p>
    <w:p w14:paraId="18349734" w14:textId="77777777" w:rsidR="00F07724" w:rsidRPr="00F07724" w:rsidRDefault="00F07724" w:rsidP="00F07724">
      <w:pPr>
        <w:rPr>
          <w:b/>
          <w:bCs/>
        </w:rPr>
      </w:pPr>
    </w:p>
    <w:tbl>
      <w:tblPr>
        <w:tblW w:w="5000" w:type="pct"/>
        <w:tblCellMar>
          <w:left w:w="0" w:type="dxa"/>
          <w:right w:w="0" w:type="dxa"/>
        </w:tblCellMar>
        <w:tblLook w:val="04A0" w:firstRow="1" w:lastRow="0" w:firstColumn="1" w:lastColumn="0" w:noHBand="0" w:noVBand="1"/>
      </w:tblPr>
      <w:tblGrid>
        <w:gridCol w:w="3774"/>
        <w:gridCol w:w="859"/>
        <w:gridCol w:w="1206"/>
        <w:gridCol w:w="859"/>
        <w:gridCol w:w="859"/>
        <w:gridCol w:w="1206"/>
        <w:gridCol w:w="859"/>
      </w:tblGrid>
      <w:tr w:rsidR="005075AF" w14:paraId="3A0441FB"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FADC24"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0DC0BAC"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4B8A0FA"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0191FAAB"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6405A3"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3914AF"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B4894"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C28C9"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58AC0"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8B886"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BBF2D"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550DF1B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84A1303" w14:textId="77777777" w:rsidR="005075AF" w:rsidRDefault="00AD3FDE">
            <w:pPr>
              <w:rPr>
                <w:rFonts w:eastAsia="Times New Roman"/>
              </w:rPr>
            </w:pPr>
            <w:r>
              <w:rPr>
                <w:rFonts w:ascii="Arial" w:eastAsia="Times New Roman"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85054" w14:textId="77777777" w:rsidR="005075AF" w:rsidRDefault="00AD3FDE">
            <w:pPr>
              <w:jc w:val="right"/>
              <w:rPr>
                <w:rFonts w:eastAsia="Times New Roman"/>
              </w:rPr>
            </w:pPr>
            <w:r>
              <w:rPr>
                <w:rFonts w:ascii="Arial" w:eastAsia="Times New Roman" w:hAnsi="Arial" w:cs="Arial"/>
                <w:sz w:val="16"/>
                <w:szCs w:val="16"/>
              </w:rPr>
              <w:t>229,76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E7D96"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49983" w14:textId="77777777" w:rsidR="005075AF" w:rsidRDefault="00AD3FDE">
            <w:pPr>
              <w:jc w:val="right"/>
              <w:rPr>
                <w:rFonts w:eastAsia="Times New Roman"/>
              </w:rPr>
            </w:pPr>
            <w:r>
              <w:rPr>
                <w:rFonts w:ascii="Arial" w:eastAsia="Times New Roman" w:hAnsi="Arial" w:cs="Arial"/>
                <w:sz w:val="16"/>
                <w:szCs w:val="16"/>
              </w:rPr>
              <w:t>229,76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2355E" w14:textId="77777777" w:rsidR="005075AF" w:rsidRDefault="00AD3FDE">
            <w:pPr>
              <w:jc w:val="right"/>
              <w:rPr>
                <w:rFonts w:eastAsia="Times New Roman"/>
              </w:rPr>
            </w:pPr>
            <w:r>
              <w:rPr>
                <w:rFonts w:ascii="Arial" w:eastAsia="Times New Roman" w:hAnsi="Arial" w:cs="Arial"/>
                <w:sz w:val="16"/>
                <w:szCs w:val="16"/>
              </w:rPr>
              <w:t>21.323,84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63DE0"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09557" w14:textId="77777777" w:rsidR="005075AF" w:rsidRDefault="00AD3FDE">
            <w:pPr>
              <w:jc w:val="right"/>
              <w:rPr>
                <w:rFonts w:eastAsia="Times New Roman"/>
              </w:rPr>
            </w:pPr>
            <w:r>
              <w:rPr>
                <w:rFonts w:ascii="Arial" w:eastAsia="Times New Roman" w:hAnsi="Arial" w:cs="Arial"/>
                <w:sz w:val="16"/>
                <w:szCs w:val="16"/>
              </w:rPr>
              <w:t>21.323,84</w:t>
            </w:r>
          </w:p>
        </w:tc>
      </w:tr>
      <w:tr w:rsidR="005075AF" w14:paraId="4E8556A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2FEBB6C" w14:textId="77777777" w:rsidR="005075AF" w:rsidRDefault="00AD3FDE">
            <w:pPr>
              <w:rPr>
                <w:rFonts w:eastAsia="Times New Roman"/>
              </w:rPr>
            </w:pPr>
            <w:r>
              <w:rPr>
                <w:rFonts w:ascii="Arial" w:eastAsia="Times New Roman"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8CBB7" w14:textId="77777777" w:rsidR="005075AF" w:rsidRDefault="00AD3FDE">
            <w:pPr>
              <w:jc w:val="right"/>
              <w:rPr>
                <w:rFonts w:eastAsia="Times New Roman"/>
              </w:rPr>
            </w:pPr>
            <w:r>
              <w:rPr>
                <w:rFonts w:ascii="Arial" w:eastAsia="Times New Roman" w:hAnsi="Arial" w:cs="Arial"/>
                <w:sz w:val="16"/>
                <w:szCs w:val="16"/>
              </w:rPr>
              <w:t>21.820,49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C0F23"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D7B85" w14:textId="77777777" w:rsidR="005075AF" w:rsidRDefault="00AD3FDE">
            <w:pPr>
              <w:jc w:val="right"/>
              <w:rPr>
                <w:rFonts w:eastAsia="Times New Roman"/>
              </w:rPr>
            </w:pPr>
            <w:r>
              <w:rPr>
                <w:rFonts w:ascii="Arial" w:eastAsia="Times New Roman" w:hAnsi="Arial" w:cs="Arial"/>
                <w:sz w:val="16"/>
                <w:szCs w:val="16"/>
              </w:rPr>
              <w:t>21.820,49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873EF" w14:textId="77777777" w:rsidR="005075AF" w:rsidRDefault="00AD3FDE">
            <w:pPr>
              <w:jc w:val="right"/>
              <w:rPr>
                <w:rFonts w:eastAsia="Times New Roman"/>
              </w:rPr>
            </w:pPr>
            <w:r>
              <w:rPr>
                <w:rFonts w:ascii="Arial" w:eastAsia="Times New Roman" w:hAnsi="Arial" w:cs="Arial"/>
                <w:sz w:val="16"/>
                <w:szCs w:val="16"/>
              </w:rPr>
              <w:t>13.076,37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470C3"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6D9FB" w14:textId="77777777" w:rsidR="005075AF" w:rsidRDefault="00AD3FDE">
            <w:pPr>
              <w:jc w:val="right"/>
              <w:rPr>
                <w:rFonts w:eastAsia="Times New Roman"/>
              </w:rPr>
            </w:pPr>
            <w:r>
              <w:rPr>
                <w:rFonts w:ascii="Arial" w:eastAsia="Times New Roman" w:hAnsi="Arial" w:cs="Arial"/>
                <w:sz w:val="16"/>
                <w:szCs w:val="16"/>
              </w:rPr>
              <w:t>13.076,37</w:t>
            </w:r>
          </w:p>
        </w:tc>
      </w:tr>
      <w:tr w:rsidR="005075AF" w14:paraId="3C085E6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C5A817C" w14:textId="77777777" w:rsidR="005075AF" w:rsidRDefault="00AD3FDE">
            <w:pPr>
              <w:rPr>
                <w:rFonts w:eastAsia="Times New Roman"/>
              </w:rPr>
            </w:pPr>
            <w:r>
              <w:rPr>
                <w:rFonts w:ascii="Arial" w:eastAsia="Times New Roman" w:hAnsi="Arial" w:cs="Arial"/>
                <w:sz w:val="16"/>
                <w:szCs w:val="16"/>
              </w:rPr>
              <w:t>Adiantamentos por Conta de Imobilizações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6680F" w14:textId="77777777" w:rsidR="005075AF" w:rsidRDefault="00AD3FDE">
            <w:pPr>
              <w:jc w:val="right"/>
              <w:rPr>
                <w:rFonts w:eastAsia="Times New Roman"/>
              </w:rPr>
            </w:pPr>
            <w:r>
              <w:rPr>
                <w:rFonts w:ascii="Arial" w:eastAsia="Times New Roman" w:hAnsi="Arial" w:cs="Arial"/>
                <w:sz w:val="16"/>
                <w:szCs w:val="16"/>
              </w:rPr>
              <w:t>145.328,59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2E496"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81FDE" w14:textId="77777777" w:rsidR="005075AF" w:rsidRDefault="00AD3FDE">
            <w:pPr>
              <w:jc w:val="right"/>
              <w:rPr>
                <w:rFonts w:eastAsia="Times New Roman"/>
              </w:rPr>
            </w:pPr>
            <w:r>
              <w:rPr>
                <w:rFonts w:ascii="Arial" w:eastAsia="Times New Roman" w:hAnsi="Arial" w:cs="Arial"/>
                <w:sz w:val="16"/>
                <w:szCs w:val="16"/>
              </w:rPr>
              <w:t>145.328,59</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B452A" w14:textId="77777777" w:rsidR="005075AF" w:rsidRDefault="00AD3FDE">
            <w:pPr>
              <w:jc w:val="right"/>
              <w:rPr>
                <w:rFonts w:eastAsia="Times New Roman"/>
              </w:rPr>
            </w:pPr>
            <w:r>
              <w:rPr>
                <w:rFonts w:ascii="Arial" w:eastAsia="Times New Roman" w:hAnsi="Arial" w:cs="Arial"/>
                <w:sz w:val="16"/>
                <w:szCs w:val="16"/>
              </w:rPr>
              <w:t>114.450,44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93AF8"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8065A" w14:textId="77777777" w:rsidR="005075AF" w:rsidRDefault="00AD3FDE">
            <w:pPr>
              <w:jc w:val="right"/>
              <w:rPr>
                <w:rFonts w:eastAsia="Times New Roman"/>
              </w:rPr>
            </w:pPr>
            <w:r>
              <w:rPr>
                <w:rFonts w:ascii="Arial" w:eastAsia="Times New Roman" w:hAnsi="Arial" w:cs="Arial"/>
                <w:sz w:val="16"/>
                <w:szCs w:val="16"/>
              </w:rPr>
              <w:t>114.450,44</w:t>
            </w:r>
          </w:p>
        </w:tc>
      </w:tr>
      <w:tr w:rsidR="005075AF" w14:paraId="1925CF7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1A2F45" w14:textId="77777777" w:rsidR="005075AF" w:rsidRDefault="00AD3FDE">
            <w:pPr>
              <w:rPr>
                <w:rFonts w:eastAsia="Times New Roman"/>
              </w:rPr>
            </w:pPr>
            <w:r>
              <w:rPr>
                <w:rFonts w:ascii="Arial" w:eastAsia="Times New Roman" w:hAnsi="Arial" w:cs="Arial"/>
                <w:sz w:val="16"/>
                <w:szCs w:val="16"/>
              </w:rPr>
              <w:t>Pagamentos a Ressarcir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43719"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26311"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F6ABB"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E3C76" w14:textId="77777777" w:rsidR="005075AF" w:rsidRDefault="00AD3FDE">
            <w:pPr>
              <w:jc w:val="right"/>
              <w:rPr>
                <w:rFonts w:eastAsia="Times New Roman"/>
              </w:rPr>
            </w:pPr>
            <w:r>
              <w:rPr>
                <w:rFonts w:ascii="Arial" w:eastAsia="Times New Roman" w:hAnsi="Arial" w:cs="Arial"/>
                <w:sz w:val="16"/>
                <w:szCs w:val="16"/>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23B02"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E81C8" w14:textId="77777777" w:rsidR="005075AF" w:rsidRDefault="00AD3FDE">
            <w:pPr>
              <w:jc w:val="right"/>
              <w:rPr>
                <w:rFonts w:eastAsia="Times New Roman"/>
              </w:rPr>
            </w:pPr>
            <w:r>
              <w:rPr>
                <w:rFonts w:ascii="Arial" w:eastAsia="Times New Roman" w:hAnsi="Arial" w:cs="Arial"/>
                <w:sz w:val="16"/>
                <w:szCs w:val="16"/>
              </w:rPr>
              <w:t>12,00</w:t>
            </w:r>
          </w:p>
        </w:tc>
      </w:tr>
      <w:tr w:rsidR="005075AF" w14:paraId="003200D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A95D596" w14:textId="1777A6F8" w:rsidR="005075AF" w:rsidRDefault="00AD3FDE">
            <w:pPr>
              <w:rPr>
                <w:rFonts w:eastAsia="Times New Roman"/>
              </w:rPr>
            </w:pPr>
            <w:r>
              <w:rPr>
                <w:rFonts w:ascii="Arial" w:eastAsia="Times New Roman" w:hAnsi="Arial" w:cs="Arial"/>
                <w:sz w:val="16"/>
                <w:szCs w:val="16"/>
              </w:rPr>
              <w:t xml:space="preserve">Devedores Diversos </w:t>
            </w:r>
            <w:r w:rsidR="00A076E0">
              <w:rPr>
                <w:rFonts w:ascii="Arial" w:eastAsia="Times New Roman" w:hAnsi="Arial" w:cs="Arial"/>
                <w:sz w:val="16"/>
                <w:szCs w:val="16"/>
              </w:rPr>
              <w:t>–</w:t>
            </w:r>
            <w:r>
              <w:rPr>
                <w:rFonts w:ascii="Arial" w:eastAsia="Times New Roman" w:hAnsi="Arial" w:cs="Arial"/>
                <w:sz w:val="16"/>
                <w:szCs w:val="16"/>
              </w:rPr>
              <w:t xml:space="preserve"> País</w:t>
            </w:r>
            <w:r w:rsidR="00A076E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FB9E7" w14:textId="77777777" w:rsidR="005075AF" w:rsidRDefault="00AD3FDE">
            <w:pPr>
              <w:jc w:val="right"/>
              <w:rPr>
                <w:rFonts w:eastAsia="Times New Roman"/>
              </w:rPr>
            </w:pPr>
            <w:r>
              <w:rPr>
                <w:rFonts w:ascii="Arial" w:eastAsia="Times New Roman" w:hAnsi="Arial" w:cs="Arial"/>
                <w:sz w:val="16"/>
                <w:szCs w:val="16"/>
              </w:rPr>
              <w:t>61.694,01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BA7A9"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BE8F1" w14:textId="77777777" w:rsidR="005075AF" w:rsidRDefault="00AD3FDE">
            <w:pPr>
              <w:jc w:val="right"/>
              <w:rPr>
                <w:rFonts w:eastAsia="Times New Roman"/>
              </w:rPr>
            </w:pPr>
            <w:r>
              <w:rPr>
                <w:rFonts w:ascii="Arial" w:eastAsia="Times New Roman" w:hAnsi="Arial" w:cs="Arial"/>
                <w:sz w:val="16"/>
                <w:szCs w:val="16"/>
              </w:rPr>
              <w:t>61.694,01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44AA2" w14:textId="77777777" w:rsidR="005075AF" w:rsidRDefault="00AD3FDE">
            <w:pPr>
              <w:jc w:val="right"/>
              <w:rPr>
                <w:rFonts w:eastAsia="Times New Roman"/>
              </w:rPr>
            </w:pPr>
            <w:r>
              <w:rPr>
                <w:rFonts w:ascii="Arial" w:eastAsia="Times New Roman" w:hAnsi="Arial" w:cs="Arial"/>
                <w:sz w:val="16"/>
                <w:szCs w:val="16"/>
              </w:rPr>
              <w:t>38.587,38</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FDDAC"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811DC" w14:textId="77777777" w:rsidR="005075AF" w:rsidRDefault="00AD3FDE">
            <w:pPr>
              <w:jc w:val="right"/>
              <w:rPr>
                <w:rFonts w:eastAsia="Times New Roman"/>
              </w:rPr>
            </w:pPr>
            <w:r>
              <w:rPr>
                <w:rFonts w:ascii="Arial" w:eastAsia="Times New Roman" w:hAnsi="Arial" w:cs="Arial"/>
                <w:sz w:val="16"/>
                <w:szCs w:val="16"/>
              </w:rPr>
              <w:t>38.587,38</w:t>
            </w:r>
          </w:p>
        </w:tc>
      </w:tr>
      <w:tr w:rsidR="005075AF" w14:paraId="51AB3A5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957CCE5" w14:textId="0123C786" w:rsidR="005075AF" w:rsidRDefault="00AD3FDE">
            <w:pPr>
              <w:rPr>
                <w:rFonts w:eastAsia="Times New Roman"/>
              </w:rPr>
            </w:pPr>
            <w:r>
              <w:rPr>
                <w:rFonts w:ascii="Arial" w:eastAsia="Times New Roman" w:hAnsi="Arial" w:cs="Arial"/>
                <w:sz w:val="16"/>
                <w:szCs w:val="16"/>
              </w:rPr>
              <w:t>Despesas Antecipadas</w:t>
            </w:r>
            <w:r w:rsidR="00A076E0">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C1FEB" w14:textId="77777777" w:rsidR="005075AF" w:rsidRDefault="00AD3FDE">
            <w:pPr>
              <w:jc w:val="right"/>
              <w:rPr>
                <w:rFonts w:eastAsia="Times New Roman"/>
              </w:rPr>
            </w:pPr>
            <w:r>
              <w:rPr>
                <w:rFonts w:ascii="Arial" w:eastAsia="Times New Roman" w:hAnsi="Arial" w:cs="Arial"/>
                <w:sz w:val="16"/>
                <w:szCs w:val="16"/>
              </w:rPr>
              <w:t>111.538,44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16174"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47E74" w14:textId="77777777" w:rsidR="005075AF" w:rsidRDefault="00AD3FDE">
            <w:pPr>
              <w:jc w:val="right"/>
              <w:rPr>
                <w:rFonts w:eastAsia="Times New Roman"/>
              </w:rPr>
            </w:pPr>
            <w:r>
              <w:rPr>
                <w:rFonts w:ascii="Arial" w:eastAsia="Times New Roman" w:hAnsi="Arial" w:cs="Arial"/>
                <w:sz w:val="16"/>
                <w:szCs w:val="16"/>
              </w:rPr>
              <w:t>111.538,44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3DD69" w14:textId="77777777" w:rsidR="005075AF" w:rsidRDefault="00AD3FDE">
            <w:pPr>
              <w:jc w:val="right"/>
              <w:rPr>
                <w:rFonts w:eastAsia="Times New Roman"/>
              </w:rPr>
            </w:pPr>
            <w:r>
              <w:rPr>
                <w:rFonts w:ascii="Arial" w:eastAsia="Times New Roman" w:hAnsi="Arial" w:cs="Arial"/>
                <w:sz w:val="16"/>
                <w:szCs w:val="16"/>
              </w:rPr>
              <w:t>102.142,27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20AF7"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B8F74" w14:textId="77777777" w:rsidR="005075AF" w:rsidRDefault="00AD3FDE">
            <w:pPr>
              <w:jc w:val="right"/>
              <w:rPr>
                <w:rFonts w:eastAsia="Times New Roman"/>
              </w:rPr>
            </w:pPr>
            <w:r>
              <w:rPr>
                <w:rFonts w:ascii="Arial" w:eastAsia="Times New Roman" w:hAnsi="Arial" w:cs="Arial"/>
                <w:sz w:val="16"/>
                <w:szCs w:val="16"/>
              </w:rPr>
              <w:t>102.142,27</w:t>
            </w:r>
          </w:p>
        </w:tc>
      </w:tr>
      <w:tr w:rsidR="005075AF" w14:paraId="36D2367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0EB1146"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27E33" w14:textId="77777777" w:rsidR="005075AF" w:rsidRDefault="00AD3FDE">
            <w:pPr>
              <w:jc w:val="right"/>
              <w:rPr>
                <w:rFonts w:eastAsia="Times New Roman"/>
              </w:rPr>
            </w:pPr>
            <w:r>
              <w:rPr>
                <w:rFonts w:ascii="Arial" w:eastAsia="Times New Roman" w:hAnsi="Arial" w:cs="Arial"/>
                <w:b/>
                <w:bCs/>
                <w:sz w:val="16"/>
                <w:szCs w:val="16"/>
              </w:rPr>
              <w:t>340.611,29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04738"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8D6E9" w14:textId="77777777" w:rsidR="005075AF" w:rsidRDefault="00AD3FDE">
            <w:pPr>
              <w:jc w:val="right"/>
              <w:rPr>
                <w:rFonts w:eastAsia="Times New Roman"/>
              </w:rPr>
            </w:pPr>
            <w:r>
              <w:rPr>
                <w:rFonts w:ascii="Arial" w:eastAsia="Times New Roman" w:hAnsi="Arial" w:cs="Arial"/>
                <w:b/>
                <w:bCs/>
                <w:sz w:val="16"/>
                <w:szCs w:val="16"/>
              </w:rPr>
              <w:t>340.611,29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95886" w14:textId="77777777" w:rsidR="005075AF" w:rsidRDefault="00AD3FDE">
            <w:pPr>
              <w:jc w:val="right"/>
              <w:rPr>
                <w:rFonts w:eastAsia="Times New Roman"/>
              </w:rPr>
            </w:pPr>
            <w:r>
              <w:rPr>
                <w:rFonts w:ascii="Arial" w:eastAsia="Times New Roman" w:hAnsi="Arial" w:cs="Arial"/>
                <w:b/>
                <w:bCs/>
                <w:sz w:val="16"/>
                <w:szCs w:val="16"/>
              </w:rPr>
              <w:t>289.592,30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5E925"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DE977" w14:textId="77777777" w:rsidR="005075AF" w:rsidRDefault="00AD3FDE">
            <w:pPr>
              <w:jc w:val="right"/>
              <w:rPr>
                <w:rFonts w:eastAsia="Times New Roman"/>
              </w:rPr>
            </w:pPr>
            <w:r>
              <w:rPr>
                <w:rFonts w:ascii="Arial" w:eastAsia="Times New Roman" w:hAnsi="Arial" w:cs="Arial"/>
                <w:b/>
                <w:bCs/>
                <w:sz w:val="16"/>
                <w:szCs w:val="16"/>
              </w:rPr>
              <w:t>289.592,30</w:t>
            </w:r>
          </w:p>
        </w:tc>
      </w:tr>
    </w:tbl>
    <w:p w14:paraId="53505830" w14:textId="77777777" w:rsidR="00A076E0" w:rsidRDefault="00AD3FDE" w:rsidP="00A076E0">
      <w:pPr>
        <w:rPr>
          <w:b/>
          <w:bCs/>
        </w:rPr>
      </w:pPr>
      <w:r>
        <w:rPr>
          <w:b/>
          <w:bCs/>
        </w:rPr>
        <w:t> </w:t>
      </w:r>
    </w:p>
    <w:p w14:paraId="15D27633" w14:textId="18DC37AB" w:rsidR="005075AF" w:rsidRDefault="00AD3FDE" w:rsidP="00A076E0">
      <w:pPr>
        <w:rPr>
          <w:rFonts w:ascii="Arial" w:hAnsi="Arial" w:cs="Arial"/>
          <w:sz w:val="20"/>
          <w:szCs w:val="20"/>
        </w:rPr>
      </w:pPr>
      <w:r>
        <w:rPr>
          <w:rFonts w:ascii="Arial" w:hAnsi="Arial" w:cs="Arial"/>
          <w:sz w:val="20"/>
          <w:szCs w:val="20"/>
        </w:rPr>
        <w:t>(a) Em Devedores Diversos estão registrados:</w:t>
      </w:r>
    </w:p>
    <w:p w14:paraId="4E452A02" w14:textId="77777777" w:rsidR="00A076E0" w:rsidRPr="00A076E0" w:rsidRDefault="00A076E0" w:rsidP="00A076E0">
      <w:pPr>
        <w:rPr>
          <w:b/>
          <w:bCs/>
        </w:rPr>
      </w:pPr>
    </w:p>
    <w:tbl>
      <w:tblPr>
        <w:tblW w:w="5000" w:type="pct"/>
        <w:tblCellMar>
          <w:left w:w="0" w:type="dxa"/>
          <w:right w:w="0" w:type="dxa"/>
        </w:tblCellMar>
        <w:tblLook w:val="04A0" w:firstRow="1" w:lastRow="0" w:firstColumn="1" w:lastColumn="0" w:noHBand="0" w:noVBand="1"/>
      </w:tblPr>
      <w:tblGrid>
        <w:gridCol w:w="3444"/>
        <w:gridCol w:w="923"/>
        <w:gridCol w:w="1325"/>
        <w:gridCol w:w="841"/>
        <w:gridCol w:w="923"/>
        <w:gridCol w:w="1325"/>
        <w:gridCol w:w="841"/>
      </w:tblGrid>
      <w:tr w:rsidR="005075AF" w14:paraId="07016100"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0D2FDC"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F1E0A5"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443C5A1"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01D7C814"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F2E742"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9EB9E6"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4E8E1C"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EB50B"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43DFD"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AE855"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FBB0D"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79455E8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235F63" w14:textId="77777777" w:rsidR="005075AF" w:rsidRDefault="00AD3FDE">
            <w:pPr>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F34AE" w14:textId="77777777" w:rsidR="005075AF" w:rsidRDefault="00AD3FDE">
            <w:pPr>
              <w:jc w:val="right"/>
              <w:rPr>
                <w:rFonts w:eastAsia="Times New Roman"/>
              </w:rPr>
            </w:pPr>
            <w:r>
              <w:rPr>
                <w:rFonts w:ascii="Arial" w:eastAsia="Times New Roman" w:hAnsi="Arial" w:cs="Arial"/>
                <w:sz w:val="16"/>
                <w:szCs w:val="16"/>
              </w:rPr>
              <w:t>25.574,85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4CE47"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A562D" w14:textId="77777777" w:rsidR="005075AF" w:rsidRDefault="00AD3FDE">
            <w:pPr>
              <w:jc w:val="right"/>
              <w:rPr>
                <w:rFonts w:eastAsia="Times New Roman"/>
              </w:rPr>
            </w:pPr>
            <w:r>
              <w:rPr>
                <w:rFonts w:ascii="Arial" w:eastAsia="Times New Roman" w:hAnsi="Arial" w:cs="Arial"/>
                <w:sz w:val="16"/>
                <w:szCs w:val="16"/>
              </w:rPr>
              <w:t>25.574,85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8FB21" w14:textId="77777777" w:rsidR="005075AF" w:rsidRDefault="00AD3FDE">
            <w:pPr>
              <w:jc w:val="right"/>
              <w:rPr>
                <w:rFonts w:eastAsia="Times New Roman"/>
              </w:rPr>
            </w:pPr>
            <w:r>
              <w:rPr>
                <w:rFonts w:ascii="Arial" w:eastAsia="Times New Roman" w:hAnsi="Arial" w:cs="Arial"/>
                <w:sz w:val="16"/>
                <w:szCs w:val="16"/>
              </w:rPr>
              <w:t>12.110,05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6E15B"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014A8" w14:textId="77777777" w:rsidR="005075AF" w:rsidRDefault="00AD3FDE">
            <w:pPr>
              <w:jc w:val="right"/>
              <w:rPr>
                <w:rFonts w:eastAsia="Times New Roman"/>
              </w:rPr>
            </w:pPr>
            <w:r>
              <w:rPr>
                <w:rFonts w:ascii="Arial" w:eastAsia="Times New Roman" w:hAnsi="Arial" w:cs="Arial"/>
                <w:sz w:val="16"/>
                <w:szCs w:val="16"/>
              </w:rPr>
              <w:t>12.110,05</w:t>
            </w:r>
          </w:p>
        </w:tc>
      </w:tr>
      <w:tr w:rsidR="005075AF" w14:paraId="5811DE7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5473CCC" w14:textId="77777777" w:rsidR="005075AF" w:rsidRDefault="00AD3FDE">
            <w:pPr>
              <w:rPr>
                <w:rFonts w:eastAsia="Times New Roman"/>
              </w:rPr>
            </w:pPr>
            <w:r>
              <w:rPr>
                <w:rFonts w:ascii="Arial" w:eastAsia="Times New Roman" w:hAnsi="Arial" w:cs="Arial"/>
                <w:sz w:val="16"/>
                <w:szCs w:val="16"/>
              </w:rPr>
              <w:t>Seguros Contratados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45851" w14:textId="77777777" w:rsidR="005075AF" w:rsidRDefault="00AD3FDE">
            <w:pPr>
              <w:jc w:val="right"/>
              <w:rPr>
                <w:rFonts w:eastAsia="Times New Roman"/>
              </w:rPr>
            </w:pPr>
            <w:r>
              <w:rPr>
                <w:rFonts w:ascii="Arial" w:eastAsia="Times New Roman" w:hAnsi="Arial" w:cs="Arial"/>
                <w:sz w:val="16"/>
                <w:szCs w:val="16"/>
              </w:rPr>
              <w:t>1.389,57</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CFF27"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5724D" w14:textId="77777777" w:rsidR="005075AF" w:rsidRDefault="00AD3FDE">
            <w:pPr>
              <w:jc w:val="right"/>
              <w:rPr>
                <w:rFonts w:eastAsia="Times New Roman"/>
              </w:rPr>
            </w:pPr>
            <w:r>
              <w:rPr>
                <w:rFonts w:ascii="Arial" w:eastAsia="Times New Roman" w:hAnsi="Arial" w:cs="Arial"/>
                <w:sz w:val="16"/>
                <w:szCs w:val="16"/>
              </w:rPr>
              <w:t>1.389,57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EECD6" w14:textId="77777777" w:rsidR="005075AF" w:rsidRDefault="00AD3FDE">
            <w:pPr>
              <w:jc w:val="right"/>
              <w:rPr>
                <w:rFonts w:eastAsia="Times New Roman"/>
              </w:rPr>
            </w:pPr>
            <w:r>
              <w:rPr>
                <w:rFonts w:ascii="Arial" w:eastAsia="Times New Roman" w:hAnsi="Arial" w:cs="Arial"/>
                <w:sz w:val="16"/>
                <w:szCs w:val="16"/>
              </w:rPr>
              <w:t>1.389,57</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080C4"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8D3CB" w14:textId="77777777" w:rsidR="005075AF" w:rsidRDefault="00AD3FDE">
            <w:pPr>
              <w:jc w:val="right"/>
              <w:rPr>
                <w:rFonts w:eastAsia="Times New Roman"/>
              </w:rPr>
            </w:pPr>
            <w:r>
              <w:rPr>
                <w:rFonts w:ascii="Arial" w:eastAsia="Times New Roman" w:hAnsi="Arial" w:cs="Arial"/>
                <w:sz w:val="16"/>
                <w:szCs w:val="16"/>
              </w:rPr>
              <w:t>1.389,57</w:t>
            </w:r>
          </w:p>
        </w:tc>
      </w:tr>
      <w:tr w:rsidR="005075AF" w14:paraId="76DC5CC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91A07A" w14:textId="77777777" w:rsidR="005075AF" w:rsidRDefault="00AD3FDE">
            <w:pPr>
              <w:rPr>
                <w:rFonts w:eastAsia="Times New Roman"/>
              </w:rPr>
            </w:pPr>
            <w:r>
              <w:rPr>
                <w:rFonts w:ascii="Arial" w:eastAsia="Times New Roman" w:hAnsi="Arial" w:cs="Arial"/>
                <w:sz w:val="16"/>
                <w:szCs w:val="16"/>
              </w:rPr>
              <w:t>Pendências a Regularizar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64934"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32469"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8A5CA"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D0176" w14:textId="77777777" w:rsidR="005075AF" w:rsidRDefault="00AD3FDE">
            <w:pPr>
              <w:jc w:val="right"/>
              <w:rPr>
                <w:rFonts w:eastAsia="Times New Roman"/>
              </w:rPr>
            </w:pPr>
            <w:r>
              <w:rPr>
                <w:rFonts w:ascii="Arial" w:eastAsia="Times New Roman" w:hAnsi="Arial" w:cs="Arial"/>
                <w:sz w:val="16"/>
                <w:szCs w:val="16"/>
              </w:rPr>
              <w:t>36,95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DE5DB"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7E22B" w14:textId="77777777" w:rsidR="005075AF" w:rsidRDefault="00AD3FDE">
            <w:pPr>
              <w:jc w:val="right"/>
              <w:rPr>
                <w:rFonts w:eastAsia="Times New Roman"/>
              </w:rPr>
            </w:pPr>
            <w:r>
              <w:rPr>
                <w:rFonts w:ascii="Arial" w:eastAsia="Times New Roman" w:hAnsi="Arial" w:cs="Arial"/>
                <w:sz w:val="16"/>
                <w:szCs w:val="16"/>
              </w:rPr>
              <w:t>36,95</w:t>
            </w:r>
          </w:p>
        </w:tc>
      </w:tr>
      <w:tr w:rsidR="005075AF" w14:paraId="07F6D49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DFC08A" w14:textId="77777777" w:rsidR="005075AF" w:rsidRDefault="00AD3FDE">
            <w:pPr>
              <w:rPr>
                <w:rFonts w:eastAsia="Times New Roman"/>
              </w:rPr>
            </w:pPr>
            <w:r>
              <w:rPr>
                <w:rFonts w:ascii="Arial" w:eastAsia="Times New Roman" w:hAnsi="Arial" w:cs="Arial"/>
                <w:sz w:val="16"/>
                <w:szCs w:val="16"/>
              </w:rPr>
              <w:t>Estoque de Pontos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A595A"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2CF34"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3BAE2"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54465" w14:textId="77777777" w:rsidR="005075AF" w:rsidRDefault="00AD3FDE">
            <w:pPr>
              <w:jc w:val="right"/>
              <w:rPr>
                <w:rFonts w:eastAsia="Times New Roman"/>
              </w:rPr>
            </w:pPr>
            <w:r>
              <w:rPr>
                <w:rFonts w:ascii="Arial" w:eastAsia="Times New Roman" w:hAnsi="Arial" w:cs="Arial"/>
                <w:sz w:val="16"/>
                <w:szCs w:val="16"/>
              </w:rPr>
              <w:t>750,60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DC94B"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0284C" w14:textId="77777777" w:rsidR="005075AF" w:rsidRDefault="00AD3FDE">
            <w:pPr>
              <w:jc w:val="right"/>
              <w:rPr>
                <w:rFonts w:eastAsia="Times New Roman"/>
              </w:rPr>
            </w:pPr>
            <w:r>
              <w:rPr>
                <w:rFonts w:ascii="Arial" w:eastAsia="Times New Roman" w:hAnsi="Arial" w:cs="Arial"/>
                <w:sz w:val="16"/>
                <w:szCs w:val="16"/>
              </w:rPr>
              <w:t>750,60</w:t>
            </w:r>
          </w:p>
        </w:tc>
      </w:tr>
      <w:tr w:rsidR="005075AF" w14:paraId="72212CC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3464454" w14:textId="77777777" w:rsidR="005075AF" w:rsidRDefault="00AD3FDE">
            <w:pPr>
              <w:rPr>
                <w:rFonts w:eastAsia="Times New Roman"/>
              </w:rPr>
            </w:pPr>
            <w:r>
              <w:rPr>
                <w:rFonts w:ascii="Arial" w:eastAsia="Times New Roman" w:hAnsi="Arial" w:cs="Arial"/>
                <w:sz w:val="16"/>
                <w:szCs w:val="16"/>
              </w:rPr>
              <w:t>Pendências Avais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80914" w14:textId="77777777" w:rsidR="005075AF" w:rsidRDefault="00AD3FDE">
            <w:pPr>
              <w:jc w:val="right"/>
              <w:rPr>
                <w:rFonts w:eastAsia="Times New Roman"/>
              </w:rPr>
            </w:pPr>
            <w:r>
              <w:rPr>
                <w:rFonts w:ascii="Arial" w:eastAsia="Times New Roman" w:hAnsi="Arial" w:cs="Arial"/>
                <w:sz w:val="16"/>
                <w:szCs w:val="16"/>
              </w:rPr>
              <w:t>7.020,75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137CF"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6B71F" w14:textId="77777777" w:rsidR="005075AF" w:rsidRDefault="00AD3FDE">
            <w:pPr>
              <w:jc w:val="right"/>
              <w:rPr>
                <w:rFonts w:eastAsia="Times New Roman"/>
              </w:rPr>
            </w:pPr>
            <w:r>
              <w:rPr>
                <w:rFonts w:ascii="Arial" w:eastAsia="Times New Roman" w:hAnsi="Arial" w:cs="Arial"/>
                <w:sz w:val="16"/>
                <w:szCs w:val="16"/>
              </w:rPr>
              <w:t>7.020,75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BFF91" w14:textId="77777777" w:rsidR="005075AF" w:rsidRDefault="00AD3FDE">
            <w:pPr>
              <w:jc w:val="right"/>
              <w:rPr>
                <w:rFonts w:eastAsia="Times New Roman"/>
              </w:rPr>
            </w:pPr>
            <w:r>
              <w:rPr>
                <w:rFonts w:ascii="Arial" w:eastAsia="Times New Roman" w:hAnsi="Arial" w:cs="Arial"/>
                <w:sz w:val="16"/>
                <w:szCs w:val="16"/>
              </w:rPr>
              <w:t>10.349,30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85FAD"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B4F63" w14:textId="77777777" w:rsidR="005075AF" w:rsidRDefault="00AD3FDE">
            <w:pPr>
              <w:jc w:val="right"/>
              <w:rPr>
                <w:rFonts w:eastAsia="Times New Roman"/>
              </w:rPr>
            </w:pPr>
            <w:r>
              <w:rPr>
                <w:rFonts w:ascii="Arial" w:eastAsia="Times New Roman" w:hAnsi="Arial" w:cs="Arial"/>
                <w:sz w:val="16"/>
                <w:szCs w:val="16"/>
              </w:rPr>
              <w:t>10.349,30</w:t>
            </w:r>
          </w:p>
        </w:tc>
      </w:tr>
      <w:tr w:rsidR="005075AF" w14:paraId="51DD86C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BFC7C0" w14:textId="77777777" w:rsidR="005075AF" w:rsidRDefault="00AD3FDE">
            <w:pPr>
              <w:rPr>
                <w:rFonts w:eastAsia="Times New Roman"/>
              </w:rPr>
            </w:pPr>
            <w:r>
              <w:rPr>
                <w:rFonts w:ascii="Arial" w:eastAsia="Times New Roman" w:hAnsi="Arial" w:cs="Arial"/>
                <w:sz w:val="16"/>
                <w:szCs w:val="16"/>
              </w:rPr>
              <w:t>Outros Devedores 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EFB86" w14:textId="77777777" w:rsidR="005075AF" w:rsidRDefault="00AD3FDE">
            <w:pPr>
              <w:jc w:val="right"/>
              <w:rPr>
                <w:rFonts w:eastAsia="Times New Roman"/>
              </w:rPr>
            </w:pPr>
            <w:r>
              <w:rPr>
                <w:rFonts w:ascii="Arial" w:eastAsia="Times New Roman" w:hAnsi="Arial" w:cs="Arial"/>
                <w:sz w:val="16"/>
                <w:szCs w:val="16"/>
              </w:rPr>
              <w:t>27.708,84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4175F"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19399" w14:textId="77777777" w:rsidR="005075AF" w:rsidRDefault="00AD3FDE">
            <w:pPr>
              <w:jc w:val="right"/>
              <w:rPr>
                <w:rFonts w:eastAsia="Times New Roman"/>
              </w:rPr>
            </w:pPr>
            <w:r>
              <w:rPr>
                <w:rFonts w:ascii="Arial" w:eastAsia="Times New Roman" w:hAnsi="Arial" w:cs="Arial"/>
                <w:sz w:val="16"/>
                <w:szCs w:val="16"/>
              </w:rPr>
              <w:t>27.708,84</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80045" w14:textId="77777777" w:rsidR="005075AF" w:rsidRDefault="00AD3FDE">
            <w:pPr>
              <w:jc w:val="right"/>
              <w:rPr>
                <w:rFonts w:eastAsia="Times New Roman"/>
              </w:rPr>
            </w:pPr>
            <w:r>
              <w:rPr>
                <w:rFonts w:ascii="Arial" w:eastAsia="Times New Roman" w:hAnsi="Arial" w:cs="Arial"/>
                <w:sz w:val="16"/>
                <w:szCs w:val="16"/>
              </w:rPr>
              <w:t>13.950,91</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F0692"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BEF06" w14:textId="77777777" w:rsidR="005075AF" w:rsidRDefault="00AD3FDE">
            <w:pPr>
              <w:jc w:val="right"/>
              <w:rPr>
                <w:rFonts w:eastAsia="Times New Roman"/>
              </w:rPr>
            </w:pPr>
            <w:r>
              <w:rPr>
                <w:rFonts w:ascii="Arial" w:eastAsia="Times New Roman" w:hAnsi="Arial" w:cs="Arial"/>
                <w:sz w:val="16"/>
                <w:szCs w:val="16"/>
              </w:rPr>
              <w:t>13.950,91</w:t>
            </w:r>
          </w:p>
        </w:tc>
      </w:tr>
      <w:tr w:rsidR="005075AF" w14:paraId="130CE14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A896D92"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D409F" w14:textId="77777777" w:rsidR="005075AF" w:rsidRDefault="00AD3FDE">
            <w:pPr>
              <w:jc w:val="right"/>
              <w:rPr>
                <w:rFonts w:eastAsia="Times New Roman"/>
              </w:rPr>
            </w:pPr>
            <w:r>
              <w:rPr>
                <w:rFonts w:ascii="Arial" w:eastAsia="Times New Roman" w:hAnsi="Arial" w:cs="Arial"/>
                <w:b/>
                <w:bCs/>
                <w:sz w:val="16"/>
                <w:szCs w:val="16"/>
              </w:rPr>
              <w:t>61.694,01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4F1A5"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737A2" w14:textId="77777777" w:rsidR="005075AF" w:rsidRDefault="00AD3FDE">
            <w:pPr>
              <w:jc w:val="right"/>
              <w:rPr>
                <w:rFonts w:eastAsia="Times New Roman"/>
              </w:rPr>
            </w:pPr>
            <w:r>
              <w:rPr>
                <w:rFonts w:ascii="Arial" w:eastAsia="Times New Roman" w:hAnsi="Arial" w:cs="Arial"/>
                <w:b/>
                <w:bCs/>
                <w:sz w:val="16"/>
                <w:szCs w:val="16"/>
              </w:rPr>
              <w:t>61.694,01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E22E1" w14:textId="77777777" w:rsidR="005075AF" w:rsidRDefault="00AD3FDE">
            <w:pPr>
              <w:jc w:val="right"/>
              <w:rPr>
                <w:rFonts w:eastAsia="Times New Roman"/>
              </w:rPr>
            </w:pPr>
            <w:r>
              <w:rPr>
                <w:rFonts w:ascii="Arial" w:eastAsia="Times New Roman" w:hAnsi="Arial" w:cs="Arial"/>
                <w:b/>
                <w:bCs/>
                <w:sz w:val="16"/>
                <w:szCs w:val="16"/>
              </w:rPr>
              <w:t>38.587,38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D1A8F"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0AD7F" w14:textId="77777777" w:rsidR="005075AF" w:rsidRDefault="00AD3FDE">
            <w:pPr>
              <w:jc w:val="right"/>
              <w:rPr>
                <w:rFonts w:eastAsia="Times New Roman"/>
              </w:rPr>
            </w:pPr>
            <w:r>
              <w:rPr>
                <w:rFonts w:ascii="Arial" w:eastAsia="Times New Roman" w:hAnsi="Arial" w:cs="Arial"/>
                <w:b/>
                <w:bCs/>
                <w:sz w:val="16"/>
                <w:szCs w:val="16"/>
              </w:rPr>
              <w:t>38.587,38</w:t>
            </w:r>
          </w:p>
        </w:tc>
      </w:tr>
    </w:tbl>
    <w:p w14:paraId="692959D0" w14:textId="77777777" w:rsidR="00A076E0" w:rsidRDefault="00AD3FDE" w:rsidP="00A076E0">
      <w:pPr>
        <w:rPr>
          <w:b/>
          <w:bCs/>
        </w:rPr>
      </w:pPr>
      <w:r>
        <w:rPr>
          <w:b/>
          <w:bCs/>
        </w:rPr>
        <w:t> </w:t>
      </w:r>
    </w:p>
    <w:p w14:paraId="3FAFD009" w14:textId="77777777" w:rsidR="00A076E0" w:rsidRDefault="00AD3FDE" w:rsidP="00A076E0">
      <w:pPr>
        <w:jc w:val="both"/>
        <w:rPr>
          <w:rFonts w:ascii="Arial" w:hAnsi="Arial" w:cs="Arial"/>
          <w:sz w:val="20"/>
          <w:szCs w:val="20"/>
        </w:rPr>
      </w:pPr>
      <w:r>
        <w:rPr>
          <w:rFonts w:ascii="Arial" w:hAnsi="Arial" w:cs="Arial"/>
          <w:sz w:val="20"/>
          <w:szCs w:val="20"/>
        </w:rPr>
        <w:t>(</w:t>
      </w:r>
      <w:r w:rsidR="00A076E0">
        <w:rPr>
          <w:rFonts w:ascii="Arial" w:hAnsi="Arial" w:cs="Arial"/>
          <w:sz w:val="20"/>
          <w:szCs w:val="20"/>
        </w:rPr>
        <w:t>b</w:t>
      </w:r>
      <w:r>
        <w:rPr>
          <w:rFonts w:ascii="Arial" w:hAnsi="Arial" w:cs="Arial"/>
          <w:sz w:val="20"/>
          <w:szCs w:val="20"/>
        </w:rPr>
        <w:t>) Registram-se ainda no grupo, as despesas antecipadas, referentes aos prêmios de seguros, contribuição cooperativista, IPTU, entre outras.</w:t>
      </w:r>
    </w:p>
    <w:p w14:paraId="07044AC1" w14:textId="77777777" w:rsidR="00A076E0" w:rsidRDefault="00A076E0" w:rsidP="00A076E0">
      <w:pPr>
        <w:jc w:val="both"/>
        <w:rPr>
          <w:rFonts w:ascii="Arial" w:hAnsi="Arial" w:cs="Arial"/>
          <w:sz w:val="20"/>
          <w:szCs w:val="20"/>
        </w:rPr>
      </w:pPr>
    </w:p>
    <w:p w14:paraId="2A4A508E" w14:textId="56CCB9E4" w:rsidR="005075AF" w:rsidRPr="00A076E0" w:rsidRDefault="00AD3FDE" w:rsidP="00A076E0">
      <w:pPr>
        <w:jc w:val="both"/>
        <w:rPr>
          <w:b/>
          <w:bCs/>
        </w:rPr>
      </w:pPr>
      <w:r>
        <w:rPr>
          <w:rFonts w:ascii="Arial" w:hAnsi="Arial" w:cs="Arial"/>
          <w:b/>
          <w:bCs/>
          <w:sz w:val="20"/>
          <w:szCs w:val="20"/>
        </w:rPr>
        <w:t>1</w:t>
      </w:r>
      <w:r w:rsidR="00A076E0">
        <w:rPr>
          <w:rFonts w:ascii="Arial" w:hAnsi="Arial" w:cs="Arial"/>
          <w:b/>
          <w:bCs/>
          <w:sz w:val="20"/>
          <w:szCs w:val="20"/>
        </w:rPr>
        <w:t>1</w:t>
      </w:r>
      <w:r>
        <w:rPr>
          <w:rFonts w:ascii="Arial" w:hAnsi="Arial" w:cs="Arial"/>
          <w:b/>
          <w:bCs/>
          <w:sz w:val="20"/>
          <w:szCs w:val="20"/>
        </w:rPr>
        <w:t>. Imobilizado de Uso</w:t>
      </w:r>
    </w:p>
    <w:p w14:paraId="0001199A" w14:textId="4AB4894E" w:rsidR="005075AF" w:rsidRDefault="00AD3FDE">
      <w:pPr>
        <w:pStyle w:val="NormalWeb"/>
        <w:jc w:val="both"/>
      </w:pPr>
      <w:r>
        <w:rPr>
          <w:rFonts w:ascii="Arial" w:hAnsi="Arial" w:cs="Arial"/>
          <w:sz w:val="20"/>
          <w:szCs w:val="20"/>
        </w:rPr>
        <w:lastRenderedPageBreak/>
        <w:t>Em 31 de dezembro de 2024 e 31 de dezembro de 2023, os montantes do imobilizado de uso estão assim compostos:</w:t>
      </w:r>
    </w:p>
    <w:tbl>
      <w:tblPr>
        <w:tblW w:w="5000" w:type="pct"/>
        <w:tblCellMar>
          <w:left w:w="0" w:type="dxa"/>
          <w:right w:w="0" w:type="dxa"/>
        </w:tblCellMar>
        <w:tblLook w:val="04A0" w:firstRow="1" w:lastRow="0" w:firstColumn="1" w:lastColumn="0" w:noHBand="0" w:noVBand="1"/>
      </w:tblPr>
      <w:tblGrid>
        <w:gridCol w:w="5101"/>
        <w:gridCol w:w="1779"/>
        <w:gridCol w:w="1377"/>
        <w:gridCol w:w="1365"/>
      </w:tblGrid>
      <w:tr w:rsidR="005075AF" w14:paraId="2C19B05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1D4B3A"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BC81D" w14:textId="77777777" w:rsidR="005075AF" w:rsidRDefault="00AD3FDE">
            <w:pPr>
              <w:jc w:val="center"/>
              <w:rPr>
                <w:rFonts w:eastAsia="Times New Roman"/>
              </w:rPr>
            </w:pPr>
            <w:r>
              <w:rPr>
                <w:rFonts w:ascii="Arial" w:eastAsia="Times New Roman" w:hAnsi="Arial" w:cs="Arial"/>
                <w:b/>
                <w:bCs/>
                <w:sz w:val="16"/>
                <w:szCs w:val="16"/>
              </w:rPr>
              <w:t>Taxa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8C46B"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42C70"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4599799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08F93EF" w14:textId="77777777" w:rsidR="005075AF" w:rsidRDefault="00AD3FDE">
            <w:pPr>
              <w:rPr>
                <w:rFonts w:eastAsia="Times New Roman"/>
              </w:rPr>
            </w:pPr>
            <w:r>
              <w:rPr>
                <w:rFonts w:ascii="Arial" w:eastAsia="Times New Roman" w:hAnsi="Arial" w:cs="Arial"/>
                <w:sz w:val="16"/>
                <w:szCs w:val="16"/>
              </w:rPr>
              <w:t>Imobilizado em Curso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B21D9"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BE5C92" w14:textId="77777777" w:rsidR="005075AF" w:rsidRDefault="00AD3FDE">
            <w:pPr>
              <w:jc w:val="right"/>
              <w:rPr>
                <w:rFonts w:eastAsia="Times New Roman"/>
              </w:rPr>
            </w:pPr>
            <w:r>
              <w:rPr>
                <w:rFonts w:ascii="Arial" w:eastAsia="Times New Roman" w:hAnsi="Arial" w:cs="Arial"/>
                <w:sz w:val="16"/>
                <w:szCs w:val="16"/>
              </w:rPr>
              <w:t>23.872,86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2259A" w14:textId="77777777" w:rsidR="005075AF" w:rsidRDefault="00AD3FDE">
            <w:pPr>
              <w:jc w:val="center"/>
              <w:rPr>
                <w:rFonts w:eastAsia="Times New Roman"/>
              </w:rPr>
            </w:pPr>
            <w:r>
              <w:rPr>
                <w:rFonts w:ascii="Arial" w:eastAsia="Times New Roman" w:hAnsi="Arial" w:cs="Arial"/>
                <w:sz w:val="16"/>
                <w:szCs w:val="16"/>
              </w:rPr>
              <w:t>-</w:t>
            </w:r>
          </w:p>
        </w:tc>
      </w:tr>
      <w:tr w:rsidR="005075AF" w14:paraId="2293E19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DB2865" w14:textId="77777777" w:rsidR="005075AF" w:rsidRDefault="00AD3FDE">
            <w:pPr>
              <w:rPr>
                <w:rFonts w:eastAsia="Times New Roman"/>
              </w:rPr>
            </w:pPr>
            <w:r>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9728D"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9C461E" w14:textId="77777777" w:rsidR="005075AF" w:rsidRDefault="00AD3FDE">
            <w:pPr>
              <w:jc w:val="right"/>
              <w:rPr>
                <w:rFonts w:eastAsia="Times New Roman"/>
              </w:rPr>
            </w:pPr>
            <w:r>
              <w:rPr>
                <w:rFonts w:ascii="Arial" w:eastAsia="Times New Roman" w:hAnsi="Arial" w:cs="Arial"/>
                <w:sz w:val="16"/>
                <w:szCs w:val="16"/>
              </w:rPr>
              <w:t>791.538,16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ABDE6" w14:textId="77777777" w:rsidR="005075AF" w:rsidRDefault="00AD3FDE">
            <w:pPr>
              <w:jc w:val="right"/>
              <w:rPr>
                <w:rFonts w:eastAsia="Times New Roman"/>
              </w:rPr>
            </w:pPr>
            <w:r>
              <w:rPr>
                <w:rFonts w:ascii="Arial" w:eastAsia="Times New Roman" w:hAnsi="Arial" w:cs="Arial"/>
                <w:sz w:val="16"/>
                <w:szCs w:val="16"/>
              </w:rPr>
              <w:t>791.538,16</w:t>
            </w:r>
          </w:p>
        </w:tc>
      </w:tr>
      <w:tr w:rsidR="005075AF" w14:paraId="3A2E9CC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E42512D" w14:textId="77777777" w:rsidR="005075AF" w:rsidRDefault="00AD3FDE">
            <w:pPr>
              <w:rPr>
                <w:rFonts w:eastAsia="Times New Roman"/>
              </w:rPr>
            </w:pPr>
            <w:r>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0E45E" w14:textId="77777777" w:rsidR="005075AF" w:rsidRDefault="00AD3FDE">
            <w:pPr>
              <w:jc w:val="center"/>
              <w:rPr>
                <w:rFonts w:eastAsia="Times New Roman"/>
              </w:rPr>
            </w:pPr>
            <w:r>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5CCC0" w14:textId="77777777" w:rsidR="005075AF" w:rsidRDefault="00AD3FDE">
            <w:pPr>
              <w:jc w:val="right"/>
              <w:rPr>
                <w:rFonts w:eastAsia="Times New Roman"/>
              </w:rPr>
            </w:pPr>
            <w:r>
              <w:rPr>
                <w:rFonts w:ascii="Arial" w:eastAsia="Times New Roman" w:hAnsi="Arial" w:cs="Arial"/>
                <w:sz w:val="16"/>
                <w:szCs w:val="16"/>
              </w:rPr>
              <w:t>1.049.917,25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CE374" w14:textId="77777777" w:rsidR="005075AF" w:rsidRDefault="00AD3FDE">
            <w:pPr>
              <w:jc w:val="right"/>
              <w:rPr>
                <w:rFonts w:eastAsia="Times New Roman"/>
              </w:rPr>
            </w:pPr>
            <w:r>
              <w:rPr>
                <w:rFonts w:ascii="Arial" w:eastAsia="Times New Roman" w:hAnsi="Arial" w:cs="Arial"/>
                <w:sz w:val="16"/>
                <w:szCs w:val="16"/>
              </w:rPr>
              <w:t>1.049.917,25</w:t>
            </w:r>
          </w:p>
        </w:tc>
      </w:tr>
      <w:tr w:rsidR="005075AF" w14:paraId="31649F2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423F23" w14:textId="77777777" w:rsidR="005075AF" w:rsidRDefault="00AD3FDE">
            <w:pPr>
              <w:rPr>
                <w:rFonts w:eastAsia="Times New Roman"/>
              </w:rPr>
            </w:pPr>
            <w:r>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7CF34F" w14:textId="77777777" w:rsidR="005075AF" w:rsidRDefault="00AD3FDE">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F167B" w14:textId="77777777" w:rsidR="005075AF" w:rsidRDefault="00AD3FDE">
            <w:pPr>
              <w:jc w:val="right"/>
              <w:rPr>
                <w:rFonts w:eastAsia="Times New Roman"/>
              </w:rPr>
            </w:pPr>
            <w:r>
              <w:rPr>
                <w:rFonts w:ascii="Arial" w:eastAsia="Times New Roman" w:hAnsi="Arial" w:cs="Arial"/>
                <w:sz w:val="16"/>
                <w:szCs w:val="16"/>
              </w:rPr>
              <w:t>6.371.566,83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E6565" w14:textId="77777777" w:rsidR="005075AF" w:rsidRDefault="00AD3FDE">
            <w:pPr>
              <w:jc w:val="right"/>
              <w:rPr>
                <w:rFonts w:eastAsia="Times New Roman"/>
              </w:rPr>
            </w:pPr>
            <w:r>
              <w:rPr>
                <w:rFonts w:ascii="Arial" w:eastAsia="Times New Roman" w:hAnsi="Arial" w:cs="Arial"/>
                <w:sz w:val="16"/>
                <w:szCs w:val="16"/>
              </w:rPr>
              <w:t>6.306.070,94</w:t>
            </w:r>
          </w:p>
        </w:tc>
      </w:tr>
      <w:tr w:rsidR="005075AF" w14:paraId="2304B7C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C3A24E8" w14:textId="77777777" w:rsidR="005075AF" w:rsidRDefault="00AD3FDE">
            <w:pPr>
              <w:rPr>
                <w:rFonts w:eastAsia="Times New Roman"/>
              </w:rPr>
            </w:pPr>
            <w:r>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6C9A5" w14:textId="77777777" w:rsidR="005075AF" w:rsidRDefault="00AD3FDE">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2B866" w14:textId="77777777" w:rsidR="005075AF" w:rsidRDefault="00AD3FDE">
            <w:pPr>
              <w:jc w:val="right"/>
              <w:rPr>
                <w:rFonts w:eastAsia="Times New Roman"/>
              </w:rPr>
            </w:pPr>
            <w:r>
              <w:rPr>
                <w:rFonts w:ascii="Arial" w:eastAsia="Times New Roman" w:hAnsi="Arial" w:cs="Arial"/>
                <w:sz w:val="16"/>
                <w:szCs w:val="16"/>
              </w:rPr>
              <w:t>1.118.171,75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90BC1" w14:textId="77777777" w:rsidR="005075AF" w:rsidRDefault="00AD3FDE">
            <w:pPr>
              <w:jc w:val="right"/>
              <w:rPr>
                <w:rFonts w:eastAsia="Times New Roman"/>
              </w:rPr>
            </w:pPr>
            <w:r>
              <w:rPr>
                <w:rFonts w:ascii="Arial" w:eastAsia="Times New Roman" w:hAnsi="Arial" w:cs="Arial"/>
                <w:sz w:val="16"/>
                <w:szCs w:val="16"/>
              </w:rPr>
              <w:t>1.104.602,16</w:t>
            </w:r>
          </w:p>
        </w:tc>
      </w:tr>
      <w:tr w:rsidR="005075AF" w14:paraId="54F37B5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70AAD14" w14:textId="77777777" w:rsidR="005075AF" w:rsidRDefault="00AD3FDE">
            <w:pPr>
              <w:rPr>
                <w:rFonts w:eastAsia="Times New Roman"/>
              </w:rPr>
            </w:pPr>
            <w:r>
              <w:rPr>
                <w:rFonts w:ascii="Arial" w:eastAsia="Times New Roman" w:hAnsi="Arial" w:cs="Arial"/>
                <w:sz w:val="16"/>
                <w:szCs w:val="16"/>
              </w:rPr>
              <w:t>Sistema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E87B2" w14:textId="77777777" w:rsidR="005075AF" w:rsidRDefault="00AD3FDE">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890AE" w14:textId="77777777" w:rsidR="005075AF" w:rsidRDefault="00AD3FDE">
            <w:pPr>
              <w:jc w:val="right"/>
              <w:rPr>
                <w:rFonts w:eastAsia="Times New Roman"/>
              </w:rPr>
            </w:pPr>
            <w:r>
              <w:rPr>
                <w:rFonts w:ascii="Arial" w:eastAsia="Times New Roman" w:hAnsi="Arial" w:cs="Arial"/>
                <w:sz w:val="16"/>
                <w:szCs w:val="16"/>
              </w:rPr>
              <w:t>734.852,49</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334F6" w14:textId="77777777" w:rsidR="005075AF" w:rsidRDefault="00AD3FDE">
            <w:pPr>
              <w:jc w:val="right"/>
              <w:rPr>
                <w:rFonts w:eastAsia="Times New Roman"/>
              </w:rPr>
            </w:pPr>
            <w:r>
              <w:rPr>
                <w:rFonts w:ascii="Arial" w:eastAsia="Times New Roman" w:hAnsi="Arial" w:cs="Arial"/>
                <w:sz w:val="16"/>
                <w:szCs w:val="16"/>
              </w:rPr>
              <w:t>595.558,88</w:t>
            </w:r>
          </w:p>
        </w:tc>
      </w:tr>
      <w:tr w:rsidR="005075AF" w14:paraId="2A1E7DD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BD068E4" w14:textId="77777777" w:rsidR="005075AF" w:rsidRDefault="00AD3FDE">
            <w:pPr>
              <w:rPr>
                <w:rFonts w:eastAsia="Times New Roman"/>
              </w:rPr>
            </w:pPr>
            <w:r>
              <w:rPr>
                <w:rFonts w:ascii="Arial" w:eastAsia="Times New Roman" w:hAnsi="Arial" w:cs="Arial"/>
                <w:sz w:val="16"/>
                <w:szCs w:val="16"/>
              </w:rPr>
              <w:t>Sistema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4BEF5" w14:textId="77777777" w:rsidR="005075AF" w:rsidRDefault="00AD3FDE">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E8576" w14:textId="77777777" w:rsidR="005075AF" w:rsidRDefault="00AD3FDE">
            <w:pPr>
              <w:jc w:val="right"/>
              <w:rPr>
                <w:rFonts w:eastAsia="Times New Roman"/>
              </w:rPr>
            </w:pPr>
            <w:r>
              <w:rPr>
                <w:rFonts w:ascii="Arial" w:eastAsia="Times New Roman" w:hAnsi="Arial" w:cs="Arial"/>
                <w:sz w:val="16"/>
                <w:szCs w:val="16"/>
              </w:rPr>
              <w:t>250.055,72</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2CC24" w14:textId="77777777" w:rsidR="005075AF" w:rsidRDefault="00AD3FDE">
            <w:pPr>
              <w:jc w:val="right"/>
              <w:rPr>
                <w:rFonts w:eastAsia="Times New Roman"/>
              </w:rPr>
            </w:pPr>
            <w:r>
              <w:rPr>
                <w:rFonts w:ascii="Arial" w:eastAsia="Times New Roman" w:hAnsi="Arial" w:cs="Arial"/>
                <w:sz w:val="16"/>
                <w:szCs w:val="16"/>
              </w:rPr>
              <w:t>232.534,71</w:t>
            </w:r>
          </w:p>
        </w:tc>
      </w:tr>
      <w:tr w:rsidR="005075AF" w14:paraId="6DBE363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ECE3ED9" w14:textId="77777777" w:rsidR="005075AF" w:rsidRDefault="00AD3FDE">
            <w:pPr>
              <w:rPr>
                <w:rFonts w:eastAsia="Times New Roman"/>
              </w:rPr>
            </w:pPr>
            <w:r>
              <w:rPr>
                <w:rFonts w:ascii="Arial" w:eastAsia="Times New Roman" w:hAnsi="Arial" w:cs="Arial"/>
                <w:sz w:val="16"/>
                <w:szCs w:val="16"/>
              </w:rPr>
              <w:t>Sistema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E0F4D" w14:textId="77777777" w:rsidR="005075AF" w:rsidRDefault="00AD3FDE">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E0292" w14:textId="77777777" w:rsidR="005075AF" w:rsidRDefault="00AD3FDE">
            <w:pPr>
              <w:jc w:val="right"/>
              <w:rPr>
                <w:rFonts w:eastAsia="Times New Roman"/>
              </w:rPr>
            </w:pPr>
            <w:r>
              <w:rPr>
                <w:rFonts w:ascii="Arial" w:eastAsia="Times New Roman" w:hAnsi="Arial" w:cs="Arial"/>
                <w:sz w:val="16"/>
                <w:szCs w:val="16"/>
              </w:rPr>
              <w:t>42.900,00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56FC9" w14:textId="77777777" w:rsidR="005075AF" w:rsidRDefault="00AD3FDE">
            <w:pPr>
              <w:jc w:val="right"/>
              <w:rPr>
                <w:rFonts w:eastAsia="Times New Roman"/>
              </w:rPr>
            </w:pPr>
            <w:r>
              <w:rPr>
                <w:rFonts w:ascii="Arial" w:eastAsia="Times New Roman" w:hAnsi="Arial" w:cs="Arial"/>
                <w:sz w:val="16"/>
                <w:szCs w:val="16"/>
              </w:rPr>
              <w:t>42.900,00</w:t>
            </w:r>
          </w:p>
        </w:tc>
      </w:tr>
      <w:tr w:rsidR="005075AF" w14:paraId="69A087E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324DF8" w14:textId="77777777" w:rsidR="005075AF" w:rsidRDefault="00AD3FDE">
            <w:pPr>
              <w:rPr>
                <w:rFonts w:eastAsia="Times New Roman"/>
              </w:rPr>
            </w:pPr>
            <w:r>
              <w:rPr>
                <w:rFonts w:ascii="Arial" w:eastAsia="Times New Roman" w:hAnsi="Arial" w:cs="Arial"/>
                <w:b/>
                <w:bCs/>
                <w:sz w:val="16"/>
                <w:szCs w:val="16"/>
              </w:rPr>
              <w:t>Total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5FE48"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58EC2B" w14:textId="77777777" w:rsidR="005075AF" w:rsidRDefault="00AD3FDE">
            <w:pPr>
              <w:jc w:val="right"/>
              <w:rPr>
                <w:rFonts w:eastAsia="Times New Roman"/>
              </w:rPr>
            </w:pPr>
            <w:r>
              <w:rPr>
                <w:rFonts w:ascii="Arial" w:eastAsia="Times New Roman" w:hAnsi="Arial" w:cs="Arial"/>
                <w:b/>
                <w:bCs/>
                <w:sz w:val="16"/>
                <w:szCs w:val="16"/>
              </w:rPr>
              <w:t>10.382.875,06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9098F" w14:textId="77777777" w:rsidR="005075AF" w:rsidRDefault="00AD3FDE">
            <w:pPr>
              <w:jc w:val="right"/>
              <w:rPr>
                <w:rFonts w:eastAsia="Times New Roman"/>
              </w:rPr>
            </w:pPr>
            <w:r>
              <w:rPr>
                <w:rFonts w:ascii="Arial" w:eastAsia="Times New Roman" w:hAnsi="Arial" w:cs="Arial"/>
                <w:b/>
                <w:bCs/>
                <w:sz w:val="16"/>
                <w:szCs w:val="16"/>
              </w:rPr>
              <w:t>10.123.122,10</w:t>
            </w:r>
          </w:p>
        </w:tc>
      </w:tr>
      <w:tr w:rsidR="005075AF" w14:paraId="27B7A71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8B1B76" w14:textId="77777777" w:rsidR="005075AF" w:rsidRDefault="00AD3FDE">
            <w:pPr>
              <w:rPr>
                <w:rFonts w:eastAsia="Times New Roman"/>
              </w:rPr>
            </w:pPr>
            <w:r>
              <w:rPr>
                <w:rFonts w:ascii="Arial" w:eastAsia="Times New Roman" w:hAnsi="Arial" w:cs="Arial"/>
                <w:sz w:val="16"/>
                <w:szCs w:val="16"/>
              </w:rPr>
              <w:t>(-) Depreciação Acum. Imóveis de Uso - 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95695"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6B6E5F" w14:textId="77777777" w:rsidR="005075AF" w:rsidRDefault="00AD3FDE">
            <w:pPr>
              <w:jc w:val="right"/>
              <w:rPr>
                <w:rFonts w:eastAsia="Times New Roman"/>
              </w:rPr>
            </w:pPr>
            <w:r>
              <w:rPr>
                <w:rFonts w:ascii="Arial" w:eastAsia="Times New Roman" w:hAnsi="Arial" w:cs="Arial"/>
                <w:sz w:val="16"/>
                <w:szCs w:val="16"/>
              </w:rPr>
              <w:t>(557.669,08)</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5D6A1" w14:textId="77777777" w:rsidR="005075AF" w:rsidRDefault="00AD3FDE">
            <w:pPr>
              <w:jc w:val="right"/>
              <w:rPr>
                <w:rFonts w:eastAsia="Times New Roman"/>
              </w:rPr>
            </w:pPr>
            <w:r>
              <w:rPr>
                <w:rFonts w:ascii="Arial" w:eastAsia="Times New Roman" w:hAnsi="Arial" w:cs="Arial"/>
                <w:sz w:val="16"/>
                <w:szCs w:val="16"/>
              </w:rPr>
              <w:t>(515.672,56)</w:t>
            </w:r>
          </w:p>
        </w:tc>
      </w:tr>
      <w:tr w:rsidR="005075AF" w14:paraId="4F9B866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92296F" w14:textId="77777777" w:rsidR="005075AF" w:rsidRDefault="00AD3FDE">
            <w:pPr>
              <w:rPr>
                <w:rFonts w:eastAsia="Times New Roman"/>
              </w:rPr>
            </w:pPr>
            <w:r>
              <w:rPr>
                <w:rFonts w:ascii="Arial" w:eastAsia="Times New Roman" w:hAnsi="Arial" w:cs="Arial"/>
                <w:sz w:val="16"/>
                <w:szCs w:val="16"/>
              </w:rPr>
              <w:t>(-) Depreciação Acumulada de 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C6420"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A9E4DC" w14:textId="77777777" w:rsidR="005075AF" w:rsidRDefault="00AD3FDE">
            <w:pPr>
              <w:jc w:val="right"/>
              <w:rPr>
                <w:rFonts w:eastAsia="Times New Roman"/>
              </w:rPr>
            </w:pPr>
            <w:r>
              <w:rPr>
                <w:rFonts w:ascii="Arial" w:eastAsia="Times New Roman" w:hAnsi="Arial" w:cs="Arial"/>
                <w:sz w:val="16"/>
                <w:szCs w:val="16"/>
              </w:rPr>
              <w:t>(1.302.427,26)</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D9F77" w14:textId="77777777" w:rsidR="005075AF" w:rsidRDefault="00AD3FDE">
            <w:pPr>
              <w:jc w:val="right"/>
              <w:rPr>
                <w:rFonts w:eastAsia="Times New Roman"/>
              </w:rPr>
            </w:pPr>
            <w:r>
              <w:rPr>
                <w:rFonts w:ascii="Arial" w:eastAsia="Times New Roman" w:hAnsi="Arial" w:cs="Arial"/>
                <w:sz w:val="16"/>
                <w:szCs w:val="16"/>
              </w:rPr>
              <w:t>(675.229,18)</w:t>
            </w:r>
          </w:p>
        </w:tc>
      </w:tr>
      <w:tr w:rsidR="005075AF" w14:paraId="76869B5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C7EEB2B" w14:textId="77777777" w:rsidR="005075AF" w:rsidRDefault="00AD3FDE">
            <w:pPr>
              <w:rPr>
                <w:rFonts w:eastAsia="Times New Roman"/>
              </w:rPr>
            </w:pPr>
            <w:r>
              <w:rPr>
                <w:rFonts w:ascii="Arial" w:eastAsia="Times New Roman" w:hAnsi="Arial" w:cs="Arial"/>
                <w:sz w:val="16"/>
                <w:szCs w:val="16"/>
              </w:rPr>
              <w:t>(-) Depreciação Acum. 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07F60"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F36CE7" w14:textId="77777777" w:rsidR="005075AF" w:rsidRDefault="00AD3FDE">
            <w:pPr>
              <w:jc w:val="right"/>
              <w:rPr>
                <w:rFonts w:eastAsia="Times New Roman"/>
              </w:rPr>
            </w:pPr>
            <w:r>
              <w:rPr>
                <w:rFonts w:ascii="Arial" w:eastAsia="Times New Roman" w:hAnsi="Arial" w:cs="Arial"/>
                <w:sz w:val="16"/>
                <w:szCs w:val="16"/>
              </w:rPr>
              <w:t>(1.041.174,92)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5AA65" w14:textId="77777777" w:rsidR="005075AF" w:rsidRDefault="00AD3FDE">
            <w:pPr>
              <w:jc w:val="right"/>
              <w:rPr>
                <w:rFonts w:eastAsia="Times New Roman"/>
              </w:rPr>
            </w:pPr>
            <w:r>
              <w:rPr>
                <w:rFonts w:ascii="Arial" w:eastAsia="Times New Roman" w:hAnsi="Arial" w:cs="Arial"/>
                <w:sz w:val="16"/>
                <w:szCs w:val="16"/>
              </w:rPr>
              <w:t>(884.428,91)</w:t>
            </w:r>
          </w:p>
        </w:tc>
      </w:tr>
      <w:tr w:rsidR="005075AF" w14:paraId="28B762E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0135DD" w14:textId="77777777" w:rsidR="005075AF" w:rsidRDefault="00AD3FDE">
            <w:pPr>
              <w:rPr>
                <w:rFonts w:eastAsia="Times New Roman"/>
              </w:rPr>
            </w:pPr>
            <w:r>
              <w:rPr>
                <w:rFonts w:ascii="Arial" w:eastAsia="Times New Roman" w:hAnsi="Arial" w:cs="Arial"/>
                <w:sz w:val="16"/>
                <w:szCs w:val="16"/>
              </w:rPr>
              <w:t>(-) Depreciação Acum. Veículos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C250B"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A5F4F5" w14:textId="77777777" w:rsidR="005075AF" w:rsidRDefault="00AD3FDE">
            <w:pPr>
              <w:jc w:val="right"/>
              <w:rPr>
                <w:rFonts w:eastAsia="Times New Roman"/>
              </w:rPr>
            </w:pPr>
            <w:r>
              <w:rPr>
                <w:rFonts w:ascii="Arial" w:eastAsia="Times New Roman" w:hAnsi="Arial" w:cs="Arial"/>
                <w:sz w:val="16"/>
                <w:szCs w:val="16"/>
              </w:rPr>
              <w:t>(42.900,00)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32C4D" w14:textId="77777777" w:rsidR="005075AF" w:rsidRDefault="00AD3FDE">
            <w:pPr>
              <w:jc w:val="right"/>
              <w:rPr>
                <w:rFonts w:eastAsia="Times New Roman"/>
              </w:rPr>
            </w:pPr>
            <w:r>
              <w:rPr>
                <w:rFonts w:ascii="Arial" w:eastAsia="Times New Roman" w:hAnsi="Arial" w:cs="Arial"/>
                <w:sz w:val="16"/>
                <w:szCs w:val="16"/>
              </w:rPr>
              <w:t>(42.900,00)</w:t>
            </w:r>
          </w:p>
        </w:tc>
      </w:tr>
      <w:tr w:rsidR="005075AF" w14:paraId="413D1FB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E595AEF" w14:textId="77777777" w:rsidR="005075AF" w:rsidRDefault="00AD3FDE">
            <w:pPr>
              <w:rPr>
                <w:rFonts w:eastAsia="Times New Roman"/>
              </w:rPr>
            </w:pPr>
            <w:r>
              <w:rPr>
                <w:rFonts w:ascii="Arial" w:eastAsia="Times New Roman" w:hAnsi="Arial" w:cs="Arial"/>
                <w:b/>
                <w:bCs/>
                <w:sz w:val="16"/>
                <w:szCs w:val="16"/>
              </w:rPr>
              <w:t>Total de Depreciação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24CB4"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4572FA" w14:textId="77777777" w:rsidR="005075AF" w:rsidRDefault="00AD3FDE">
            <w:pPr>
              <w:jc w:val="right"/>
              <w:rPr>
                <w:rFonts w:eastAsia="Times New Roman"/>
              </w:rPr>
            </w:pPr>
            <w:r>
              <w:rPr>
                <w:rFonts w:ascii="Arial" w:eastAsia="Times New Roman" w:hAnsi="Arial" w:cs="Arial"/>
                <w:b/>
                <w:bCs/>
                <w:sz w:val="16"/>
                <w:szCs w:val="16"/>
              </w:rPr>
              <w:t>(2.944.171,26)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8B5A4" w14:textId="77777777" w:rsidR="005075AF" w:rsidRDefault="00AD3FDE">
            <w:pPr>
              <w:jc w:val="right"/>
              <w:rPr>
                <w:rFonts w:eastAsia="Times New Roman"/>
              </w:rPr>
            </w:pPr>
            <w:r>
              <w:rPr>
                <w:rFonts w:ascii="Arial" w:eastAsia="Times New Roman" w:hAnsi="Arial" w:cs="Arial"/>
                <w:b/>
                <w:bCs/>
                <w:sz w:val="16"/>
                <w:szCs w:val="16"/>
              </w:rPr>
              <w:t>(2.118.230,65)</w:t>
            </w:r>
          </w:p>
        </w:tc>
      </w:tr>
      <w:tr w:rsidR="005075AF" w14:paraId="7A85486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F729E4"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EEB52" w14:textId="77777777" w:rsidR="005075AF" w:rsidRDefault="005075AF">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6653F3" w14:textId="77777777" w:rsidR="005075AF" w:rsidRDefault="00AD3FDE">
            <w:pPr>
              <w:jc w:val="right"/>
              <w:rPr>
                <w:rFonts w:eastAsia="Times New Roman"/>
              </w:rPr>
            </w:pPr>
            <w:r>
              <w:rPr>
                <w:rFonts w:ascii="Arial" w:eastAsia="Times New Roman" w:hAnsi="Arial" w:cs="Arial"/>
                <w:b/>
                <w:bCs/>
                <w:sz w:val="16"/>
                <w:szCs w:val="16"/>
              </w:rPr>
              <w:t>7.438.703,80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F5CBA" w14:textId="77777777" w:rsidR="005075AF" w:rsidRDefault="00AD3FDE">
            <w:pPr>
              <w:jc w:val="right"/>
              <w:rPr>
                <w:rFonts w:eastAsia="Times New Roman"/>
              </w:rPr>
            </w:pPr>
            <w:r>
              <w:rPr>
                <w:rFonts w:ascii="Arial" w:eastAsia="Times New Roman" w:hAnsi="Arial" w:cs="Arial"/>
                <w:b/>
                <w:bCs/>
                <w:sz w:val="16"/>
                <w:szCs w:val="16"/>
              </w:rPr>
              <w:t>8.004.891,45</w:t>
            </w:r>
          </w:p>
        </w:tc>
      </w:tr>
    </w:tbl>
    <w:p w14:paraId="245F8860" w14:textId="77777777" w:rsidR="00A076E0" w:rsidRDefault="00AD3FDE" w:rsidP="00A076E0">
      <w:pPr>
        <w:rPr>
          <w:b/>
          <w:bCs/>
        </w:rPr>
      </w:pPr>
      <w:r>
        <w:rPr>
          <w:b/>
          <w:bCs/>
        </w:rPr>
        <w:t> </w:t>
      </w:r>
    </w:p>
    <w:p w14:paraId="75CD5C11" w14:textId="5AC72190" w:rsidR="005075AF" w:rsidRPr="00A076E0" w:rsidRDefault="00AD3FDE" w:rsidP="00A076E0">
      <w:pPr>
        <w:jc w:val="both"/>
        <w:rPr>
          <w:b/>
          <w:bCs/>
        </w:rPr>
      </w:pPr>
      <w:r>
        <w:rPr>
          <w:rFonts w:ascii="Arial" w:hAnsi="Arial" w:cs="Arial"/>
          <w:sz w:val="20"/>
          <w:szCs w:val="20"/>
        </w:rPr>
        <w:t>(a) As imobilizações em curso serão alocadas em grupo específico após a conclusão das obras e efetivo uso, quando passarão a ser depreciadas.</w:t>
      </w:r>
    </w:p>
    <w:p w14:paraId="625200FE" w14:textId="0B39CADB" w:rsidR="005075AF" w:rsidRDefault="00AD3FDE">
      <w:pPr>
        <w:pStyle w:val="NormalWeb"/>
      </w:pPr>
      <w:r>
        <w:rPr>
          <w:rFonts w:ascii="Arial" w:hAnsi="Arial" w:cs="Arial"/>
          <w:b/>
          <w:bCs/>
          <w:sz w:val="20"/>
          <w:szCs w:val="20"/>
        </w:rPr>
        <w:t>1</w:t>
      </w:r>
      <w:r w:rsidR="00A076E0">
        <w:rPr>
          <w:rFonts w:ascii="Arial" w:hAnsi="Arial" w:cs="Arial"/>
          <w:b/>
          <w:bCs/>
          <w:sz w:val="20"/>
          <w:szCs w:val="20"/>
        </w:rPr>
        <w:t>2</w:t>
      </w:r>
      <w:r>
        <w:rPr>
          <w:rFonts w:ascii="Arial" w:hAnsi="Arial" w:cs="Arial"/>
          <w:b/>
          <w:bCs/>
          <w:sz w:val="20"/>
          <w:szCs w:val="20"/>
        </w:rPr>
        <w:t>. Intangível</w:t>
      </w:r>
    </w:p>
    <w:p w14:paraId="7EFD042F" w14:textId="4327FA84" w:rsidR="005075AF" w:rsidRDefault="00AD3FDE">
      <w:pPr>
        <w:pStyle w:val="NormalWeb"/>
        <w:jc w:val="both"/>
      </w:pPr>
      <w:r>
        <w:rPr>
          <w:rFonts w:ascii="Arial" w:hAnsi="Arial" w:cs="Arial"/>
          <w:sz w:val="20"/>
          <w:szCs w:val="20"/>
        </w:rPr>
        <w:t>Em 31 de dezembro de 2024 e 31 de dezembro de 2023, os montantes do intangível estão assim compostos:</w:t>
      </w:r>
    </w:p>
    <w:tbl>
      <w:tblPr>
        <w:tblW w:w="5000" w:type="pct"/>
        <w:tblCellMar>
          <w:left w:w="0" w:type="dxa"/>
          <w:right w:w="0" w:type="dxa"/>
        </w:tblCellMar>
        <w:tblLook w:val="04A0" w:firstRow="1" w:lastRow="0" w:firstColumn="1" w:lastColumn="0" w:noHBand="0" w:noVBand="1"/>
      </w:tblPr>
      <w:tblGrid>
        <w:gridCol w:w="4786"/>
        <w:gridCol w:w="2366"/>
        <w:gridCol w:w="1235"/>
        <w:gridCol w:w="1235"/>
      </w:tblGrid>
      <w:tr w:rsidR="005075AF" w14:paraId="2B45599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79AB8BE"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E3C79" w14:textId="77777777" w:rsidR="005075AF" w:rsidRDefault="00AD3FDE">
            <w:pPr>
              <w:jc w:val="center"/>
              <w:rPr>
                <w:rFonts w:eastAsia="Times New Roman"/>
              </w:rPr>
            </w:pPr>
            <w:r>
              <w:rPr>
                <w:rFonts w:ascii="Arial" w:eastAsia="Times New Roman" w:hAnsi="Arial" w:cs="Arial"/>
                <w:b/>
                <w:bCs/>
                <w:sz w:val="16"/>
                <w:szCs w:val="16"/>
              </w:rPr>
              <w:t>Taxa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2B390"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F91B4"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2BDA23E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E89EBD7" w14:textId="568AD18D" w:rsidR="005075AF" w:rsidRDefault="00AD3FDE">
            <w:pPr>
              <w:rPr>
                <w:rFonts w:eastAsia="Times New Roman"/>
              </w:rPr>
            </w:pPr>
            <w:r>
              <w:rPr>
                <w:rFonts w:ascii="Arial" w:eastAsia="Times New Roman" w:hAnsi="Arial" w:cs="Arial"/>
                <w:sz w:val="16"/>
                <w:szCs w:val="16"/>
              </w:rPr>
              <w:t xml:space="preserve">Sistemas </w:t>
            </w:r>
            <w:r w:rsidR="0041270F">
              <w:rPr>
                <w:rFonts w:ascii="Arial" w:eastAsia="Times New Roman" w:hAnsi="Arial" w:cs="Arial"/>
                <w:sz w:val="16"/>
                <w:szCs w:val="16"/>
              </w:rPr>
              <w:t>d</w:t>
            </w:r>
            <w:r>
              <w:rPr>
                <w:rFonts w:ascii="Arial" w:eastAsia="Times New Roman" w:hAnsi="Arial" w:cs="Arial"/>
                <w:sz w:val="16"/>
                <w:szCs w:val="16"/>
              </w:rPr>
              <w:t xml:space="preserve">e Processamento </w:t>
            </w:r>
            <w:r w:rsidR="0041270F">
              <w:rPr>
                <w:rFonts w:ascii="Arial" w:eastAsia="Times New Roman" w:hAnsi="Arial" w:cs="Arial"/>
                <w:sz w:val="16"/>
                <w:szCs w:val="16"/>
              </w:rPr>
              <w:t>d</w:t>
            </w:r>
            <w:r>
              <w:rPr>
                <w:rFonts w:ascii="Arial" w:eastAsia="Times New Roman" w:hAnsi="Arial" w:cs="Arial"/>
                <w:sz w:val="16"/>
                <w:szCs w:val="16"/>
              </w:rPr>
              <w:t>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95A9E" w14:textId="77777777" w:rsidR="005075AF" w:rsidRDefault="00AD3FDE">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62C20" w14:textId="77777777" w:rsidR="005075AF" w:rsidRDefault="00AD3FDE">
            <w:pPr>
              <w:jc w:val="right"/>
              <w:rPr>
                <w:rFonts w:eastAsia="Times New Roman"/>
              </w:rPr>
            </w:pPr>
            <w:r>
              <w:rPr>
                <w:rFonts w:ascii="Arial" w:eastAsia="Times New Roman" w:hAnsi="Arial" w:cs="Arial"/>
                <w:sz w:val="16"/>
                <w:szCs w:val="16"/>
              </w:rPr>
              <w:t>22.035,51</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7A177" w14:textId="77777777" w:rsidR="005075AF" w:rsidRDefault="00AD3FDE">
            <w:pPr>
              <w:jc w:val="right"/>
              <w:rPr>
                <w:rFonts w:eastAsia="Times New Roman"/>
              </w:rPr>
            </w:pPr>
            <w:r>
              <w:rPr>
                <w:rFonts w:ascii="Arial" w:eastAsia="Times New Roman" w:hAnsi="Arial" w:cs="Arial"/>
                <w:sz w:val="16"/>
                <w:szCs w:val="16"/>
              </w:rPr>
              <w:t>22.035,51</w:t>
            </w:r>
          </w:p>
        </w:tc>
      </w:tr>
      <w:tr w:rsidR="005075AF" w14:paraId="61657CD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A02E4E" w14:textId="77777777" w:rsidR="005075AF" w:rsidRDefault="00AD3FDE">
            <w:pPr>
              <w:rPr>
                <w:rFonts w:eastAsia="Times New Roman"/>
              </w:rPr>
            </w:pPr>
            <w:r>
              <w:rPr>
                <w:rFonts w:ascii="Arial" w:eastAsia="Times New Roman" w:hAnsi="Arial" w:cs="Arial"/>
                <w:sz w:val="16"/>
                <w:szCs w:val="16"/>
              </w:rPr>
              <w:t>Patentes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D5AED"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3601D9" w14:textId="77777777" w:rsidR="005075AF" w:rsidRDefault="00AD3FDE">
            <w:pPr>
              <w:jc w:val="right"/>
              <w:rPr>
                <w:rFonts w:eastAsia="Times New Roman"/>
              </w:rPr>
            </w:pPr>
            <w:r>
              <w:rPr>
                <w:rFonts w:ascii="Arial" w:eastAsia="Times New Roman" w:hAnsi="Arial" w:cs="Arial"/>
                <w:sz w:val="16"/>
                <w:szCs w:val="16"/>
              </w:rPr>
              <w:t>1.420,00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1D42D" w14:textId="77777777" w:rsidR="005075AF" w:rsidRDefault="00AD3FDE">
            <w:pPr>
              <w:jc w:val="right"/>
              <w:rPr>
                <w:rFonts w:eastAsia="Times New Roman"/>
              </w:rPr>
            </w:pPr>
            <w:r>
              <w:rPr>
                <w:rFonts w:ascii="Arial" w:eastAsia="Times New Roman" w:hAnsi="Arial" w:cs="Arial"/>
                <w:sz w:val="16"/>
                <w:szCs w:val="16"/>
              </w:rPr>
              <w:t>1.420,00</w:t>
            </w:r>
          </w:p>
        </w:tc>
      </w:tr>
      <w:tr w:rsidR="005075AF" w14:paraId="48C78E8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D74252C" w14:textId="77777777" w:rsidR="005075AF" w:rsidRDefault="00AD3FDE">
            <w:pPr>
              <w:rPr>
                <w:rFonts w:eastAsia="Times New Roman"/>
              </w:rPr>
            </w:pPr>
            <w:r>
              <w:rPr>
                <w:rFonts w:ascii="Arial" w:eastAsia="Times New Roman" w:hAnsi="Arial" w:cs="Arial"/>
                <w:b/>
                <w:bCs/>
                <w:sz w:val="16"/>
                <w:szCs w:val="16"/>
              </w:rPr>
              <w:t>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2B844"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23D3C8" w14:textId="77777777" w:rsidR="005075AF" w:rsidRDefault="00AD3FDE">
            <w:pPr>
              <w:jc w:val="right"/>
              <w:rPr>
                <w:rFonts w:eastAsia="Times New Roman"/>
              </w:rPr>
            </w:pPr>
            <w:r>
              <w:rPr>
                <w:rFonts w:ascii="Arial" w:eastAsia="Times New Roman" w:hAnsi="Arial" w:cs="Arial"/>
                <w:b/>
                <w:bCs/>
                <w:sz w:val="16"/>
                <w:szCs w:val="16"/>
              </w:rPr>
              <w:t>23.455,51</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079A5" w14:textId="77777777" w:rsidR="005075AF" w:rsidRDefault="00AD3FDE">
            <w:pPr>
              <w:jc w:val="right"/>
              <w:rPr>
                <w:rFonts w:eastAsia="Times New Roman"/>
              </w:rPr>
            </w:pPr>
            <w:r>
              <w:rPr>
                <w:rFonts w:ascii="Arial" w:eastAsia="Times New Roman" w:hAnsi="Arial" w:cs="Arial"/>
                <w:b/>
                <w:bCs/>
                <w:sz w:val="16"/>
                <w:szCs w:val="16"/>
              </w:rPr>
              <w:t>23.455,51</w:t>
            </w:r>
          </w:p>
        </w:tc>
      </w:tr>
      <w:tr w:rsidR="005075AF" w14:paraId="4D3D75D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B4885F" w14:textId="5FAF8296" w:rsidR="005075AF" w:rsidRDefault="00AD3FDE">
            <w:pPr>
              <w:rPr>
                <w:rFonts w:eastAsia="Times New Roman"/>
              </w:rPr>
            </w:pPr>
            <w:r>
              <w:rPr>
                <w:rFonts w:ascii="Arial" w:eastAsia="Times New Roman" w:hAnsi="Arial" w:cs="Arial"/>
                <w:sz w:val="16"/>
                <w:szCs w:val="16"/>
              </w:rPr>
              <w:t xml:space="preserve">(-) Amort. Acum. </w:t>
            </w:r>
            <w:r w:rsidR="0041270F">
              <w:rPr>
                <w:rFonts w:ascii="Arial" w:eastAsia="Times New Roman" w:hAnsi="Arial" w:cs="Arial"/>
                <w:sz w:val="16"/>
                <w:szCs w:val="16"/>
              </w:rPr>
              <w:t>d</w:t>
            </w:r>
            <w:r>
              <w:rPr>
                <w:rFonts w:ascii="Arial" w:eastAsia="Times New Roman" w:hAnsi="Arial" w:cs="Arial"/>
                <w:sz w:val="16"/>
                <w:szCs w:val="16"/>
              </w:rPr>
              <w:t>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0737C"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BB471F" w14:textId="77777777" w:rsidR="005075AF" w:rsidRDefault="00AD3FDE">
            <w:pPr>
              <w:jc w:val="right"/>
              <w:rPr>
                <w:rFonts w:eastAsia="Times New Roman"/>
              </w:rPr>
            </w:pPr>
            <w:r>
              <w:rPr>
                <w:rFonts w:ascii="Arial" w:eastAsia="Times New Roman" w:hAnsi="Arial" w:cs="Arial"/>
                <w:sz w:val="16"/>
                <w:szCs w:val="16"/>
              </w:rPr>
              <w:t>(17.772,52)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43978" w14:textId="77777777" w:rsidR="005075AF" w:rsidRDefault="00AD3FDE">
            <w:pPr>
              <w:jc w:val="right"/>
              <w:rPr>
                <w:rFonts w:eastAsia="Times New Roman"/>
              </w:rPr>
            </w:pPr>
            <w:r>
              <w:rPr>
                <w:rFonts w:ascii="Arial" w:eastAsia="Times New Roman" w:hAnsi="Arial" w:cs="Arial"/>
                <w:sz w:val="16"/>
                <w:szCs w:val="16"/>
              </w:rPr>
              <w:t>(13.365,40)</w:t>
            </w:r>
          </w:p>
        </w:tc>
      </w:tr>
      <w:tr w:rsidR="005075AF" w14:paraId="1196C28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9DE198F" w14:textId="77777777" w:rsidR="005075AF" w:rsidRDefault="00AD3FDE">
            <w:pPr>
              <w:rPr>
                <w:rFonts w:eastAsia="Times New Roman"/>
              </w:rPr>
            </w:pPr>
            <w:r>
              <w:rPr>
                <w:rFonts w:ascii="Arial" w:eastAsia="Times New Roman" w:hAnsi="Arial" w:cs="Arial"/>
                <w:b/>
                <w:bCs/>
                <w:sz w:val="16"/>
                <w:szCs w:val="16"/>
              </w:rPr>
              <w:t>Total de Amortização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77117"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0A8002" w14:textId="77777777" w:rsidR="005075AF" w:rsidRDefault="00AD3FDE">
            <w:pPr>
              <w:jc w:val="right"/>
              <w:rPr>
                <w:rFonts w:eastAsia="Times New Roman"/>
              </w:rPr>
            </w:pPr>
            <w:r>
              <w:rPr>
                <w:rFonts w:ascii="Arial" w:eastAsia="Times New Roman" w:hAnsi="Arial" w:cs="Arial"/>
                <w:b/>
                <w:bCs/>
                <w:sz w:val="16"/>
                <w:szCs w:val="16"/>
              </w:rPr>
              <w:t>(17.772,52)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DA1D8" w14:textId="77777777" w:rsidR="005075AF" w:rsidRDefault="00AD3FDE">
            <w:pPr>
              <w:jc w:val="right"/>
              <w:rPr>
                <w:rFonts w:eastAsia="Times New Roman"/>
              </w:rPr>
            </w:pPr>
            <w:r>
              <w:rPr>
                <w:rFonts w:ascii="Arial" w:eastAsia="Times New Roman" w:hAnsi="Arial" w:cs="Arial"/>
                <w:b/>
                <w:bCs/>
                <w:sz w:val="16"/>
                <w:szCs w:val="16"/>
              </w:rPr>
              <w:t>(13.365,40)</w:t>
            </w:r>
          </w:p>
        </w:tc>
      </w:tr>
      <w:tr w:rsidR="005075AF" w14:paraId="6407D2A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FB0529C" w14:textId="77777777" w:rsidR="005075AF" w:rsidRDefault="00AD3FDE">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E07A9"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58A1D4" w14:textId="77777777" w:rsidR="005075AF" w:rsidRDefault="00AD3FDE">
            <w:pPr>
              <w:jc w:val="right"/>
              <w:rPr>
                <w:rFonts w:eastAsia="Times New Roman"/>
              </w:rPr>
            </w:pPr>
            <w:r>
              <w:rPr>
                <w:rFonts w:ascii="Arial" w:eastAsia="Times New Roman" w:hAnsi="Arial" w:cs="Arial"/>
                <w:b/>
                <w:bCs/>
                <w:sz w:val="16"/>
                <w:szCs w:val="16"/>
              </w:rPr>
              <w:t>5.682,99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52E23" w14:textId="77777777" w:rsidR="005075AF" w:rsidRDefault="00AD3FDE">
            <w:pPr>
              <w:jc w:val="right"/>
              <w:rPr>
                <w:rFonts w:eastAsia="Times New Roman"/>
              </w:rPr>
            </w:pPr>
            <w:r>
              <w:rPr>
                <w:rFonts w:ascii="Arial" w:eastAsia="Times New Roman" w:hAnsi="Arial" w:cs="Arial"/>
                <w:b/>
                <w:bCs/>
                <w:sz w:val="16"/>
                <w:szCs w:val="16"/>
              </w:rPr>
              <w:t>10.090,11</w:t>
            </w:r>
          </w:p>
        </w:tc>
      </w:tr>
    </w:tbl>
    <w:p w14:paraId="53D06F22" w14:textId="77777777" w:rsidR="00B4337D" w:rsidRDefault="00AD3FDE" w:rsidP="00B4337D">
      <w:pPr>
        <w:rPr>
          <w:b/>
          <w:bCs/>
        </w:rPr>
      </w:pPr>
      <w:r>
        <w:rPr>
          <w:b/>
          <w:bCs/>
        </w:rPr>
        <w:t> </w:t>
      </w:r>
    </w:p>
    <w:p w14:paraId="3687505A" w14:textId="4AA9167C" w:rsidR="005075AF" w:rsidRPr="00B4337D" w:rsidRDefault="00AD3FDE" w:rsidP="00B4337D">
      <w:pPr>
        <w:rPr>
          <w:b/>
          <w:bCs/>
        </w:rPr>
      </w:pPr>
      <w:r>
        <w:rPr>
          <w:rFonts w:ascii="Arial" w:hAnsi="Arial" w:cs="Arial"/>
          <w:b/>
          <w:bCs/>
          <w:sz w:val="20"/>
          <w:szCs w:val="20"/>
        </w:rPr>
        <w:t>1</w:t>
      </w:r>
      <w:r w:rsidR="008630D3">
        <w:rPr>
          <w:rFonts w:ascii="Arial" w:hAnsi="Arial" w:cs="Arial"/>
          <w:b/>
          <w:bCs/>
          <w:sz w:val="20"/>
          <w:szCs w:val="20"/>
        </w:rPr>
        <w:t>3</w:t>
      </w:r>
      <w:r>
        <w:rPr>
          <w:rFonts w:ascii="Arial" w:hAnsi="Arial" w:cs="Arial"/>
          <w:b/>
          <w:bCs/>
          <w:sz w:val="20"/>
          <w:szCs w:val="20"/>
        </w:rPr>
        <w:t>. Depósitos</w:t>
      </w:r>
    </w:p>
    <w:p w14:paraId="00226F88" w14:textId="06DCA53F" w:rsidR="005075AF" w:rsidRDefault="00AD3FDE">
      <w:pPr>
        <w:pStyle w:val="NormalWeb"/>
        <w:jc w:val="both"/>
      </w:pPr>
      <w:r>
        <w:rPr>
          <w:rFonts w:ascii="Arial" w:hAnsi="Arial" w:cs="Arial"/>
          <w:sz w:val="20"/>
          <w:szCs w:val="20"/>
        </w:rPr>
        <w:t>Em 31 de dezembro de 2024 e 31 de dezembro de 2023, os depósitos estão assim compostos:</w:t>
      </w:r>
    </w:p>
    <w:tbl>
      <w:tblPr>
        <w:tblW w:w="5000" w:type="pct"/>
        <w:tblCellMar>
          <w:left w:w="0" w:type="dxa"/>
          <w:right w:w="0" w:type="dxa"/>
        </w:tblCellMar>
        <w:tblLook w:val="04A0" w:firstRow="1" w:lastRow="0" w:firstColumn="1" w:lastColumn="0" w:noHBand="0" w:noVBand="1"/>
      </w:tblPr>
      <w:tblGrid>
        <w:gridCol w:w="1800"/>
        <w:gridCol w:w="1261"/>
        <w:gridCol w:w="1389"/>
        <w:gridCol w:w="1261"/>
        <w:gridCol w:w="1261"/>
        <w:gridCol w:w="1389"/>
        <w:gridCol w:w="1261"/>
      </w:tblGrid>
      <w:tr w:rsidR="005075AF" w14:paraId="1ED7FEFF"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1D57EC"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C2D653"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1A4EAFF"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7422C37E"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5E459E"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A19517"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17343"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FBE5B"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6B447"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ECE27"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77727"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1150E37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4B2BF0B" w14:textId="77777777" w:rsidR="005075AF" w:rsidRDefault="00AD3FDE">
            <w:pPr>
              <w:rPr>
                <w:rFonts w:eastAsia="Times New Roman"/>
              </w:rPr>
            </w:pPr>
            <w:r>
              <w:rPr>
                <w:rFonts w:ascii="Arial" w:eastAsia="Times New Roman" w:hAnsi="Arial" w:cs="Arial"/>
                <w:sz w:val="16"/>
                <w:szCs w:val="16"/>
              </w:rPr>
              <w:t>Depósito à Vista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7F605" w14:textId="77777777" w:rsidR="005075AF" w:rsidRDefault="00AD3FDE">
            <w:pPr>
              <w:jc w:val="right"/>
              <w:rPr>
                <w:rFonts w:eastAsia="Times New Roman"/>
              </w:rPr>
            </w:pPr>
            <w:r>
              <w:rPr>
                <w:rFonts w:ascii="Arial" w:eastAsia="Times New Roman" w:hAnsi="Arial" w:cs="Arial"/>
                <w:sz w:val="16"/>
                <w:szCs w:val="16"/>
              </w:rPr>
              <w:t>25.537.261,87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5DC62"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468C6" w14:textId="77777777" w:rsidR="005075AF" w:rsidRDefault="00AD3FDE">
            <w:pPr>
              <w:jc w:val="right"/>
              <w:rPr>
                <w:rFonts w:eastAsia="Times New Roman"/>
              </w:rPr>
            </w:pPr>
            <w:r>
              <w:rPr>
                <w:rFonts w:ascii="Arial" w:eastAsia="Times New Roman" w:hAnsi="Arial" w:cs="Arial"/>
                <w:sz w:val="16"/>
                <w:szCs w:val="16"/>
              </w:rPr>
              <w:t>25.537.261,87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47794" w14:textId="77777777" w:rsidR="005075AF" w:rsidRDefault="00AD3FDE">
            <w:pPr>
              <w:jc w:val="right"/>
              <w:rPr>
                <w:rFonts w:eastAsia="Times New Roman"/>
              </w:rPr>
            </w:pPr>
            <w:r>
              <w:rPr>
                <w:rFonts w:ascii="Arial" w:eastAsia="Times New Roman" w:hAnsi="Arial" w:cs="Arial"/>
                <w:sz w:val="16"/>
                <w:szCs w:val="16"/>
              </w:rPr>
              <w:t>23.349.197,10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C4826"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8BC6A" w14:textId="77777777" w:rsidR="005075AF" w:rsidRDefault="00AD3FDE">
            <w:pPr>
              <w:jc w:val="right"/>
              <w:rPr>
                <w:rFonts w:eastAsia="Times New Roman"/>
              </w:rPr>
            </w:pPr>
            <w:r>
              <w:rPr>
                <w:rFonts w:ascii="Arial" w:eastAsia="Times New Roman" w:hAnsi="Arial" w:cs="Arial"/>
                <w:sz w:val="16"/>
                <w:szCs w:val="16"/>
              </w:rPr>
              <w:t>23.349.197,10</w:t>
            </w:r>
          </w:p>
        </w:tc>
      </w:tr>
      <w:tr w:rsidR="005075AF" w14:paraId="0C7377D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733CFA1" w14:textId="77777777" w:rsidR="005075AF" w:rsidRDefault="00AD3FDE">
            <w:pPr>
              <w:rPr>
                <w:rFonts w:eastAsia="Times New Roman"/>
              </w:rPr>
            </w:pPr>
            <w:r>
              <w:rPr>
                <w:rFonts w:ascii="Arial" w:eastAsia="Times New Roman" w:hAnsi="Arial" w:cs="Arial"/>
                <w:sz w:val="16"/>
                <w:szCs w:val="16"/>
              </w:rPr>
              <w:t>Depósito Sob Aviso</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14D8C" w14:textId="77777777" w:rsidR="005075AF" w:rsidRDefault="00AD3FDE">
            <w:pPr>
              <w:jc w:val="right"/>
              <w:rPr>
                <w:rFonts w:eastAsia="Times New Roman"/>
              </w:rPr>
            </w:pPr>
            <w:r>
              <w:rPr>
                <w:rFonts w:ascii="Arial" w:eastAsia="Times New Roman" w:hAnsi="Arial" w:cs="Arial"/>
                <w:sz w:val="16"/>
                <w:szCs w:val="16"/>
              </w:rPr>
              <w:t>5.363,57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8C994"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A04D0" w14:textId="77777777" w:rsidR="005075AF" w:rsidRDefault="00AD3FDE">
            <w:pPr>
              <w:jc w:val="right"/>
              <w:rPr>
                <w:rFonts w:eastAsia="Times New Roman"/>
              </w:rPr>
            </w:pPr>
            <w:r>
              <w:rPr>
                <w:rFonts w:ascii="Arial" w:eastAsia="Times New Roman" w:hAnsi="Arial" w:cs="Arial"/>
                <w:sz w:val="16"/>
                <w:szCs w:val="16"/>
              </w:rPr>
              <w:t>5.363,57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7756F" w14:textId="77777777" w:rsidR="005075AF" w:rsidRDefault="00AD3FDE">
            <w:pPr>
              <w:jc w:val="right"/>
              <w:rPr>
                <w:rFonts w:eastAsia="Times New Roman"/>
              </w:rPr>
            </w:pPr>
            <w:r>
              <w:rPr>
                <w:rFonts w:ascii="Arial" w:eastAsia="Times New Roman" w:hAnsi="Arial" w:cs="Arial"/>
                <w:sz w:val="16"/>
                <w:szCs w:val="16"/>
              </w:rPr>
              <w:t>88.263,75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0DCF1"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8FD89" w14:textId="77777777" w:rsidR="005075AF" w:rsidRDefault="00AD3FDE">
            <w:pPr>
              <w:jc w:val="right"/>
              <w:rPr>
                <w:rFonts w:eastAsia="Times New Roman"/>
              </w:rPr>
            </w:pPr>
            <w:r>
              <w:rPr>
                <w:rFonts w:ascii="Arial" w:eastAsia="Times New Roman" w:hAnsi="Arial" w:cs="Arial"/>
                <w:sz w:val="16"/>
                <w:szCs w:val="16"/>
              </w:rPr>
              <w:t>88.263,75</w:t>
            </w:r>
          </w:p>
        </w:tc>
      </w:tr>
      <w:tr w:rsidR="005075AF" w14:paraId="23FA2B5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CA464E" w14:textId="77777777" w:rsidR="005075AF" w:rsidRDefault="00AD3FDE">
            <w:pPr>
              <w:rPr>
                <w:rFonts w:eastAsia="Times New Roman"/>
              </w:rPr>
            </w:pPr>
            <w:r>
              <w:rPr>
                <w:rFonts w:ascii="Arial" w:eastAsia="Times New Roman" w:hAnsi="Arial" w:cs="Arial"/>
                <w:sz w:val="16"/>
                <w:szCs w:val="16"/>
              </w:rPr>
              <w:t>Depósito a Prazo (b)</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80331" w14:textId="77777777" w:rsidR="005075AF" w:rsidRDefault="00AD3FDE">
            <w:pPr>
              <w:jc w:val="right"/>
              <w:rPr>
                <w:rFonts w:eastAsia="Times New Roman"/>
              </w:rPr>
            </w:pPr>
            <w:r>
              <w:rPr>
                <w:rFonts w:ascii="Arial" w:eastAsia="Times New Roman" w:hAnsi="Arial" w:cs="Arial"/>
                <w:sz w:val="16"/>
                <w:szCs w:val="16"/>
              </w:rPr>
              <w:t>60.828.664,54</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F3503" w14:textId="77777777" w:rsidR="005075AF" w:rsidRDefault="00AD3FDE">
            <w:pPr>
              <w:jc w:val="right"/>
              <w:rPr>
                <w:rFonts w:eastAsia="Times New Roman"/>
              </w:rPr>
            </w:pPr>
            <w:r>
              <w:rPr>
                <w:rFonts w:ascii="Arial" w:eastAsia="Times New Roman" w:hAnsi="Arial" w:cs="Arial"/>
                <w:sz w:val="16"/>
                <w:szCs w:val="16"/>
              </w:rPr>
              <w:t>349.799,96</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16F23" w14:textId="77777777" w:rsidR="005075AF" w:rsidRDefault="00AD3FDE">
            <w:pPr>
              <w:jc w:val="right"/>
              <w:rPr>
                <w:rFonts w:eastAsia="Times New Roman"/>
              </w:rPr>
            </w:pPr>
            <w:r>
              <w:rPr>
                <w:rFonts w:ascii="Arial" w:eastAsia="Times New Roman" w:hAnsi="Arial" w:cs="Arial"/>
                <w:sz w:val="16"/>
                <w:szCs w:val="16"/>
              </w:rPr>
              <w:t>61.178.464,50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14A49" w14:textId="77777777" w:rsidR="005075AF" w:rsidRDefault="00AD3FDE">
            <w:pPr>
              <w:jc w:val="right"/>
              <w:rPr>
                <w:rFonts w:eastAsia="Times New Roman"/>
              </w:rPr>
            </w:pPr>
            <w:r>
              <w:rPr>
                <w:rFonts w:ascii="Arial" w:eastAsia="Times New Roman" w:hAnsi="Arial" w:cs="Arial"/>
                <w:sz w:val="16"/>
                <w:szCs w:val="16"/>
              </w:rPr>
              <w:t>54.096.286,17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BB1AE" w14:textId="77777777" w:rsidR="005075AF" w:rsidRDefault="00AD3FDE">
            <w:pPr>
              <w:jc w:val="right"/>
              <w:rPr>
                <w:rFonts w:eastAsia="Times New Roman"/>
              </w:rPr>
            </w:pPr>
            <w:r>
              <w:rPr>
                <w:rFonts w:ascii="Arial" w:eastAsia="Times New Roman" w:hAnsi="Arial" w:cs="Arial"/>
                <w:sz w:val="16"/>
                <w:szCs w:val="16"/>
              </w:rPr>
              <w:t>121.662,33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C2DE9" w14:textId="77777777" w:rsidR="005075AF" w:rsidRDefault="00AD3FDE">
            <w:pPr>
              <w:jc w:val="right"/>
              <w:rPr>
                <w:rFonts w:eastAsia="Times New Roman"/>
              </w:rPr>
            </w:pPr>
            <w:r>
              <w:rPr>
                <w:rFonts w:ascii="Arial" w:eastAsia="Times New Roman" w:hAnsi="Arial" w:cs="Arial"/>
                <w:sz w:val="16"/>
                <w:szCs w:val="16"/>
              </w:rPr>
              <w:t>54.217.948,50</w:t>
            </w:r>
          </w:p>
        </w:tc>
      </w:tr>
      <w:tr w:rsidR="005075AF" w14:paraId="64BC6A0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5DB7CB"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0C501" w14:textId="77777777" w:rsidR="005075AF" w:rsidRDefault="00AD3FDE">
            <w:pPr>
              <w:jc w:val="right"/>
              <w:rPr>
                <w:rFonts w:eastAsia="Times New Roman"/>
              </w:rPr>
            </w:pPr>
            <w:r>
              <w:rPr>
                <w:rFonts w:ascii="Arial" w:eastAsia="Times New Roman" w:hAnsi="Arial" w:cs="Arial"/>
                <w:b/>
                <w:bCs/>
                <w:sz w:val="16"/>
                <w:szCs w:val="16"/>
              </w:rPr>
              <w:t>86.371.289,98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2A488" w14:textId="77777777" w:rsidR="005075AF" w:rsidRDefault="00AD3FDE">
            <w:pPr>
              <w:jc w:val="right"/>
              <w:rPr>
                <w:rFonts w:eastAsia="Times New Roman"/>
              </w:rPr>
            </w:pPr>
            <w:r>
              <w:rPr>
                <w:rFonts w:ascii="Arial" w:eastAsia="Times New Roman" w:hAnsi="Arial" w:cs="Arial"/>
                <w:b/>
                <w:bCs/>
                <w:sz w:val="16"/>
                <w:szCs w:val="16"/>
              </w:rPr>
              <w:t>349.799,96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EE831" w14:textId="77777777" w:rsidR="005075AF" w:rsidRDefault="00AD3FDE">
            <w:pPr>
              <w:jc w:val="right"/>
              <w:rPr>
                <w:rFonts w:eastAsia="Times New Roman"/>
              </w:rPr>
            </w:pPr>
            <w:r>
              <w:rPr>
                <w:rFonts w:ascii="Arial" w:eastAsia="Times New Roman" w:hAnsi="Arial" w:cs="Arial"/>
                <w:b/>
                <w:bCs/>
                <w:sz w:val="16"/>
                <w:szCs w:val="16"/>
              </w:rPr>
              <w:t>86.721.089,94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EAA7F" w14:textId="77777777" w:rsidR="005075AF" w:rsidRDefault="00AD3FDE">
            <w:pPr>
              <w:jc w:val="right"/>
              <w:rPr>
                <w:rFonts w:eastAsia="Times New Roman"/>
              </w:rPr>
            </w:pPr>
            <w:r>
              <w:rPr>
                <w:rFonts w:ascii="Arial" w:eastAsia="Times New Roman" w:hAnsi="Arial" w:cs="Arial"/>
                <w:b/>
                <w:bCs/>
                <w:sz w:val="16"/>
                <w:szCs w:val="16"/>
              </w:rPr>
              <w:t>77.533.747,02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F8600" w14:textId="77777777" w:rsidR="005075AF" w:rsidRDefault="00AD3FDE">
            <w:pPr>
              <w:jc w:val="right"/>
              <w:rPr>
                <w:rFonts w:eastAsia="Times New Roman"/>
              </w:rPr>
            </w:pPr>
            <w:r>
              <w:rPr>
                <w:rFonts w:ascii="Arial" w:eastAsia="Times New Roman" w:hAnsi="Arial" w:cs="Arial"/>
                <w:b/>
                <w:bCs/>
                <w:sz w:val="16"/>
                <w:szCs w:val="16"/>
              </w:rPr>
              <w:t>121.662,33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4B339" w14:textId="77777777" w:rsidR="005075AF" w:rsidRDefault="00AD3FDE">
            <w:pPr>
              <w:jc w:val="right"/>
              <w:rPr>
                <w:rFonts w:eastAsia="Times New Roman"/>
              </w:rPr>
            </w:pPr>
            <w:r>
              <w:rPr>
                <w:rFonts w:ascii="Arial" w:eastAsia="Times New Roman" w:hAnsi="Arial" w:cs="Arial"/>
                <w:b/>
                <w:bCs/>
                <w:sz w:val="16"/>
                <w:szCs w:val="16"/>
              </w:rPr>
              <w:t>77.655.409,35</w:t>
            </w:r>
          </w:p>
        </w:tc>
      </w:tr>
    </w:tbl>
    <w:p w14:paraId="57B82CBD" w14:textId="77777777" w:rsidR="008630D3" w:rsidRDefault="00AD3FDE" w:rsidP="008630D3">
      <w:pPr>
        <w:rPr>
          <w:b/>
          <w:bCs/>
        </w:rPr>
      </w:pPr>
      <w:r>
        <w:rPr>
          <w:b/>
          <w:bCs/>
        </w:rPr>
        <w:t> </w:t>
      </w:r>
    </w:p>
    <w:p w14:paraId="651F13FB" w14:textId="20B19545" w:rsidR="005075AF" w:rsidRPr="008630D3" w:rsidRDefault="00AD3FDE" w:rsidP="008630D3">
      <w:pPr>
        <w:rPr>
          <w:b/>
          <w:bCs/>
        </w:rPr>
      </w:pPr>
      <w:r>
        <w:rPr>
          <w:rFonts w:ascii="Arial" w:hAnsi="Arial" w:cs="Arial"/>
          <w:sz w:val="20"/>
          <w:szCs w:val="20"/>
        </w:rPr>
        <w:t>(a) Valores cuja disponibilidade é imediata aos associados, ficando a critério do portador dos recursos fazê-lo conforme sua necessidade.</w:t>
      </w:r>
    </w:p>
    <w:p w14:paraId="744E7147" w14:textId="77777777" w:rsidR="005075AF" w:rsidRDefault="00AD3FDE">
      <w:pPr>
        <w:pStyle w:val="NormalWeb"/>
        <w:jc w:val="both"/>
      </w:pPr>
      <w:r>
        <w:rPr>
          <w:rFonts w:ascii="Arial" w:hAnsi="Arial" w:cs="Arial"/>
          <w:sz w:val="20"/>
          <w:szCs w:val="20"/>
        </w:rPr>
        <w:t>(b) Valores pactuados para disponibilidade em prazos pré-estabelecidos, os quais recebem atualizações por encargos financeiros remuneratórios conforme a sua contratação em pós ou pré-fixada. Suas remunerações pós-fixadas são calculadas com base no critério de “</w:t>
      </w:r>
      <w:r>
        <w:rPr>
          <w:rFonts w:ascii="Arial" w:hAnsi="Arial" w:cs="Arial"/>
          <w:i/>
          <w:iCs/>
          <w:sz w:val="20"/>
          <w:szCs w:val="20"/>
        </w:rPr>
        <w:t>pro rata temporis</w:t>
      </w:r>
      <w:r>
        <w:rPr>
          <w:rFonts w:ascii="Arial" w:hAnsi="Arial" w:cs="Arial"/>
          <w:sz w:val="20"/>
          <w:szCs w:val="20"/>
        </w:rPr>
        <w:t>”; as remunerações pré-fixadas são calculadas e registradas pelo valor futuro, com base no prazo final das operações, ajustadas, na data da demonstração financeiras, pelas despesas a apropriar registradas em conta redutora de depósitos a prazo.</w:t>
      </w:r>
    </w:p>
    <w:p w14:paraId="005C9C9E" w14:textId="77777777" w:rsidR="005075AF" w:rsidRDefault="00AD3FDE">
      <w:pPr>
        <w:pStyle w:val="NormalWeb"/>
        <w:jc w:val="both"/>
      </w:pPr>
      <w:r>
        <w:rPr>
          <w:rFonts w:ascii="Arial" w:hAnsi="Arial" w:cs="Arial"/>
          <w:sz w:val="20"/>
          <w:szCs w:val="20"/>
        </w:rPr>
        <w:t>Os depósitos mantidos na Cooperativa estão garantidos, até o limite de R$ 250.000,00 por CPF ou CNPJ – com exceção de contas conjuntas, que têm seu valor dividido pelo número de titulares – pelo Fundo Garantidor do Cooperativismo de Crédito (FGCoop), que é uma reserva financeira constituída pelas Cooperativas de Crédito, regida pelo Banco Central do Brasil, conforme a determinação da Resolução CMN nº 4.933/2021. O registro do FGCoop, como regulamentado, passa a ser feito em “Dispêndios de captação no mercado”.</w:t>
      </w:r>
    </w:p>
    <w:p w14:paraId="7BF11B8F" w14:textId="77777777" w:rsidR="005075AF" w:rsidRDefault="00AD3FDE">
      <w:pPr>
        <w:pStyle w:val="NormalWeb"/>
        <w:jc w:val="both"/>
      </w:pPr>
      <w:r>
        <w:rPr>
          <w:rFonts w:ascii="Arial" w:hAnsi="Arial" w:cs="Arial"/>
          <w:sz w:val="20"/>
          <w:szCs w:val="20"/>
        </w:rPr>
        <w:t>c) Concentração dos principais depositantes:</w:t>
      </w:r>
    </w:p>
    <w:tbl>
      <w:tblPr>
        <w:tblW w:w="5000" w:type="pct"/>
        <w:tblCellMar>
          <w:left w:w="0" w:type="dxa"/>
          <w:right w:w="0" w:type="dxa"/>
        </w:tblCellMar>
        <w:tblLook w:val="04A0" w:firstRow="1" w:lastRow="0" w:firstColumn="1" w:lastColumn="0" w:noHBand="0" w:noVBand="1"/>
      </w:tblPr>
      <w:tblGrid>
        <w:gridCol w:w="2724"/>
        <w:gridCol w:w="1585"/>
        <w:gridCol w:w="1864"/>
        <w:gridCol w:w="1585"/>
        <w:gridCol w:w="1864"/>
      </w:tblGrid>
      <w:tr w:rsidR="005075AF" w14:paraId="09043F7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BBB25B3" w14:textId="77777777" w:rsidR="005075AF" w:rsidRDefault="00AD3FDE">
            <w:pPr>
              <w:jc w:val="cente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229B5"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6CAF6" w14:textId="77777777" w:rsidR="005075AF" w:rsidRDefault="00AD3FDE">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520C7" w14:textId="77777777" w:rsidR="005075AF" w:rsidRDefault="00AD3FDE">
            <w:pPr>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72ADE" w14:textId="77777777" w:rsidR="005075AF" w:rsidRDefault="00AD3FDE">
            <w:pPr>
              <w:jc w:val="center"/>
              <w:rPr>
                <w:rFonts w:eastAsia="Times New Roman"/>
              </w:rPr>
            </w:pPr>
            <w:r>
              <w:rPr>
                <w:rFonts w:ascii="Arial" w:eastAsia="Times New Roman" w:hAnsi="Arial" w:cs="Arial"/>
                <w:b/>
                <w:bCs/>
                <w:sz w:val="16"/>
                <w:szCs w:val="16"/>
              </w:rPr>
              <w:t>% Carteira Total</w:t>
            </w:r>
          </w:p>
        </w:tc>
      </w:tr>
      <w:tr w:rsidR="005075AF" w14:paraId="1048FCC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302C61E" w14:textId="77777777" w:rsidR="005075AF" w:rsidRDefault="00AD3FDE">
            <w:pPr>
              <w:rPr>
                <w:rFonts w:eastAsia="Times New Roman"/>
              </w:rPr>
            </w:pPr>
            <w:r>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72E3D" w14:textId="77777777" w:rsidR="005075AF" w:rsidRDefault="00AD3FDE">
            <w:pPr>
              <w:jc w:val="right"/>
              <w:rPr>
                <w:rFonts w:eastAsia="Times New Roman"/>
              </w:rPr>
            </w:pPr>
            <w:r>
              <w:rPr>
                <w:rFonts w:ascii="Arial" w:eastAsia="Times New Roman" w:hAnsi="Arial" w:cs="Arial"/>
                <w:sz w:val="16"/>
                <w:szCs w:val="16"/>
              </w:rPr>
              <w:t>5.484.595,99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59CA0" w14:textId="77777777" w:rsidR="005075AF" w:rsidRDefault="00AD3FDE">
            <w:pPr>
              <w:jc w:val="right"/>
              <w:rPr>
                <w:rFonts w:eastAsia="Times New Roman"/>
              </w:rPr>
            </w:pPr>
            <w:r>
              <w:rPr>
                <w:rFonts w:ascii="Arial" w:eastAsia="Times New Roman" w:hAnsi="Arial" w:cs="Arial"/>
                <w:sz w:val="16"/>
                <w:szCs w:val="16"/>
              </w:rPr>
              <w:t>5,78%</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67506" w14:textId="77777777" w:rsidR="005075AF" w:rsidRDefault="00AD3FDE">
            <w:pPr>
              <w:jc w:val="right"/>
              <w:rPr>
                <w:rFonts w:eastAsia="Times New Roman"/>
              </w:rPr>
            </w:pPr>
            <w:r>
              <w:rPr>
                <w:rFonts w:ascii="Arial" w:eastAsia="Times New Roman" w:hAnsi="Arial" w:cs="Arial"/>
                <w:sz w:val="16"/>
                <w:szCs w:val="16"/>
              </w:rPr>
              <w:t>4.478.499,71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44B4A" w14:textId="77777777" w:rsidR="005075AF" w:rsidRDefault="00AD3FDE">
            <w:pPr>
              <w:jc w:val="right"/>
              <w:rPr>
                <w:rFonts w:eastAsia="Times New Roman"/>
              </w:rPr>
            </w:pPr>
            <w:r>
              <w:rPr>
                <w:rFonts w:ascii="Arial" w:eastAsia="Times New Roman" w:hAnsi="Arial" w:cs="Arial"/>
                <w:sz w:val="16"/>
                <w:szCs w:val="16"/>
              </w:rPr>
              <w:t>5,34%</w:t>
            </w:r>
          </w:p>
        </w:tc>
      </w:tr>
      <w:tr w:rsidR="005075AF" w14:paraId="01BD986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B15F5D2" w14:textId="77777777" w:rsidR="005075AF" w:rsidRDefault="00AD3FDE">
            <w:pPr>
              <w:rPr>
                <w:rFonts w:eastAsia="Times New Roman"/>
              </w:rPr>
            </w:pPr>
            <w:r>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45479" w14:textId="77777777" w:rsidR="005075AF" w:rsidRDefault="00AD3FDE">
            <w:pPr>
              <w:jc w:val="right"/>
              <w:rPr>
                <w:rFonts w:eastAsia="Times New Roman"/>
              </w:rPr>
            </w:pPr>
            <w:r>
              <w:rPr>
                <w:rFonts w:ascii="Arial" w:eastAsia="Times New Roman" w:hAnsi="Arial" w:cs="Arial"/>
                <w:sz w:val="16"/>
                <w:szCs w:val="16"/>
              </w:rPr>
              <w:t>19.037.839,39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9A856" w14:textId="77777777" w:rsidR="005075AF" w:rsidRDefault="00AD3FDE">
            <w:pPr>
              <w:jc w:val="right"/>
              <w:rPr>
                <w:rFonts w:eastAsia="Times New Roman"/>
              </w:rPr>
            </w:pPr>
            <w:r>
              <w:rPr>
                <w:rFonts w:ascii="Arial" w:eastAsia="Times New Roman" w:hAnsi="Arial" w:cs="Arial"/>
                <w:sz w:val="16"/>
                <w:szCs w:val="16"/>
              </w:rPr>
              <w:t>20,05%</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BA0D0" w14:textId="77777777" w:rsidR="005075AF" w:rsidRDefault="00AD3FDE">
            <w:pPr>
              <w:jc w:val="right"/>
              <w:rPr>
                <w:rFonts w:eastAsia="Times New Roman"/>
              </w:rPr>
            </w:pPr>
            <w:r>
              <w:rPr>
                <w:rFonts w:ascii="Arial" w:eastAsia="Times New Roman" w:hAnsi="Arial" w:cs="Arial"/>
                <w:sz w:val="16"/>
                <w:szCs w:val="16"/>
              </w:rPr>
              <w:t>16.309.509,66</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546E5" w14:textId="77777777" w:rsidR="005075AF" w:rsidRDefault="00AD3FDE">
            <w:pPr>
              <w:jc w:val="right"/>
              <w:rPr>
                <w:rFonts w:eastAsia="Times New Roman"/>
              </w:rPr>
            </w:pPr>
            <w:r>
              <w:rPr>
                <w:rFonts w:ascii="Arial" w:eastAsia="Times New Roman" w:hAnsi="Arial" w:cs="Arial"/>
                <w:sz w:val="16"/>
                <w:szCs w:val="16"/>
              </w:rPr>
              <w:t>19,44%</w:t>
            </w:r>
          </w:p>
        </w:tc>
      </w:tr>
      <w:tr w:rsidR="005075AF" w14:paraId="60B3A70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18D9A9C" w14:textId="77777777" w:rsidR="005075AF" w:rsidRDefault="00AD3FDE">
            <w:pPr>
              <w:rPr>
                <w:rFonts w:eastAsia="Times New Roman"/>
              </w:rPr>
            </w:pPr>
            <w:r>
              <w:rPr>
                <w:rFonts w:ascii="Arial" w:eastAsia="Times New Roman"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14D09" w14:textId="77777777" w:rsidR="005075AF" w:rsidRDefault="00AD3FDE">
            <w:pPr>
              <w:jc w:val="right"/>
              <w:rPr>
                <w:rFonts w:eastAsia="Times New Roman"/>
              </w:rPr>
            </w:pPr>
            <w:r>
              <w:rPr>
                <w:rFonts w:ascii="Arial" w:eastAsia="Times New Roman" w:hAnsi="Arial" w:cs="Arial"/>
                <w:sz w:val="16"/>
                <w:szCs w:val="16"/>
              </w:rPr>
              <w:t>40.111.197,40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50E23" w14:textId="77777777" w:rsidR="005075AF" w:rsidRDefault="00AD3FDE">
            <w:pPr>
              <w:jc w:val="right"/>
              <w:rPr>
                <w:rFonts w:eastAsia="Times New Roman"/>
              </w:rPr>
            </w:pPr>
            <w:r>
              <w:rPr>
                <w:rFonts w:ascii="Arial" w:eastAsia="Times New Roman" w:hAnsi="Arial" w:cs="Arial"/>
                <w:sz w:val="16"/>
                <w:szCs w:val="16"/>
              </w:rPr>
              <w:t>42,25%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C3394" w14:textId="77777777" w:rsidR="005075AF" w:rsidRDefault="00AD3FDE">
            <w:pPr>
              <w:jc w:val="right"/>
              <w:rPr>
                <w:rFonts w:eastAsia="Times New Roman"/>
              </w:rPr>
            </w:pPr>
            <w:r>
              <w:rPr>
                <w:rFonts w:ascii="Arial" w:eastAsia="Times New Roman" w:hAnsi="Arial" w:cs="Arial"/>
                <w:sz w:val="16"/>
                <w:szCs w:val="16"/>
              </w:rPr>
              <w:t>35.469.427,15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36698" w14:textId="77777777" w:rsidR="005075AF" w:rsidRDefault="00AD3FDE">
            <w:pPr>
              <w:jc w:val="right"/>
              <w:rPr>
                <w:rFonts w:eastAsia="Times New Roman"/>
              </w:rPr>
            </w:pPr>
            <w:r>
              <w:rPr>
                <w:rFonts w:ascii="Arial" w:eastAsia="Times New Roman" w:hAnsi="Arial" w:cs="Arial"/>
                <w:sz w:val="16"/>
                <w:szCs w:val="16"/>
              </w:rPr>
              <w:t>42,29%</w:t>
            </w:r>
          </w:p>
        </w:tc>
      </w:tr>
    </w:tbl>
    <w:p w14:paraId="5FEDA0BB" w14:textId="77777777" w:rsidR="00887496" w:rsidRDefault="00AD3FDE" w:rsidP="00887496">
      <w:pPr>
        <w:rPr>
          <w:b/>
          <w:bCs/>
        </w:rPr>
      </w:pPr>
      <w:r>
        <w:rPr>
          <w:b/>
          <w:bCs/>
        </w:rPr>
        <w:t> </w:t>
      </w:r>
    </w:p>
    <w:p w14:paraId="3AE9D05A" w14:textId="08131A89" w:rsidR="005075AF" w:rsidRPr="00887496" w:rsidRDefault="00AD3FDE" w:rsidP="00887496">
      <w:pPr>
        <w:jc w:val="both"/>
        <w:rPr>
          <w:b/>
          <w:bCs/>
        </w:rPr>
      </w:pPr>
      <w:r>
        <w:rPr>
          <w:rFonts w:ascii="Arial" w:hAnsi="Arial" w:cs="Arial"/>
          <w:sz w:val="20"/>
          <w:szCs w:val="20"/>
        </w:rPr>
        <w:t>Compõe o saldo da concentração de depositantes os valores captados através de Depósitos, Conta Benefício do INSS, Conta Salário, Ordens de Pagamento e Recursos de Aceite e Emissão de Títulos. Os depósitos a prazo são considerados líquidos de impostos.</w:t>
      </w:r>
    </w:p>
    <w:p w14:paraId="36EAD933" w14:textId="77777777" w:rsidR="005075AF" w:rsidRDefault="00AD3FDE">
      <w:pPr>
        <w:pStyle w:val="NormalWeb"/>
      </w:pPr>
      <w:r>
        <w:rPr>
          <w:rFonts w:ascii="Arial" w:hAnsi="Arial" w:cs="Arial"/>
          <w:sz w:val="20"/>
          <w:szCs w:val="20"/>
        </w:rPr>
        <w:t>d) Despesas com operações de captação de mercado:</w:t>
      </w:r>
    </w:p>
    <w:tbl>
      <w:tblPr>
        <w:tblW w:w="5000" w:type="pct"/>
        <w:tblCellMar>
          <w:left w:w="0" w:type="dxa"/>
          <w:right w:w="0" w:type="dxa"/>
        </w:tblCellMar>
        <w:tblLook w:val="04A0" w:firstRow="1" w:lastRow="0" w:firstColumn="1" w:lastColumn="0" w:noHBand="0" w:noVBand="1"/>
      </w:tblPr>
      <w:tblGrid>
        <w:gridCol w:w="5527"/>
        <w:gridCol w:w="1365"/>
        <w:gridCol w:w="1365"/>
        <w:gridCol w:w="1365"/>
      </w:tblGrid>
      <w:tr w:rsidR="005075AF" w14:paraId="5923787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9B3E76"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812E7" w14:textId="77777777" w:rsidR="005075AF" w:rsidRDefault="00AD3FDE">
            <w:pPr>
              <w:jc w:val="center"/>
              <w:rPr>
                <w:rFonts w:eastAsia="Times New Roman"/>
              </w:rPr>
            </w:pPr>
            <w:r>
              <w:rPr>
                <w:rFonts w:ascii="Arial" w:eastAsia="Times New Roman" w:hAnsi="Arial" w:cs="Arial"/>
                <w:b/>
                <w:bCs/>
                <w:sz w:val="16"/>
                <w:szCs w:val="16"/>
              </w:rPr>
              <w:t>2º sem/24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A0030"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5E3DD"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6A7400E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D24022" w14:textId="77777777" w:rsidR="005075AF" w:rsidRDefault="00AD3FDE">
            <w:pPr>
              <w:rPr>
                <w:rFonts w:eastAsia="Times New Roman"/>
              </w:rPr>
            </w:pPr>
            <w:r>
              <w:rPr>
                <w:rFonts w:ascii="Arial" w:eastAsia="Times New Roman" w:hAnsi="Arial" w:cs="Arial"/>
                <w:sz w:val="16"/>
                <w:szCs w:val="16"/>
              </w:rPr>
              <w:t>Despesas de Depósitos de Aviso Prévio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32155" w14:textId="77777777" w:rsidR="005075AF" w:rsidRDefault="00AD3FDE">
            <w:pPr>
              <w:jc w:val="right"/>
              <w:rPr>
                <w:rFonts w:eastAsia="Times New Roman"/>
              </w:rPr>
            </w:pPr>
            <w:r>
              <w:rPr>
                <w:rFonts w:ascii="Arial" w:eastAsia="Times New Roman" w:hAnsi="Arial" w:cs="Arial"/>
                <w:sz w:val="16"/>
                <w:szCs w:val="16"/>
              </w:rPr>
              <w:t>(271,73)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29091" w14:textId="77777777" w:rsidR="005075AF" w:rsidRDefault="00AD3FDE">
            <w:pPr>
              <w:jc w:val="right"/>
              <w:rPr>
                <w:rFonts w:eastAsia="Times New Roman"/>
              </w:rPr>
            </w:pPr>
            <w:r>
              <w:rPr>
                <w:rFonts w:ascii="Arial" w:eastAsia="Times New Roman" w:hAnsi="Arial" w:cs="Arial"/>
                <w:sz w:val="16"/>
                <w:szCs w:val="16"/>
              </w:rPr>
              <w:t>(1.062,05)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110F2" w14:textId="77777777" w:rsidR="005075AF" w:rsidRDefault="00AD3FDE">
            <w:pPr>
              <w:jc w:val="right"/>
              <w:rPr>
                <w:rFonts w:eastAsia="Times New Roman"/>
              </w:rPr>
            </w:pPr>
            <w:r>
              <w:rPr>
                <w:rFonts w:ascii="Arial" w:eastAsia="Times New Roman" w:hAnsi="Arial" w:cs="Arial"/>
                <w:sz w:val="16"/>
                <w:szCs w:val="16"/>
              </w:rPr>
              <w:t>(12.068,82)</w:t>
            </w:r>
          </w:p>
        </w:tc>
      </w:tr>
      <w:tr w:rsidR="005075AF" w14:paraId="7C02FE7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F54B5AD" w14:textId="77777777" w:rsidR="005075AF" w:rsidRDefault="00AD3FDE">
            <w:pPr>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A9A6B" w14:textId="77777777" w:rsidR="005075AF" w:rsidRDefault="00AD3FDE">
            <w:pPr>
              <w:jc w:val="right"/>
              <w:rPr>
                <w:rFonts w:eastAsia="Times New Roman"/>
              </w:rPr>
            </w:pPr>
            <w:r>
              <w:rPr>
                <w:rFonts w:ascii="Arial" w:eastAsia="Times New Roman" w:hAnsi="Arial" w:cs="Arial"/>
                <w:sz w:val="16"/>
                <w:szCs w:val="16"/>
              </w:rPr>
              <w:t>(2.954.217,55)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2DC5A" w14:textId="77777777" w:rsidR="005075AF" w:rsidRDefault="00AD3FDE">
            <w:pPr>
              <w:jc w:val="right"/>
              <w:rPr>
                <w:rFonts w:eastAsia="Times New Roman"/>
              </w:rPr>
            </w:pPr>
            <w:r>
              <w:rPr>
                <w:rFonts w:ascii="Arial" w:eastAsia="Times New Roman" w:hAnsi="Arial" w:cs="Arial"/>
                <w:sz w:val="16"/>
                <w:szCs w:val="16"/>
              </w:rPr>
              <w:t>(5.635.023,52)</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C4EAB" w14:textId="77777777" w:rsidR="005075AF" w:rsidRDefault="00AD3FDE">
            <w:pPr>
              <w:jc w:val="right"/>
              <w:rPr>
                <w:rFonts w:eastAsia="Times New Roman"/>
              </w:rPr>
            </w:pPr>
            <w:r>
              <w:rPr>
                <w:rFonts w:ascii="Arial" w:eastAsia="Times New Roman" w:hAnsi="Arial" w:cs="Arial"/>
                <w:sz w:val="16"/>
                <w:szCs w:val="16"/>
              </w:rPr>
              <w:t>(6.403.421,83)</w:t>
            </w:r>
          </w:p>
        </w:tc>
      </w:tr>
      <w:tr w:rsidR="005075AF" w14:paraId="2F3FC0D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9E9F1BB" w14:textId="77777777" w:rsidR="005075AF" w:rsidRDefault="00AD3FDE">
            <w:pPr>
              <w:rPr>
                <w:rFonts w:eastAsia="Times New Roman"/>
              </w:rPr>
            </w:pPr>
            <w:r>
              <w:rPr>
                <w:rFonts w:ascii="Arial" w:eastAsia="Times New Roman" w:hAnsi="Arial" w:cs="Arial"/>
                <w:sz w:val="16"/>
                <w:szCs w:val="16"/>
              </w:rPr>
              <w:t>Despesas de Letras de Crédito do Agronegócio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B5133" w14:textId="77777777" w:rsidR="005075AF" w:rsidRDefault="00AD3FDE">
            <w:pPr>
              <w:jc w:val="right"/>
              <w:rPr>
                <w:rFonts w:eastAsia="Times New Roman"/>
              </w:rPr>
            </w:pPr>
            <w:r>
              <w:rPr>
                <w:rFonts w:ascii="Arial" w:eastAsia="Times New Roman" w:hAnsi="Arial" w:cs="Arial"/>
                <w:sz w:val="16"/>
                <w:szCs w:val="16"/>
              </w:rPr>
              <w:t>(469.331,67)</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6E931" w14:textId="77777777" w:rsidR="005075AF" w:rsidRDefault="00AD3FDE">
            <w:pPr>
              <w:jc w:val="right"/>
              <w:rPr>
                <w:rFonts w:eastAsia="Times New Roman"/>
              </w:rPr>
            </w:pPr>
            <w:r>
              <w:rPr>
                <w:rFonts w:ascii="Arial" w:eastAsia="Times New Roman" w:hAnsi="Arial" w:cs="Arial"/>
                <w:sz w:val="16"/>
                <w:szCs w:val="16"/>
              </w:rPr>
              <w:t>(873.873,65)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CEA93" w14:textId="77777777" w:rsidR="005075AF" w:rsidRDefault="00AD3FDE">
            <w:pPr>
              <w:jc w:val="right"/>
              <w:rPr>
                <w:rFonts w:eastAsia="Times New Roman"/>
              </w:rPr>
            </w:pPr>
            <w:r>
              <w:rPr>
                <w:rFonts w:ascii="Arial" w:eastAsia="Times New Roman" w:hAnsi="Arial" w:cs="Arial"/>
                <w:sz w:val="16"/>
                <w:szCs w:val="16"/>
              </w:rPr>
              <w:t>(998.881,34)</w:t>
            </w:r>
          </w:p>
        </w:tc>
      </w:tr>
      <w:tr w:rsidR="005075AF" w14:paraId="692CE75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BD62E8E" w14:textId="77777777" w:rsidR="005075AF" w:rsidRDefault="00AD3FDE">
            <w:pPr>
              <w:rPr>
                <w:rFonts w:eastAsia="Times New Roman"/>
              </w:rPr>
            </w:pPr>
            <w:r>
              <w:rPr>
                <w:rFonts w:ascii="Arial" w:eastAsia="Times New Roman" w:hAnsi="Arial" w:cs="Arial"/>
                <w:sz w:val="16"/>
                <w:szCs w:val="16"/>
              </w:rPr>
              <w:t>Despesas De Letras De Crédito do Imobiliário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4E2BE"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B4EBD"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89FF2" w14:textId="77777777" w:rsidR="005075AF" w:rsidRDefault="00AD3FDE">
            <w:pPr>
              <w:jc w:val="right"/>
              <w:rPr>
                <w:rFonts w:eastAsia="Times New Roman"/>
              </w:rPr>
            </w:pPr>
            <w:r>
              <w:rPr>
                <w:rFonts w:ascii="Arial" w:eastAsia="Times New Roman" w:hAnsi="Arial" w:cs="Arial"/>
                <w:sz w:val="16"/>
                <w:szCs w:val="16"/>
              </w:rPr>
              <w:t>(10.536,33)</w:t>
            </w:r>
          </w:p>
        </w:tc>
      </w:tr>
      <w:tr w:rsidR="005075AF" w14:paraId="46912D5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AB41267" w14:textId="77777777" w:rsidR="005075AF" w:rsidRDefault="00AD3FDE">
            <w:pPr>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2E7C9" w14:textId="77777777" w:rsidR="005075AF" w:rsidRDefault="00AD3FDE">
            <w:pPr>
              <w:jc w:val="right"/>
              <w:rPr>
                <w:rFonts w:eastAsia="Times New Roman"/>
              </w:rPr>
            </w:pPr>
            <w:r>
              <w:rPr>
                <w:rFonts w:ascii="Arial" w:eastAsia="Times New Roman" w:hAnsi="Arial" w:cs="Arial"/>
                <w:sz w:val="16"/>
                <w:szCs w:val="16"/>
              </w:rPr>
              <w:t>(70.950,80)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2F949" w14:textId="77777777" w:rsidR="005075AF" w:rsidRDefault="00AD3FDE">
            <w:pPr>
              <w:jc w:val="right"/>
              <w:rPr>
                <w:rFonts w:eastAsia="Times New Roman"/>
              </w:rPr>
            </w:pPr>
            <w:r>
              <w:rPr>
                <w:rFonts w:ascii="Arial" w:eastAsia="Times New Roman" w:hAnsi="Arial" w:cs="Arial"/>
                <w:sz w:val="16"/>
                <w:szCs w:val="16"/>
              </w:rPr>
              <w:t>(135.531,27)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25B9B" w14:textId="77777777" w:rsidR="005075AF" w:rsidRDefault="00AD3FDE">
            <w:pPr>
              <w:jc w:val="right"/>
              <w:rPr>
                <w:rFonts w:eastAsia="Times New Roman"/>
              </w:rPr>
            </w:pPr>
            <w:r>
              <w:rPr>
                <w:rFonts w:ascii="Arial" w:eastAsia="Times New Roman" w:hAnsi="Arial" w:cs="Arial"/>
                <w:sz w:val="16"/>
                <w:szCs w:val="16"/>
              </w:rPr>
              <w:t>(127.323,36)</w:t>
            </w:r>
          </w:p>
        </w:tc>
      </w:tr>
      <w:tr w:rsidR="005075AF" w14:paraId="47B0F27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A8528E3"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E74D6" w14:textId="77777777" w:rsidR="005075AF" w:rsidRDefault="00AD3FDE">
            <w:pPr>
              <w:jc w:val="right"/>
              <w:rPr>
                <w:rFonts w:eastAsia="Times New Roman"/>
              </w:rPr>
            </w:pPr>
            <w:r>
              <w:rPr>
                <w:rFonts w:ascii="Arial" w:eastAsia="Times New Roman" w:hAnsi="Arial" w:cs="Arial"/>
                <w:b/>
                <w:bCs/>
                <w:sz w:val="16"/>
                <w:szCs w:val="16"/>
              </w:rPr>
              <w:t>(3.494.771,75)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536EC" w14:textId="77777777" w:rsidR="005075AF" w:rsidRDefault="00AD3FDE">
            <w:pPr>
              <w:jc w:val="right"/>
              <w:rPr>
                <w:rFonts w:eastAsia="Times New Roman"/>
              </w:rPr>
            </w:pPr>
            <w:r>
              <w:rPr>
                <w:rFonts w:ascii="Arial" w:eastAsia="Times New Roman" w:hAnsi="Arial" w:cs="Arial"/>
                <w:b/>
                <w:bCs/>
                <w:sz w:val="16"/>
                <w:szCs w:val="16"/>
              </w:rPr>
              <w:t>(6.645.490,49)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8B4E8" w14:textId="77777777" w:rsidR="005075AF" w:rsidRDefault="00AD3FDE">
            <w:pPr>
              <w:jc w:val="right"/>
              <w:rPr>
                <w:rFonts w:eastAsia="Times New Roman"/>
              </w:rPr>
            </w:pPr>
            <w:r>
              <w:rPr>
                <w:rFonts w:ascii="Arial" w:eastAsia="Times New Roman" w:hAnsi="Arial" w:cs="Arial"/>
                <w:b/>
                <w:bCs/>
                <w:sz w:val="16"/>
                <w:szCs w:val="16"/>
              </w:rPr>
              <w:t>(7.552.231,68)</w:t>
            </w:r>
          </w:p>
        </w:tc>
      </w:tr>
    </w:tbl>
    <w:p w14:paraId="11FDC9AE" w14:textId="77777777" w:rsidR="00887496" w:rsidRDefault="00AD3FDE" w:rsidP="00887496">
      <w:pPr>
        <w:rPr>
          <w:b/>
          <w:bCs/>
        </w:rPr>
      </w:pPr>
      <w:r>
        <w:rPr>
          <w:b/>
          <w:bCs/>
        </w:rPr>
        <w:t> </w:t>
      </w:r>
    </w:p>
    <w:p w14:paraId="641743FB" w14:textId="3CBBF6F4" w:rsidR="005075AF" w:rsidRPr="00887496" w:rsidRDefault="00AD3FDE" w:rsidP="00887496">
      <w:pPr>
        <w:rPr>
          <w:b/>
          <w:bCs/>
        </w:rPr>
      </w:pPr>
      <w:r>
        <w:rPr>
          <w:rFonts w:ascii="Arial" w:hAnsi="Arial" w:cs="Arial"/>
          <w:b/>
          <w:bCs/>
          <w:sz w:val="20"/>
          <w:szCs w:val="20"/>
        </w:rPr>
        <w:t>1</w:t>
      </w:r>
      <w:r w:rsidR="00887496">
        <w:rPr>
          <w:rFonts w:ascii="Arial" w:hAnsi="Arial" w:cs="Arial"/>
          <w:b/>
          <w:bCs/>
          <w:sz w:val="20"/>
          <w:szCs w:val="20"/>
        </w:rPr>
        <w:t>4</w:t>
      </w:r>
      <w:r>
        <w:rPr>
          <w:rFonts w:ascii="Arial" w:hAnsi="Arial" w:cs="Arial"/>
          <w:b/>
          <w:bCs/>
          <w:sz w:val="20"/>
          <w:szCs w:val="20"/>
        </w:rPr>
        <w:t>. Recursos de Aceite e Emissão de Títulos</w:t>
      </w:r>
    </w:p>
    <w:p w14:paraId="6B97D19E" w14:textId="502EE649" w:rsidR="005075AF" w:rsidRDefault="00AD3FDE">
      <w:pPr>
        <w:pStyle w:val="NormalWeb"/>
        <w:jc w:val="both"/>
      </w:pPr>
      <w:r>
        <w:rPr>
          <w:rFonts w:ascii="Arial" w:hAnsi="Arial" w:cs="Arial"/>
          <w:sz w:val="20"/>
          <w:szCs w:val="20"/>
        </w:rPr>
        <w:t>Referem-se às Letras de Crédito do Agronegócio – LCA que conferem direito de penhor sobre os direitos creditórios do agronegócio a elas vinculados (Lei nº 11.076/2004) e às Letras de Crédito Imobiliário – LCI, lastreadas por créditos imobiliários garantidos por hipoteca ou por alienação fiduciária de coisa imóvel (Lei nº 10.931/2004). Em 31 de dezembro de 2024 e 31 de dezembro de 2023, estão assim compostas:</w:t>
      </w:r>
    </w:p>
    <w:tbl>
      <w:tblPr>
        <w:tblW w:w="5000" w:type="pct"/>
        <w:tblCellMar>
          <w:left w:w="0" w:type="dxa"/>
          <w:right w:w="0" w:type="dxa"/>
        </w:tblCellMar>
        <w:tblLook w:val="04A0" w:firstRow="1" w:lastRow="0" w:firstColumn="1" w:lastColumn="0" w:noHBand="0" w:noVBand="1"/>
      </w:tblPr>
      <w:tblGrid>
        <w:gridCol w:w="3572"/>
        <w:gridCol w:w="950"/>
        <w:gridCol w:w="1085"/>
        <w:gridCol w:w="1039"/>
        <w:gridCol w:w="941"/>
        <w:gridCol w:w="1085"/>
        <w:gridCol w:w="950"/>
      </w:tblGrid>
      <w:tr w:rsidR="005075AF" w14:paraId="799D2116"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5187A5"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4CD987C"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E5FBB31"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51D9BD17"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0B447A"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4EBCFB"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4E006"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2FCF5"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EEE03"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DCCF9"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D24CE"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7C60BF4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37F56C" w14:textId="77777777" w:rsidR="005075AF" w:rsidRDefault="00AD3FDE">
            <w:pPr>
              <w:rPr>
                <w:rFonts w:eastAsia="Times New Roman"/>
              </w:rPr>
            </w:pPr>
            <w:r>
              <w:rPr>
                <w:rFonts w:ascii="Arial" w:eastAsia="Times New Roman" w:hAnsi="Arial" w:cs="Arial"/>
                <w:sz w:val="16"/>
                <w:szCs w:val="16"/>
              </w:rPr>
              <w:t>Obrigações por Emissão de Letras de Créd. do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EF072" w14:textId="77777777" w:rsidR="005075AF" w:rsidRDefault="00AD3FDE">
            <w:pPr>
              <w:jc w:val="right"/>
              <w:rPr>
                <w:rFonts w:eastAsia="Times New Roman"/>
              </w:rPr>
            </w:pPr>
            <w:r>
              <w:rPr>
                <w:rFonts w:ascii="Arial" w:eastAsia="Times New Roman" w:hAnsi="Arial" w:cs="Arial"/>
                <w:sz w:val="16"/>
                <w:szCs w:val="16"/>
              </w:rPr>
              <w:t>8.814.566,91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B38CE" w14:textId="77777777" w:rsidR="005075AF" w:rsidRDefault="00AD3FDE">
            <w:pPr>
              <w:jc w:val="right"/>
              <w:rPr>
                <w:rFonts w:eastAsia="Times New Roman"/>
              </w:rPr>
            </w:pPr>
            <w:r>
              <w:rPr>
                <w:rFonts w:ascii="Arial" w:eastAsia="Times New Roman" w:hAnsi="Arial" w:cs="Arial"/>
                <w:sz w:val="16"/>
                <w:szCs w:val="16"/>
              </w:rPr>
              <w:t>1.201.414,86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F062F" w14:textId="77777777" w:rsidR="005075AF" w:rsidRDefault="00AD3FDE">
            <w:pPr>
              <w:jc w:val="right"/>
              <w:rPr>
                <w:rFonts w:eastAsia="Times New Roman"/>
              </w:rPr>
            </w:pPr>
            <w:r>
              <w:rPr>
                <w:rFonts w:ascii="Arial" w:eastAsia="Times New Roman" w:hAnsi="Arial" w:cs="Arial"/>
                <w:sz w:val="16"/>
                <w:szCs w:val="16"/>
              </w:rPr>
              <w:t>10.015.981,77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D20A0" w14:textId="77777777" w:rsidR="005075AF" w:rsidRDefault="00AD3FDE">
            <w:pPr>
              <w:jc w:val="right"/>
              <w:rPr>
                <w:rFonts w:eastAsia="Times New Roman"/>
              </w:rPr>
            </w:pPr>
            <w:r>
              <w:rPr>
                <w:rFonts w:ascii="Arial" w:eastAsia="Times New Roman" w:hAnsi="Arial" w:cs="Arial"/>
                <w:sz w:val="16"/>
                <w:szCs w:val="16"/>
              </w:rPr>
              <w:t>6.011.041,08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97503" w14:textId="77777777" w:rsidR="005075AF" w:rsidRDefault="00AD3FDE">
            <w:pPr>
              <w:jc w:val="right"/>
              <w:rPr>
                <w:rFonts w:eastAsia="Times New Roman"/>
              </w:rPr>
            </w:pPr>
            <w:r>
              <w:rPr>
                <w:rFonts w:ascii="Arial" w:eastAsia="Times New Roman" w:hAnsi="Arial" w:cs="Arial"/>
                <w:sz w:val="16"/>
                <w:szCs w:val="16"/>
              </w:rPr>
              <w:t>2.260.740,45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ADA97" w14:textId="77777777" w:rsidR="005075AF" w:rsidRDefault="00AD3FDE">
            <w:pPr>
              <w:jc w:val="right"/>
              <w:rPr>
                <w:rFonts w:eastAsia="Times New Roman"/>
              </w:rPr>
            </w:pPr>
            <w:r>
              <w:rPr>
                <w:rFonts w:ascii="Arial" w:eastAsia="Times New Roman" w:hAnsi="Arial" w:cs="Arial"/>
                <w:sz w:val="16"/>
                <w:szCs w:val="16"/>
              </w:rPr>
              <w:t>8.271.781,53</w:t>
            </w:r>
          </w:p>
        </w:tc>
      </w:tr>
      <w:tr w:rsidR="005075AF" w14:paraId="6097AE8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96DA44"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023AC" w14:textId="77777777" w:rsidR="005075AF" w:rsidRDefault="00AD3FDE">
            <w:pPr>
              <w:jc w:val="right"/>
              <w:rPr>
                <w:rFonts w:eastAsia="Times New Roman"/>
              </w:rPr>
            </w:pPr>
            <w:r>
              <w:rPr>
                <w:rFonts w:ascii="Arial" w:eastAsia="Times New Roman" w:hAnsi="Arial" w:cs="Arial"/>
                <w:b/>
                <w:bCs/>
                <w:sz w:val="16"/>
                <w:szCs w:val="16"/>
              </w:rPr>
              <w:t>8.814.566,91</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51D1B" w14:textId="77777777" w:rsidR="005075AF" w:rsidRDefault="00AD3FDE">
            <w:pPr>
              <w:jc w:val="right"/>
              <w:rPr>
                <w:rFonts w:eastAsia="Times New Roman"/>
              </w:rPr>
            </w:pPr>
            <w:r>
              <w:rPr>
                <w:rFonts w:ascii="Arial" w:eastAsia="Times New Roman" w:hAnsi="Arial" w:cs="Arial"/>
                <w:b/>
                <w:bCs/>
                <w:sz w:val="16"/>
                <w:szCs w:val="16"/>
              </w:rPr>
              <w:t>1.201.414,86</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A614F" w14:textId="77777777" w:rsidR="005075AF" w:rsidRDefault="00AD3FDE">
            <w:pPr>
              <w:jc w:val="right"/>
              <w:rPr>
                <w:rFonts w:eastAsia="Times New Roman"/>
              </w:rPr>
            </w:pPr>
            <w:r>
              <w:rPr>
                <w:rFonts w:ascii="Arial" w:eastAsia="Times New Roman" w:hAnsi="Arial" w:cs="Arial"/>
                <w:b/>
                <w:bCs/>
                <w:sz w:val="16"/>
                <w:szCs w:val="16"/>
              </w:rPr>
              <w:t>10.015.981,77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3FEFF" w14:textId="77777777" w:rsidR="005075AF" w:rsidRDefault="00AD3FDE">
            <w:pPr>
              <w:jc w:val="right"/>
              <w:rPr>
                <w:rFonts w:eastAsia="Times New Roman"/>
              </w:rPr>
            </w:pPr>
            <w:r>
              <w:rPr>
                <w:rFonts w:ascii="Arial" w:eastAsia="Times New Roman" w:hAnsi="Arial" w:cs="Arial"/>
                <w:b/>
                <w:bCs/>
                <w:sz w:val="16"/>
                <w:szCs w:val="16"/>
              </w:rPr>
              <w:t>6.011.041,08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A5AAC" w14:textId="77777777" w:rsidR="005075AF" w:rsidRDefault="00AD3FDE">
            <w:pPr>
              <w:jc w:val="right"/>
              <w:rPr>
                <w:rFonts w:eastAsia="Times New Roman"/>
              </w:rPr>
            </w:pPr>
            <w:r>
              <w:rPr>
                <w:rFonts w:ascii="Arial" w:eastAsia="Times New Roman" w:hAnsi="Arial" w:cs="Arial"/>
                <w:b/>
                <w:bCs/>
                <w:sz w:val="16"/>
                <w:szCs w:val="16"/>
              </w:rPr>
              <w:t>2.260.740,45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550C1" w14:textId="77777777" w:rsidR="005075AF" w:rsidRDefault="00AD3FDE">
            <w:pPr>
              <w:jc w:val="right"/>
              <w:rPr>
                <w:rFonts w:eastAsia="Times New Roman"/>
              </w:rPr>
            </w:pPr>
            <w:r>
              <w:rPr>
                <w:rFonts w:ascii="Arial" w:eastAsia="Times New Roman" w:hAnsi="Arial" w:cs="Arial"/>
                <w:b/>
                <w:bCs/>
                <w:sz w:val="16"/>
                <w:szCs w:val="16"/>
              </w:rPr>
              <w:t>8.271.781,53</w:t>
            </w:r>
          </w:p>
        </w:tc>
      </w:tr>
    </w:tbl>
    <w:p w14:paraId="658F21FB" w14:textId="77777777" w:rsidR="00002CB8" w:rsidRDefault="00AD3FDE" w:rsidP="00002CB8">
      <w:pPr>
        <w:rPr>
          <w:b/>
          <w:bCs/>
        </w:rPr>
      </w:pPr>
      <w:r>
        <w:rPr>
          <w:b/>
          <w:bCs/>
        </w:rPr>
        <w:t> </w:t>
      </w:r>
    </w:p>
    <w:p w14:paraId="165F1AF7" w14:textId="425F8571" w:rsidR="005075AF" w:rsidRPr="00002CB8" w:rsidRDefault="00AD3FDE" w:rsidP="00002CB8">
      <w:pPr>
        <w:jc w:val="both"/>
        <w:rPr>
          <w:b/>
          <w:bCs/>
        </w:rPr>
      </w:pPr>
      <w:r>
        <w:rPr>
          <w:rFonts w:ascii="Arial" w:hAnsi="Arial" w:cs="Arial"/>
          <w:sz w:val="20"/>
          <w:szCs w:val="20"/>
        </w:rPr>
        <w:t xml:space="preserve">São remunerados por encargos financeiros calculados com base em percentual do CDI - Certificado de Depósitos Interbancários. Os valores apropriados em despesas podem ser consultados na nota explicativa nº </w:t>
      </w:r>
      <w:r w:rsidR="00887496">
        <w:rPr>
          <w:rFonts w:ascii="Arial" w:hAnsi="Arial" w:cs="Arial"/>
          <w:sz w:val="20"/>
          <w:szCs w:val="20"/>
        </w:rPr>
        <w:t>13</w:t>
      </w:r>
      <w:r w:rsidR="00002CB8">
        <w:rPr>
          <w:rFonts w:ascii="Arial" w:hAnsi="Arial" w:cs="Arial"/>
          <w:sz w:val="20"/>
          <w:szCs w:val="20"/>
        </w:rPr>
        <w:t>.</w:t>
      </w:r>
      <w:r w:rsidR="00887496">
        <w:rPr>
          <w:rFonts w:ascii="Arial" w:hAnsi="Arial" w:cs="Arial"/>
          <w:sz w:val="20"/>
          <w:szCs w:val="20"/>
        </w:rPr>
        <w:t xml:space="preserve">d) </w:t>
      </w:r>
      <w:r>
        <w:rPr>
          <w:rFonts w:ascii="Arial" w:hAnsi="Arial" w:cs="Arial"/>
          <w:sz w:val="20"/>
          <w:szCs w:val="20"/>
        </w:rPr>
        <w:t>- Depósitos - Despesas com operações de captação de mercado.</w:t>
      </w:r>
    </w:p>
    <w:p w14:paraId="599A3EB6" w14:textId="436FCB00" w:rsidR="005075AF" w:rsidRDefault="00AD3FDE">
      <w:pPr>
        <w:pStyle w:val="NormalWeb"/>
        <w:jc w:val="both"/>
      </w:pPr>
      <w:r>
        <w:rPr>
          <w:rFonts w:ascii="Arial" w:hAnsi="Arial" w:cs="Arial"/>
          <w:b/>
          <w:bCs/>
          <w:sz w:val="20"/>
          <w:szCs w:val="20"/>
        </w:rPr>
        <w:t>1</w:t>
      </w:r>
      <w:r w:rsidR="00BF4CAB">
        <w:rPr>
          <w:rFonts w:ascii="Arial" w:hAnsi="Arial" w:cs="Arial"/>
          <w:b/>
          <w:bCs/>
          <w:sz w:val="20"/>
          <w:szCs w:val="20"/>
        </w:rPr>
        <w:t>5</w:t>
      </w:r>
      <w:r>
        <w:rPr>
          <w:rFonts w:ascii="Arial" w:hAnsi="Arial" w:cs="Arial"/>
          <w:b/>
          <w:bCs/>
          <w:sz w:val="20"/>
          <w:szCs w:val="20"/>
        </w:rPr>
        <w:t>. Repasses Interfinanceiros / Obrigações por Empréstimos e Repasses</w:t>
      </w:r>
    </w:p>
    <w:p w14:paraId="0D64A2D0" w14:textId="77777777" w:rsidR="005075AF" w:rsidRDefault="00AD3FDE">
      <w:pPr>
        <w:pStyle w:val="NormalWeb"/>
        <w:jc w:val="both"/>
      </w:pPr>
      <w:r>
        <w:rPr>
          <w:rFonts w:ascii="Arial" w:hAnsi="Arial" w:cs="Arial"/>
          <w:sz w:val="20"/>
          <w:szCs w:val="20"/>
        </w:rPr>
        <w:t>São demonstrados pelo valor principal acrescido de encargos financeiros, e registram os recursos captados junto a outras instituições financeiras para repasse aos associados em diversas modalidades inclusive Capital de Giro. As garantias oferecidas são a caução dos títulos de créditos dos associados beneficiados. Em 31 de dezembro de 2024 e 31 de dezembro de 2023, estão assim compostos:</w:t>
      </w:r>
    </w:p>
    <w:p w14:paraId="68C6BF1B" w14:textId="77777777" w:rsidR="005075AF" w:rsidRDefault="00AD3FDE">
      <w:pPr>
        <w:pStyle w:val="NormalWeb"/>
        <w:jc w:val="both"/>
      </w:pPr>
      <w:r>
        <w:rPr>
          <w:rFonts w:ascii="Arial" w:hAnsi="Arial" w:cs="Arial"/>
          <w:sz w:val="20"/>
          <w:szCs w:val="20"/>
        </w:rPr>
        <w:t>a) Repasses Interfinanceiros:</w:t>
      </w:r>
    </w:p>
    <w:tbl>
      <w:tblPr>
        <w:tblW w:w="5000" w:type="pct"/>
        <w:tblCellMar>
          <w:left w:w="0" w:type="dxa"/>
          <w:right w:w="0" w:type="dxa"/>
        </w:tblCellMar>
        <w:tblLook w:val="04A0" w:firstRow="1" w:lastRow="0" w:firstColumn="1" w:lastColumn="0" w:noHBand="0" w:noVBand="1"/>
      </w:tblPr>
      <w:tblGrid>
        <w:gridCol w:w="2328"/>
        <w:gridCol w:w="1138"/>
        <w:gridCol w:w="1371"/>
        <w:gridCol w:w="1138"/>
        <w:gridCol w:w="1138"/>
        <w:gridCol w:w="1371"/>
        <w:gridCol w:w="1138"/>
      </w:tblGrid>
      <w:tr w:rsidR="005075AF" w14:paraId="4E288AD3"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9E5BD5" w14:textId="77777777" w:rsidR="005075AF" w:rsidRDefault="00AD3FDE">
            <w:pPr>
              <w:jc w:val="center"/>
              <w:rPr>
                <w:rFonts w:eastAsia="Times New Roman"/>
              </w:rPr>
            </w:pPr>
            <w:r>
              <w:rPr>
                <w:rFonts w:ascii="Arial" w:eastAsia="Times New Roman" w:hAnsi="Arial" w:cs="Arial"/>
                <w:b/>
                <w:bCs/>
                <w:sz w:val="16"/>
                <w:szCs w:val="16"/>
              </w:rPr>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535B8DE"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9020939"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45925C3B"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62A68F"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9C709F"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97834"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520B5"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493F9"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D9797"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D577E"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7194DF5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AE92D03" w14:textId="77777777" w:rsidR="005075AF" w:rsidRDefault="00AD3FDE">
            <w:pPr>
              <w:rPr>
                <w:rFonts w:eastAsia="Times New Roman"/>
              </w:rPr>
            </w:pPr>
            <w:r>
              <w:rPr>
                <w:rFonts w:ascii="Arial" w:eastAsia="Times New Roman" w:hAnsi="Arial" w:cs="Arial"/>
                <w:sz w:val="16"/>
                <w:szCs w:val="16"/>
              </w:rPr>
              <w:t>Recursos do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07CF1" w14:textId="77777777" w:rsidR="005075AF" w:rsidRDefault="00AD3FDE">
            <w:pPr>
              <w:jc w:val="right"/>
              <w:rPr>
                <w:rFonts w:eastAsia="Times New Roman"/>
              </w:rPr>
            </w:pPr>
            <w:r>
              <w:rPr>
                <w:rFonts w:ascii="Arial" w:eastAsia="Times New Roman" w:hAnsi="Arial" w:cs="Arial"/>
                <w:sz w:val="16"/>
                <w:szCs w:val="16"/>
              </w:rPr>
              <w:t>6.955.727,57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613E0" w14:textId="77777777" w:rsidR="005075AF" w:rsidRDefault="00AD3FDE">
            <w:pPr>
              <w:jc w:val="right"/>
              <w:rPr>
                <w:rFonts w:eastAsia="Times New Roman"/>
              </w:rPr>
            </w:pPr>
            <w:r>
              <w:rPr>
                <w:rFonts w:ascii="Arial" w:eastAsia="Times New Roman" w:hAnsi="Arial" w:cs="Arial"/>
                <w:sz w:val="16"/>
                <w:szCs w:val="16"/>
              </w:rPr>
              <w:t>2.089.557,80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548A0" w14:textId="77777777" w:rsidR="005075AF" w:rsidRDefault="00AD3FDE">
            <w:pPr>
              <w:jc w:val="right"/>
              <w:rPr>
                <w:rFonts w:eastAsia="Times New Roman"/>
              </w:rPr>
            </w:pPr>
            <w:r>
              <w:rPr>
                <w:rFonts w:ascii="Arial" w:eastAsia="Times New Roman" w:hAnsi="Arial" w:cs="Arial"/>
                <w:sz w:val="16"/>
                <w:szCs w:val="16"/>
              </w:rPr>
              <w:t>9.045.285,37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FEA35" w14:textId="77777777" w:rsidR="005075AF" w:rsidRDefault="00AD3FDE">
            <w:pPr>
              <w:jc w:val="right"/>
              <w:rPr>
                <w:rFonts w:eastAsia="Times New Roman"/>
              </w:rPr>
            </w:pPr>
            <w:r>
              <w:rPr>
                <w:rFonts w:ascii="Arial" w:eastAsia="Times New Roman" w:hAnsi="Arial" w:cs="Arial"/>
                <w:sz w:val="16"/>
                <w:szCs w:val="16"/>
              </w:rPr>
              <w:t>6.787.694,71</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8C30D" w14:textId="77777777" w:rsidR="005075AF" w:rsidRDefault="00AD3FDE">
            <w:pPr>
              <w:jc w:val="right"/>
              <w:rPr>
                <w:rFonts w:eastAsia="Times New Roman"/>
              </w:rPr>
            </w:pPr>
            <w:r>
              <w:rPr>
                <w:rFonts w:ascii="Arial" w:eastAsia="Times New Roman" w:hAnsi="Arial" w:cs="Arial"/>
                <w:sz w:val="16"/>
                <w:szCs w:val="16"/>
              </w:rPr>
              <w:t>1.048.330,95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FB4B9" w14:textId="77777777" w:rsidR="005075AF" w:rsidRDefault="00AD3FDE">
            <w:pPr>
              <w:jc w:val="right"/>
              <w:rPr>
                <w:rFonts w:eastAsia="Times New Roman"/>
              </w:rPr>
            </w:pPr>
            <w:r>
              <w:rPr>
                <w:rFonts w:ascii="Arial" w:eastAsia="Times New Roman" w:hAnsi="Arial" w:cs="Arial"/>
                <w:sz w:val="16"/>
                <w:szCs w:val="16"/>
              </w:rPr>
              <w:t>7.836.025,66</w:t>
            </w:r>
          </w:p>
        </w:tc>
      </w:tr>
      <w:tr w:rsidR="005075AF" w14:paraId="736CE91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74A01E5" w14:textId="77777777" w:rsidR="005075AF" w:rsidRDefault="00AD3FDE">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7ABFE" w14:textId="77777777" w:rsidR="005075AF" w:rsidRDefault="00AD3FDE">
            <w:pPr>
              <w:jc w:val="right"/>
              <w:rPr>
                <w:rFonts w:eastAsia="Times New Roman"/>
              </w:rPr>
            </w:pPr>
            <w:r>
              <w:rPr>
                <w:rFonts w:ascii="Arial" w:eastAsia="Times New Roman" w:hAnsi="Arial" w:cs="Arial"/>
                <w:b/>
                <w:bCs/>
                <w:sz w:val="16"/>
                <w:szCs w:val="16"/>
              </w:rPr>
              <w:t>6.955.727,57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E2E95" w14:textId="77777777" w:rsidR="005075AF" w:rsidRDefault="00AD3FDE">
            <w:pPr>
              <w:jc w:val="right"/>
              <w:rPr>
                <w:rFonts w:eastAsia="Times New Roman"/>
              </w:rPr>
            </w:pPr>
            <w:r>
              <w:rPr>
                <w:rFonts w:ascii="Arial" w:eastAsia="Times New Roman" w:hAnsi="Arial" w:cs="Arial"/>
                <w:b/>
                <w:bCs/>
                <w:sz w:val="16"/>
                <w:szCs w:val="16"/>
              </w:rPr>
              <w:t>2.089.557,80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DAE9E" w14:textId="77777777" w:rsidR="005075AF" w:rsidRDefault="00AD3FDE">
            <w:pPr>
              <w:jc w:val="right"/>
              <w:rPr>
                <w:rFonts w:eastAsia="Times New Roman"/>
              </w:rPr>
            </w:pPr>
            <w:r>
              <w:rPr>
                <w:rFonts w:ascii="Arial" w:eastAsia="Times New Roman" w:hAnsi="Arial" w:cs="Arial"/>
                <w:b/>
                <w:bCs/>
                <w:sz w:val="16"/>
                <w:szCs w:val="16"/>
              </w:rPr>
              <w:t>9.045.285,37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0CED8" w14:textId="77777777" w:rsidR="005075AF" w:rsidRDefault="00AD3FDE">
            <w:pPr>
              <w:jc w:val="right"/>
              <w:rPr>
                <w:rFonts w:eastAsia="Times New Roman"/>
              </w:rPr>
            </w:pPr>
            <w:r>
              <w:rPr>
                <w:rFonts w:ascii="Arial" w:eastAsia="Times New Roman" w:hAnsi="Arial" w:cs="Arial"/>
                <w:b/>
                <w:bCs/>
                <w:sz w:val="16"/>
                <w:szCs w:val="16"/>
              </w:rPr>
              <w:t>6.787.694,71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C2097" w14:textId="77777777" w:rsidR="005075AF" w:rsidRDefault="00AD3FDE">
            <w:pPr>
              <w:jc w:val="right"/>
              <w:rPr>
                <w:rFonts w:eastAsia="Times New Roman"/>
              </w:rPr>
            </w:pPr>
            <w:r>
              <w:rPr>
                <w:rFonts w:ascii="Arial" w:eastAsia="Times New Roman" w:hAnsi="Arial" w:cs="Arial"/>
                <w:b/>
                <w:bCs/>
                <w:sz w:val="16"/>
                <w:szCs w:val="16"/>
              </w:rPr>
              <w:t>1.048.330,95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B1EE5" w14:textId="77777777" w:rsidR="005075AF" w:rsidRDefault="00AD3FDE">
            <w:pPr>
              <w:jc w:val="right"/>
              <w:rPr>
                <w:rFonts w:eastAsia="Times New Roman"/>
              </w:rPr>
            </w:pPr>
            <w:r>
              <w:rPr>
                <w:rFonts w:ascii="Arial" w:eastAsia="Times New Roman" w:hAnsi="Arial" w:cs="Arial"/>
                <w:b/>
                <w:bCs/>
                <w:sz w:val="16"/>
                <w:szCs w:val="16"/>
              </w:rPr>
              <w:t>7.836.025,66</w:t>
            </w:r>
          </w:p>
        </w:tc>
      </w:tr>
    </w:tbl>
    <w:p w14:paraId="1720D024" w14:textId="77777777" w:rsidR="00FF13EC" w:rsidRDefault="00AD3FDE" w:rsidP="00FF13EC">
      <w:pPr>
        <w:rPr>
          <w:b/>
          <w:bCs/>
        </w:rPr>
      </w:pPr>
      <w:r>
        <w:rPr>
          <w:b/>
          <w:bCs/>
        </w:rPr>
        <w:t> </w:t>
      </w:r>
    </w:p>
    <w:p w14:paraId="40675C82" w14:textId="1A53AD01" w:rsidR="005075AF" w:rsidRPr="00FF13EC" w:rsidRDefault="00AD3FDE" w:rsidP="00FF13EC">
      <w:pPr>
        <w:jc w:val="both"/>
        <w:rPr>
          <w:b/>
          <w:bCs/>
        </w:rPr>
      </w:pPr>
      <w:r>
        <w:rPr>
          <w:rFonts w:ascii="Arial" w:hAnsi="Arial" w:cs="Arial"/>
          <w:sz w:val="20"/>
          <w:szCs w:val="20"/>
        </w:rPr>
        <w:t xml:space="preserve">As taxas de juros praticadas nas operações interfinanceiras com o Banco Sicoob correspondem a uma média de </w:t>
      </w:r>
      <w:r w:rsidR="00FF13EC">
        <w:rPr>
          <w:rFonts w:ascii="Arial" w:hAnsi="Arial" w:cs="Arial"/>
          <w:sz w:val="20"/>
          <w:szCs w:val="20"/>
        </w:rPr>
        <w:t>7</w:t>
      </w:r>
      <w:r>
        <w:rPr>
          <w:rFonts w:ascii="Arial" w:hAnsi="Arial" w:cs="Arial"/>
          <w:sz w:val="20"/>
          <w:szCs w:val="20"/>
        </w:rPr>
        <w:t xml:space="preserve">% ao ano, com vencimento até </w:t>
      </w:r>
      <w:r w:rsidR="00FF13EC" w:rsidRPr="00FF13EC">
        <w:rPr>
          <w:rFonts w:ascii="Arial" w:hAnsi="Arial" w:cs="Arial"/>
          <w:sz w:val="20"/>
          <w:szCs w:val="20"/>
        </w:rPr>
        <w:t>26/04/2032</w:t>
      </w:r>
      <w:r>
        <w:rPr>
          <w:rFonts w:ascii="Arial" w:hAnsi="Arial" w:cs="Arial"/>
          <w:sz w:val="20"/>
          <w:szCs w:val="20"/>
        </w:rPr>
        <w:t xml:space="preserve">. </w:t>
      </w:r>
    </w:p>
    <w:p w14:paraId="57BE7E57" w14:textId="34F0E63B" w:rsidR="005075AF" w:rsidRDefault="00FF13EC">
      <w:pPr>
        <w:pStyle w:val="NormalWeb"/>
        <w:jc w:val="both"/>
      </w:pPr>
      <w:r>
        <w:rPr>
          <w:rFonts w:ascii="Arial" w:hAnsi="Arial" w:cs="Arial"/>
          <w:sz w:val="20"/>
          <w:szCs w:val="20"/>
        </w:rPr>
        <w:t>b) Despesas de Operações de Empréstimos e Repasses:</w:t>
      </w:r>
    </w:p>
    <w:tbl>
      <w:tblPr>
        <w:tblW w:w="5000" w:type="pct"/>
        <w:tblCellMar>
          <w:left w:w="0" w:type="dxa"/>
          <w:right w:w="0" w:type="dxa"/>
        </w:tblCellMar>
        <w:tblLook w:val="04A0" w:firstRow="1" w:lastRow="0" w:firstColumn="1" w:lastColumn="0" w:noHBand="0" w:noVBand="1"/>
      </w:tblPr>
      <w:tblGrid>
        <w:gridCol w:w="5293"/>
        <w:gridCol w:w="1443"/>
        <w:gridCol w:w="1443"/>
        <w:gridCol w:w="1443"/>
      </w:tblGrid>
      <w:tr w:rsidR="005075AF" w14:paraId="76B65F6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01BFB3"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405AD" w14:textId="77777777" w:rsidR="005075AF" w:rsidRDefault="00AD3FDE">
            <w:pPr>
              <w:jc w:val="center"/>
              <w:rPr>
                <w:rFonts w:eastAsia="Times New Roman"/>
              </w:rPr>
            </w:pPr>
            <w:r>
              <w:rPr>
                <w:rFonts w:ascii="Arial" w:eastAsia="Times New Roman" w:hAnsi="Arial" w:cs="Arial"/>
                <w:b/>
                <w:bCs/>
                <w:sz w:val="16"/>
                <w:szCs w:val="16"/>
              </w:rPr>
              <w:t>2º sem/24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A9AE8"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5A70C"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07563D7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D780AA0" w14:textId="77777777" w:rsidR="005075AF" w:rsidRDefault="00AD3FDE">
            <w:pPr>
              <w:rPr>
                <w:rFonts w:eastAsia="Times New Roman"/>
              </w:rPr>
            </w:pPr>
            <w:r>
              <w:rPr>
                <w:rFonts w:ascii="Arial" w:eastAsia="Times New Roman" w:hAnsi="Arial" w:cs="Arial"/>
                <w:sz w:val="16"/>
                <w:szCs w:val="16"/>
              </w:rPr>
              <w:t>Banco Cooperativo Sicoob S.A.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C8C25" w14:textId="77777777" w:rsidR="005075AF" w:rsidRDefault="00AD3FDE">
            <w:pPr>
              <w:jc w:val="right"/>
              <w:rPr>
                <w:rFonts w:eastAsia="Times New Roman"/>
              </w:rPr>
            </w:pPr>
            <w:r>
              <w:rPr>
                <w:rFonts w:ascii="Arial" w:eastAsia="Times New Roman" w:hAnsi="Arial" w:cs="Arial"/>
                <w:sz w:val="16"/>
                <w:szCs w:val="16"/>
              </w:rPr>
              <w:t>(338.399,69)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9301F" w14:textId="77777777" w:rsidR="005075AF" w:rsidRDefault="00AD3FDE">
            <w:pPr>
              <w:jc w:val="right"/>
              <w:rPr>
                <w:rFonts w:eastAsia="Times New Roman"/>
              </w:rPr>
            </w:pPr>
            <w:r>
              <w:rPr>
                <w:rFonts w:ascii="Arial" w:eastAsia="Times New Roman" w:hAnsi="Arial" w:cs="Arial"/>
                <w:sz w:val="16"/>
                <w:szCs w:val="16"/>
              </w:rPr>
              <w:t>(657.236,40)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7F671" w14:textId="77777777" w:rsidR="005075AF" w:rsidRDefault="00AD3FDE">
            <w:pPr>
              <w:jc w:val="right"/>
              <w:rPr>
                <w:rFonts w:eastAsia="Times New Roman"/>
              </w:rPr>
            </w:pPr>
            <w:r>
              <w:rPr>
                <w:rFonts w:ascii="Arial" w:eastAsia="Times New Roman" w:hAnsi="Arial" w:cs="Arial"/>
                <w:sz w:val="16"/>
                <w:szCs w:val="16"/>
              </w:rPr>
              <w:t>(471.100,62)</w:t>
            </w:r>
          </w:p>
        </w:tc>
      </w:tr>
      <w:tr w:rsidR="005075AF" w14:paraId="5FE210E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2800393"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5EAFA" w14:textId="77777777" w:rsidR="005075AF" w:rsidRDefault="00AD3FDE">
            <w:pPr>
              <w:jc w:val="right"/>
              <w:rPr>
                <w:rFonts w:eastAsia="Times New Roman"/>
              </w:rPr>
            </w:pPr>
            <w:r>
              <w:rPr>
                <w:rFonts w:ascii="Arial" w:eastAsia="Times New Roman" w:hAnsi="Arial" w:cs="Arial"/>
                <w:b/>
                <w:bCs/>
                <w:sz w:val="16"/>
                <w:szCs w:val="16"/>
              </w:rPr>
              <w:t>(338.399,69)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46B15" w14:textId="77777777" w:rsidR="005075AF" w:rsidRDefault="00AD3FDE">
            <w:pPr>
              <w:jc w:val="right"/>
              <w:rPr>
                <w:rFonts w:eastAsia="Times New Roman"/>
              </w:rPr>
            </w:pPr>
            <w:r>
              <w:rPr>
                <w:rFonts w:ascii="Arial" w:eastAsia="Times New Roman" w:hAnsi="Arial" w:cs="Arial"/>
                <w:b/>
                <w:bCs/>
                <w:sz w:val="16"/>
                <w:szCs w:val="16"/>
              </w:rPr>
              <w:t>(657.236,40)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D04E8" w14:textId="77777777" w:rsidR="005075AF" w:rsidRDefault="00AD3FDE">
            <w:pPr>
              <w:jc w:val="right"/>
              <w:rPr>
                <w:rFonts w:eastAsia="Times New Roman"/>
              </w:rPr>
            </w:pPr>
            <w:r>
              <w:rPr>
                <w:rFonts w:ascii="Arial" w:eastAsia="Times New Roman" w:hAnsi="Arial" w:cs="Arial"/>
                <w:b/>
                <w:bCs/>
                <w:sz w:val="16"/>
                <w:szCs w:val="16"/>
              </w:rPr>
              <w:t>(471.100,62)</w:t>
            </w:r>
          </w:p>
        </w:tc>
      </w:tr>
    </w:tbl>
    <w:p w14:paraId="618CBD0E" w14:textId="77777777" w:rsidR="00DF5BBB" w:rsidRDefault="00AD3FDE" w:rsidP="00DF5BBB">
      <w:pPr>
        <w:rPr>
          <w:b/>
          <w:bCs/>
        </w:rPr>
      </w:pPr>
      <w:r>
        <w:rPr>
          <w:b/>
          <w:bCs/>
        </w:rPr>
        <w:t> </w:t>
      </w:r>
    </w:p>
    <w:p w14:paraId="6C5401EB" w14:textId="4765A545" w:rsidR="005075AF" w:rsidRPr="00DF5BBB" w:rsidRDefault="00AD3FDE" w:rsidP="00DF5BBB">
      <w:pPr>
        <w:rPr>
          <w:b/>
          <w:bCs/>
        </w:rPr>
      </w:pPr>
      <w:r>
        <w:rPr>
          <w:rFonts w:ascii="Arial" w:hAnsi="Arial" w:cs="Arial"/>
          <w:b/>
          <w:bCs/>
          <w:sz w:val="20"/>
          <w:szCs w:val="20"/>
        </w:rPr>
        <w:t>1</w:t>
      </w:r>
      <w:r w:rsidR="00BF4CAB">
        <w:rPr>
          <w:rFonts w:ascii="Arial" w:hAnsi="Arial" w:cs="Arial"/>
          <w:b/>
          <w:bCs/>
          <w:sz w:val="20"/>
          <w:szCs w:val="20"/>
        </w:rPr>
        <w:t>6</w:t>
      </w:r>
      <w:r>
        <w:rPr>
          <w:rFonts w:ascii="Arial" w:hAnsi="Arial" w:cs="Arial"/>
          <w:b/>
          <w:bCs/>
          <w:sz w:val="20"/>
          <w:szCs w:val="20"/>
        </w:rPr>
        <w:t>. Outros Passivos Financeiros</w:t>
      </w:r>
    </w:p>
    <w:p w14:paraId="6DDA9851" w14:textId="6F3DB5C6" w:rsidR="005075AF" w:rsidRDefault="00AD3FDE">
      <w:pPr>
        <w:pStyle w:val="NormalWeb"/>
        <w:jc w:val="both"/>
      </w:pPr>
      <w:r>
        <w:rPr>
          <w:rFonts w:ascii="Arial" w:hAnsi="Arial" w:cs="Arial"/>
          <w:sz w:val="20"/>
          <w:szCs w:val="20"/>
        </w:rPr>
        <w:lastRenderedPageBreak/>
        <w:t>Os recursos de terceiros que estão com a Cooperativa são registrados nessa conta para posterior repasse, por sua ordem. Em 31 de dezembro de 2024 e 31 de dezembro de 2023, estão assim compostos:</w:t>
      </w:r>
    </w:p>
    <w:tbl>
      <w:tblPr>
        <w:tblW w:w="5000" w:type="pct"/>
        <w:tblCellMar>
          <w:left w:w="0" w:type="dxa"/>
          <w:right w:w="0" w:type="dxa"/>
        </w:tblCellMar>
        <w:tblLook w:val="04A0" w:firstRow="1" w:lastRow="0" w:firstColumn="1" w:lastColumn="0" w:noHBand="0" w:noVBand="1"/>
      </w:tblPr>
      <w:tblGrid>
        <w:gridCol w:w="4338"/>
        <w:gridCol w:w="798"/>
        <w:gridCol w:w="1117"/>
        <w:gridCol w:w="727"/>
        <w:gridCol w:w="798"/>
        <w:gridCol w:w="1117"/>
        <w:gridCol w:w="727"/>
      </w:tblGrid>
      <w:tr w:rsidR="005075AF" w14:paraId="226E6A20"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1256AE"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89449C5"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DEEE73"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2DAAFB40"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EA17E2"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A2ECCE"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35B0E"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8DA40"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9A740"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203E4"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BF9CE"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5632BCE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759A0F" w14:textId="44859E61" w:rsidR="005075AF" w:rsidRDefault="00AD3FDE">
            <w:pPr>
              <w:rPr>
                <w:rFonts w:eastAsia="Times New Roman"/>
              </w:rPr>
            </w:pPr>
            <w:r>
              <w:rPr>
                <w:rFonts w:ascii="Arial" w:eastAsia="Times New Roman" w:hAnsi="Arial" w:cs="Arial"/>
                <w:sz w:val="16"/>
                <w:szCs w:val="16"/>
              </w:rPr>
              <w:t>Recursos em Trânsito de Terceiros</w:t>
            </w:r>
            <w:r w:rsidR="00DF5BBB">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3FE71" w14:textId="77777777" w:rsidR="005075AF" w:rsidRDefault="00AD3FDE">
            <w:pPr>
              <w:jc w:val="right"/>
              <w:rPr>
                <w:rFonts w:eastAsia="Times New Roman"/>
              </w:rPr>
            </w:pPr>
            <w:r>
              <w:rPr>
                <w:rFonts w:ascii="Arial" w:eastAsia="Times New Roman" w:hAnsi="Arial" w:cs="Arial"/>
                <w:sz w:val="16"/>
                <w:szCs w:val="16"/>
              </w:rPr>
              <w:t>15.008,74</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4EDBC"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11BBA" w14:textId="77777777" w:rsidR="005075AF" w:rsidRDefault="00AD3FDE">
            <w:pPr>
              <w:jc w:val="right"/>
              <w:rPr>
                <w:rFonts w:eastAsia="Times New Roman"/>
              </w:rPr>
            </w:pPr>
            <w:r>
              <w:rPr>
                <w:rFonts w:ascii="Arial" w:eastAsia="Times New Roman" w:hAnsi="Arial" w:cs="Arial"/>
                <w:sz w:val="16"/>
                <w:szCs w:val="16"/>
              </w:rPr>
              <w:t>15.008,74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18945" w14:textId="77777777" w:rsidR="005075AF" w:rsidRDefault="00AD3FDE">
            <w:pPr>
              <w:jc w:val="right"/>
              <w:rPr>
                <w:rFonts w:eastAsia="Times New Roman"/>
              </w:rPr>
            </w:pPr>
            <w:r>
              <w:rPr>
                <w:rFonts w:ascii="Arial" w:eastAsia="Times New Roman" w:hAnsi="Arial" w:cs="Arial"/>
                <w:sz w:val="16"/>
                <w:szCs w:val="16"/>
              </w:rPr>
              <w:t>8.608,20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C045E"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05DFE" w14:textId="77777777" w:rsidR="005075AF" w:rsidRDefault="00AD3FDE">
            <w:pPr>
              <w:jc w:val="right"/>
              <w:rPr>
                <w:rFonts w:eastAsia="Times New Roman"/>
              </w:rPr>
            </w:pPr>
            <w:r>
              <w:rPr>
                <w:rFonts w:ascii="Arial" w:eastAsia="Times New Roman" w:hAnsi="Arial" w:cs="Arial"/>
                <w:sz w:val="16"/>
                <w:szCs w:val="16"/>
              </w:rPr>
              <w:t>8.608,20</w:t>
            </w:r>
          </w:p>
        </w:tc>
      </w:tr>
      <w:tr w:rsidR="005075AF" w14:paraId="3FE1A29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386C06A" w14:textId="77777777" w:rsidR="005075AF" w:rsidRDefault="00AD3FDE">
            <w:pPr>
              <w:rPr>
                <w:rFonts w:eastAsia="Times New Roman"/>
              </w:rPr>
            </w:pPr>
            <w:r>
              <w:rPr>
                <w:rFonts w:ascii="Arial" w:eastAsia="Times New Roman"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08711" w14:textId="77777777" w:rsidR="005075AF" w:rsidRDefault="00AD3FDE">
            <w:pPr>
              <w:jc w:val="right"/>
              <w:rPr>
                <w:rFonts w:eastAsia="Times New Roman"/>
              </w:rPr>
            </w:pPr>
            <w:r>
              <w:rPr>
                <w:rFonts w:ascii="Arial" w:eastAsia="Times New Roman" w:hAnsi="Arial" w:cs="Arial"/>
                <w:sz w:val="16"/>
                <w:szCs w:val="16"/>
              </w:rPr>
              <w:t>3.558,56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A41A9"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5C9DB" w14:textId="77777777" w:rsidR="005075AF" w:rsidRDefault="00AD3FDE">
            <w:pPr>
              <w:jc w:val="right"/>
              <w:rPr>
                <w:rFonts w:eastAsia="Times New Roman"/>
              </w:rPr>
            </w:pPr>
            <w:r>
              <w:rPr>
                <w:rFonts w:ascii="Arial" w:eastAsia="Times New Roman" w:hAnsi="Arial" w:cs="Arial"/>
                <w:sz w:val="16"/>
                <w:szCs w:val="16"/>
              </w:rPr>
              <w:t>3.558,56</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DD21D" w14:textId="77777777" w:rsidR="005075AF" w:rsidRDefault="00AD3FDE">
            <w:pPr>
              <w:jc w:val="right"/>
              <w:rPr>
                <w:rFonts w:eastAsia="Times New Roman"/>
              </w:rPr>
            </w:pPr>
            <w:r>
              <w:rPr>
                <w:rFonts w:ascii="Arial" w:eastAsia="Times New Roman" w:hAnsi="Arial" w:cs="Arial"/>
                <w:sz w:val="16"/>
                <w:szCs w:val="16"/>
              </w:rPr>
              <w:t>3.580,00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2909C"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25DB4" w14:textId="77777777" w:rsidR="005075AF" w:rsidRDefault="00AD3FDE">
            <w:pPr>
              <w:jc w:val="right"/>
              <w:rPr>
                <w:rFonts w:eastAsia="Times New Roman"/>
              </w:rPr>
            </w:pPr>
            <w:r>
              <w:rPr>
                <w:rFonts w:ascii="Arial" w:eastAsia="Times New Roman" w:hAnsi="Arial" w:cs="Arial"/>
                <w:sz w:val="16"/>
                <w:szCs w:val="16"/>
              </w:rPr>
              <w:t>3.580,00</w:t>
            </w:r>
          </w:p>
        </w:tc>
      </w:tr>
      <w:tr w:rsidR="005075AF" w14:paraId="7161843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27AA1D" w14:textId="18053CE2" w:rsidR="005075AF" w:rsidRDefault="00AD3FDE">
            <w:pPr>
              <w:rPr>
                <w:rFonts w:eastAsia="Times New Roman"/>
              </w:rPr>
            </w:pPr>
            <w:r>
              <w:rPr>
                <w:rFonts w:ascii="Arial" w:eastAsia="Times New Roman" w:hAnsi="Arial" w:cs="Arial"/>
                <w:sz w:val="16"/>
                <w:szCs w:val="16"/>
              </w:rPr>
              <w:t>Operações com Títulos e Valores Mobiliários - IOF a Recolher</w:t>
            </w:r>
            <w:r w:rsidR="00DF5BBB">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5EEE7" w14:textId="77777777" w:rsidR="005075AF" w:rsidRDefault="00AD3FDE">
            <w:pPr>
              <w:jc w:val="right"/>
              <w:rPr>
                <w:rFonts w:eastAsia="Times New Roman"/>
              </w:rPr>
            </w:pPr>
            <w:r>
              <w:rPr>
                <w:rFonts w:ascii="Arial" w:eastAsia="Times New Roman" w:hAnsi="Arial" w:cs="Arial"/>
                <w:sz w:val="16"/>
                <w:szCs w:val="16"/>
              </w:rPr>
              <w:t>18.379,37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B01FC"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81A3A" w14:textId="77777777" w:rsidR="005075AF" w:rsidRDefault="00AD3FDE">
            <w:pPr>
              <w:jc w:val="right"/>
              <w:rPr>
                <w:rFonts w:eastAsia="Times New Roman"/>
              </w:rPr>
            </w:pPr>
            <w:r>
              <w:rPr>
                <w:rFonts w:ascii="Arial" w:eastAsia="Times New Roman" w:hAnsi="Arial" w:cs="Arial"/>
                <w:sz w:val="16"/>
                <w:szCs w:val="16"/>
              </w:rPr>
              <w:t>18.379,37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322AC" w14:textId="77777777" w:rsidR="005075AF" w:rsidRDefault="00AD3FDE">
            <w:pPr>
              <w:jc w:val="right"/>
              <w:rPr>
                <w:rFonts w:eastAsia="Times New Roman"/>
              </w:rPr>
            </w:pPr>
            <w:r>
              <w:rPr>
                <w:rFonts w:ascii="Arial" w:eastAsia="Times New Roman" w:hAnsi="Arial" w:cs="Arial"/>
                <w:sz w:val="16"/>
                <w:szCs w:val="16"/>
              </w:rPr>
              <w:t>21.203,31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60736"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F7D95" w14:textId="77777777" w:rsidR="005075AF" w:rsidRDefault="00AD3FDE">
            <w:pPr>
              <w:jc w:val="right"/>
              <w:rPr>
                <w:rFonts w:eastAsia="Times New Roman"/>
              </w:rPr>
            </w:pPr>
            <w:r>
              <w:rPr>
                <w:rFonts w:ascii="Arial" w:eastAsia="Times New Roman" w:hAnsi="Arial" w:cs="Arial"/>
                <w:sz w:val="16"/>
                <w:szCs w:val="16"/>
              </w:rPr>
              <w:t>21.203,31</w:t>
            </w:r>
          </w:p>
        </w:tc>
      </w:tr>
      <w:tr w:rsidR="005075AF" w14:paraId="4D4B8CE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51ADA19"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DC4EE" w14:textId="77777777" w:rsidR="005075AF" w:rsidRDefault="00AD3FDE">
            <w:pPr>
              <w:jc w:val="right"/>
              <w:rPr>
                <w:rFonts w:eastAsia="Times New Roman"/>
              </w:rPr>
            </w:pPr>
            <w:r>
              <w:rPr>
                <w:rFonts w:ascii="Arial" w:eastAsia="Times New Roman" w:hAnsi="Arial" w:cs="Arial"/>
                <w:b/>
                <w:bCs/>
                <w:sz w:val="16"/>
                <w:szCs w:val="16"/>
              </w:rPr>
              <w:t>36.946,67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89BC1"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C04EC" w14:textId="77777777" w:rsidR="005075AF" w:rsidRDefault="00AD3FDE">
            <w:pPr>
              <w:jc w:val="right"/>
              <w:rPr>
                <w:rFonts w:eastAsia="Times New Roman"/>
              </w:rPr>
            </w:pPr>
            <w:r>
              <w:rPr>
                <w:rFonts w:ascii="Arial" w:eastAsia="Times New Roman" w:hAnsi="Arial" w:cs="Arial"/>
                <w:b/>
                <w:bCs/>
                <w:sz w:val="16"/>
                <w:szCs w:val="16"/>
              </w:rPr>
              <w:t>36.946,67</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581FD" w14:textId="77777777" w:rsidR="005075AF" w:rsidRDefault="00AD3FDE">
            <w:pPr>
              <w:jc w:val="right"/>
              <w:rPr>
                <w:rFonts w:eastAsia="Times New Roman"/>
              </w:rPr>
            </w:pPr>
            <w:r>
              <w:rPr>
                <w:rFonts w:ascii="Arial" w:eastAsia="Times New Roman" w:hAnsi="Arial" w:cs="Arial"/>
                <w:b/>
                <w:bCs/>
                <w:sz w:val="16"/>
                <w:szCs w:val="16"/>
              </w:rPr>
              <w:t>33.391,51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89FD9"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938FA" w14:textId="77777777" w:rsidR="005075AF" w:rsidRDefault="00AD3FDE">
            <w:pPr>
              <w:jc w:val="right"/>
              <w:rPr>
                <w:rFonts w:eastAsia="Times New Roman"/>
              </w:rPr>
            </w:pPr>
            <w:r>
              <w:rPr>
                <w:rFonts w:ascii="Arial" w:eastAsia="Times New Roman" w:hAnsi="Arial" w:cs="Arial"/>
                <w:b/>
                <w:bCs/>
                <w:sz w:val="16"/>
                <w:szCs w:val="16"/>
              </w:rPr>
              <w:t>33.391,51</w:t>
            </w:r>
          </w:p>
        </w:tc>
      </w:tr>
    </w:tbl>
    <w:p w14:paraId="6F74C689" w14:textId="77777777" w:rsidR="00DF5BBB" w:rsidRDefault="00AD3FDE" w:rsidP="00DF5BBB">
      <w:pPr>
        <w:rPr>
          <w:b/>
          <w:bCs/>
        </w:rPr>
      </w:pPr>
      <w:r>
        <w:rPr>
          <w:b/>
          <w:bCs/>
        </w:rPr>
        <w:t> </w:t>
      </w:r>
    </w:p>
    <w:p w14:paraId="2312B306" w14:textId="64320EF5" w:rsidR="005075AF" w:rsidRDefault="00AD3FDE" w:rsidP="00DF5BBB">
      <w:pPr>
        <w:rPr>
          <w:rFonts w:ascii="Arial" w:hAnsi="Arial" w:cs="Arial"/>
          <w:sz w:val="20"/>
          <w:szCs w:val="20"/>
        </w:rPr>
      </w:pPr>
      <w:r>
        <w:rPr>
          <w:rFonts w:ascii="Arial" w:hAnsi="Arial" w:cs="Arial"/>
          <w:sz w:val="20"/>
          <w:szCs w:val="20"/>
        </w:rPr>
        <w:t>(a) Em Recursos em Trânsito de Terceiros estão registrados:</w:t>
      </w:r>
    </w:p>
    <w:p w14:paraId="6119FC4B" w14:textId="77777777" w:rsidR="00DF5BBB" w:rsidRPr="00DF5BBB" w:rsidRDefault="00DF5BBB" w:rsidP="00DF5BBB">
      <w:pPr>
        <w:rPr>
          <w:b/>
          <w:bCs/>
        </w:rPr>
      </w:pPr>
    </w:p>
    <w:tbl>
      <w:tblPr>
        <w:tblW w:w="5000" w:type="pct"/>
        <w:tblCellMar>
          <w:left w:w="0" w:type="dxa"/>
          <w:right w:w="0" w:type="dxa"/>
        </w:tblCellMar>
        <w:tblLook w:val="04A0" w:firstRow="1" w:lastRow="0" w:firstColumn="1" w:lastColumn="0" w:noHBand="0" w:noVBand="1"/>
      </w:tblPr>
      <w:tblGrid>
        <w:gridCol w:w="3504"/>
        <w:gridCol w:w="930"/>
        <w:gridCol w:w="1334"/>
        <w:gridCol w:w="847"/>
        <w:gridCol w:w="930"/>
        <w:gridCol w:w="1334"/>
        <w:gridCol w:w="743"/>
      </w:tblGrid>
      <w:tr w:rsidR="005075AF" w14:paraId="190F179A"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6AA3E1"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91DB924"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4548214"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5033AF2E"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3093CB8"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6B4D83"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97F5E"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81EC1"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09147"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22F5B"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F7261"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52D174A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9D45D89" w14:textId="77777777" w:rsidR="005075AF" w:rsidRDefault="00AD3FDE">
            <w:pPr>
              <w:rPr>
                <w:rFonts w:eastAsia="Times New Roman"/>
              </w:rPr>
            </w:pPr>
            <w:r>
              <w:rPr>
                <w:rFonts w:ascii="Arial" w:eastAsia="Times New Roman" w:hAnsi="Arial" w:cs="Arial"/>
                <w:sz w:val="16"/>
                <w:szCs w:val="16"/>
              </w:rPr>
              <w:t xml:space="preserve">Convênio de Energia Elétrica e Gás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54B35" w14:textId="77777777" w:rsidR="005075AF" w:rsidRDefault="00AD3FDE">
            <w:pPr>
              <w:jc w:val="right"/>
              <w:rPr>
                <w:rFonts w:eastAsia="Times New Roman"/>
              </w:rPr>
            </w:pPr>
            <w:r>
              <w:rPr>
                <w:rFonts w:ascii="Arial" w:eastAsia="Times New Roman" w:hAnsi="Arial" w:cs="Arial"/>
                <w:sz w:val="16"/>
                <w:szCs w:val="16"/>
              </w:rPr>
              <w:t>14.973,74</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2DC17"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21BCC" w14:textId="77777777" w:rsidR="005075AF" w:rsidRDefault="00AD3FDE">
            <w:pPr>
              <w:jc w:val="right"/>
              <w:rPr>
                <w:rFonts w:eastAsia="Times New Roman"/>
              </w:rPr>
            </w:pPr>
            <w:r>
              <w:rPr>
                <w:rFonts w:ascii="Arial" w:eastAsia="Times New Roman" w:hAnsi="Arial" w:cs="Arial"/>
                <w:sz w:val="16"/>
                <w:szCs w:val="16"/>
              </w:rPr>
              <w:t>14.973,74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138DA" w14:textId="77777777" w:rsidR="005075AF" w:rsidRDefault="00AD3FDE">
            <w:pPr>
              <w:jc w:val="right"/>
              <w:rPr>
                <w:rFonts w:eastAsia="Times New Roman"/>
              </w:rPr>
            </w:pPr>
            <w:r>
              <w:rPr>
                <w:rFonts w:ascii="Arial" w:eastAsia="Times New Roman" w:hAnsi="Arial" w:cs="Arial"/>
                <w:sz w:val="16"/>
                <w:szCs w:val="16"/>
              </w:rPr>
              <w:t>8.593,20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ED192"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AA7BB" w14:textId="77777777" w:rsidR="005075AF" w:rsidRDefault="00AD3FDE">
            <w:pPr>
              <w:jc w:val="right"/>
              <w:rPr>
                <w:rFonts w:eastAsia="Times New Roman"/>
              </w:rPr>
            </w:pPr>
            <w:r>
              <w:rPr>
                <w:rFonts w:ascii="Arial" w:eastAsia="Times New Roman" w:hAnsi="Arial" w:cs="Arial"/>
                <w:sz w:val="16"/>
                <w:szCs w:val="16"/>
              </w:rPr>
              <w:t>8.593,20</w:t>
            </w:r>
          </w:p>
        </w:tc>
      </w:tr>
      <w:tr w:rsidR="005075AF" w14:paraId="76B34C9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875A5C1" w14:textId="77777777" w:rsidR="005075AF" w:rsidRDefault="00AD3FDE">
            <w:pPr>
              <w:rPr>
                <w:rFonts w:eastAsia="Times New Roman"/>
              </w:rPr>
            </w:pPr>
            <w:r>
              <w:rPr>
                <w:rFonts w:ascii="Arial" w:eastAsia="Times New Roman" w:hAnsi="Arial" w:cs="Arial"/>
                <w:sz w:val="16"/>
                <w:szCs w:val="16"/>
              </w:rPr>
              <w:t>Outros Recursos em Trânsito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4AA96" w14:textId="77777777" w:rsidR="005075AF" w:rsidRDefault="00AD3FDE">
            <w:pPr>
              <w:jc w:val="right"/>
              <w:rPr>
                <w:rFonts w:eastAsia="Times New Roman"/>
              </w:rPr>
            </w:pPr>
            <w:r>
              <w:rPr>
                <w:rFonts w:ascii="Arial" w:eastAsia="Times New Roman" w:hAnsi="Arial" w:cs="Arial"/>
                <w:sz w:val="16"/>
                <w:szCs w:val="16"/>
              </w:rPr>
              <w:t>35,00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135A8"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4167E" w14:textId="77777777" w:rsidR="005075AF" w:rsidRDefault="00AD3FDE">
            <w:pPr>
              <w:jc w:val="right"/>
              <w:rPr>
                <w:rFonts w:eastAsia="Times New Roman"/>
              </w:rPr>
            </w:pPr>
            <w:r>
              <w:rPr>
                <w:rFonts w:ascii="Arial" w:eastAsia="Times New Roman" w:hAnsi="Arial" w:cs="Arial"/>
                <w:sz w:val="16"/>
                <w:szCs w:val="16"/>
              </w:rPr>
              <w:t>35,00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FBCEA" w14:textId="77777777" w:rsidR="005075AF" w:rsidRDefault="00AD3FDE">
            <w:pPr>
              <w:jc w:val="right"/>
              <w:rPr>
                <w:rFonts w:eastAsia="Times New Roman"/>
              </w:rPr>
            </w:pPr>
            <w:r>
              <w:rPr>
                <w:rFonts w:ascii="Arial" w:eastAsia="Times New Roman" w:hAnsi="Arial" w:cs="Arial"/>
                <w:sz w:val="16"/>
                <w:szCs w:val="16"/>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F0805"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36555" w14:textId="77777777" w:rsidR="005075AF" w:rsidRDefault="00AD3FDE">
            <w:pPr>
              <w:jc w:val="right"/>
              <w:rPr>
                <w:rFonts w:eastAsia="Times New Roman"/>
              </w:rPr>
            </w:pPr>
            <w:r>
              <w:rPr>
                <w:rFonts w:ascii="Arial" w:eastAsia="Times New Roman" w:hAnsi="Arial" w:cs="Arial"/>
                <w:sz w:val="16"/>
                <w:szCs w:val="16"/>
              </w:rPr>
              <w:t>15,00</w:t>
            </w:r>
          </w:p>
        </w:tc>
      </w:tr>
      <w:tr w:rsidR="005075AF" w14:paraId="4832E6E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78E071C"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3974F" w14:textId="77777777" w:rsidR="005075AF" w:rsidRDefault="00AD3FDE">
            <w:pPr>
              <w:jc w:val="right"/>
              <w:rPr>
                <w:rFonts w:eastAsia="Times New Roman"/>
              </w:rPr>
            </w:pPr>
            <w:r>
              <w:rPr>
                <w:rFonts w:ascii="Arial" w:eastAsia="Times New Roman" w:hAnsi="Arial" w:cs="Arial"/>
                <w:b/>
                <w:bCs/>
                <w:sz w:val="16"/>
                <w:szCs w:val="16"/>
              </w:rPr>
              <w:t>15.008,74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09F3E"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9FCF1" w14:textId="77777777" w:rsidR="005075AF" w:rsidRDefault="00AD3FDE">
            <w:pPr>
              <w:jc w:val="right"/>
              <w:rPr>
                <w:rFonts w:eastAsia="Times New Roman"/>
              </w:rPr>
            </w:pPr>
            <w:r>
              <w:rPr>
                <w:rFonts w:ascii="Arial" w:eastAsia="Times New Roman" w:hAnsi="Arial" w:cs="Arial"/>
                <w:b/>
                <w:bCs/>
                <w:sz w:val="16"/>
                <w:szCs w:val="16"/>
              </w:rPr>
              <w:t>15.008,74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98736" w14:textId="77777777" w:rsidR="005075AF" w:rsidRDefault="00AD3FDE">
            <w:pPr>
              <w:jc w:val="right"/>
              <w:rPr>
                <w:rFonts w:eastAsia="Times New Roman"/>
              </w:rPr>
            </w:pPr>
            <w:r>
              <w:rPr>
                <w:rFonts w:ascii="Arial" w:eastAsia="Times New Roman" w:hAnsi="Arial" w:cs="Arial"/>
                <w:b/>
                <w:bCs/>
                <w:sz w:val="16"/>
                <w:szCs w:val="16"/>
              </w:rPr>
              <w:t>8.608,20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4FE67"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0A2D1" w14:textId="77777777" w:rsidR="005075AF" w:rsidRDefault="00AD3FDE">
            <w:pPr>
              <w:jc w:val="right"/>
              <w:rPr>
                <w:rFonts w:eastAsia="Times New Roman"/>
              </w:rPr>
            </w:pPr>
            <w:r>
              <w:rPr>
                <w:rFonts w:ascii="Arial" w:eastAsia="Times New Roman" w:hAnsi="Arial" w:cs="Arial"/>
                <w:b/>
                <w:bCs/>
                <w:sz w:val="16"/>
                <w:szCs w:val="16"/>
              </w:rPr>
              <w:t>8.608,20</w:t>
            </w:r>
          </w:p>
        </w:tc>
      </w:tr>
    </w:tbl>
    <w:p w14:paraId="16813D71" w14:textId="77777777" w:rsidR="00DF5BBB" w:rsidRDefault="00AD3FDE" w:rsidP="00DF5BBB">
      <w:pPr>
        <w:rPr>
          <w:b/>
          <w:bCs/>
        </w:rPr>
      </w:pPr>
      <w:r>
        <w:rPr>
          <w:b/>
          <w:bCs/>
        </w:rPr>
        <w:t> </w:t>
      </w:r>
    </w:p>
    <w:p w14:paraId="590F5CCF" w14:textId="78BA19EB" w:rsidR="005075AF" w:rsidRDefault="00AD3FDE" w:rsidP="00DF5BBB">
      <w:pPr>
        <w:rPr>
          <w:rFonts w:ascii="Arial" w:hAnsi="Arial" w:cs="Arial"/>
          <w:sz w:val="20"/>
          <w:szCs w:val="20"/>
        </w:rPr>
      </w:pPr>
      <w:r>
        <w:rPr>
          <w:rFonts w:ascii="Arial" w:hAnsi="Arial" w:cs="Arial"/>
          <w:sz w:val="20"/>
          <w:szCs w:val="20"/>
        </w:rPr>
        <w:t>(b) Em Operações com Títulos e Valores Mobiliários - IOF a Recolher estão registrados:</w:t>
      </w:r>
    </w:p>
    <w:p w14:paraId="7402853F" w14:textId="77777777" w:rsidR="00DF5BBB" w:rsidRPr="00DF5BBB" w:rsidRDefault="00DF5BBB" w:rsidP="00DF5BBB">
      <w:pPr>
        <w:rPr>
          <w:b/>
          <w:bCs/>
        </w:rPr>
      </w:pPr>
    </w:p>
    <w:tbl>
      <w:tblPr>
        <w:tblW w:w="5000" w:type="pct"/>
        <w:tblCellMar>
          <w:left w:w="0" w:type="dxa"/>
          <w:right w:w="0" w:type="dxa"/>
        </w:tblCellMar>
        <w:tblLook w:val="04A0" w:firstRow="1" w:lastRow="0" w:firstColumn="1" w:lastColumn="0" w:noHBand="0" w:noVBand="1"/>
      </w:tblPr>
      <w:tblGrid>
        <w:gridCol w:w="4296"/>
        <w:gridCol w:w="798"/>
        <w:gridCol w:w="1138"/>
        <w:gridCol w:w="727"/>
        <w:gridCol w:w="798"/>
        <w:gridCol w:w="1138"/>
        <w:gridCol w:w="727"/>
      </w:tblGrid>
      <w:tr w:rsidR="005075AF" w14:paraId="46EC98C0"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6864E4"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8F343AF"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7788E01"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3061E329"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ACD629"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A0EFFB"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37196"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95591"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47FDC"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9C8C8"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85A6E"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1440986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6547463" w14:textId="77777777" w:rsidR="005075AF" w:rsidRDefault="00AD3FDE">
            <w:pPr>
              <w:rPr>
                <w:rFonts w:eastAsia="Times New Roman"/>
              </w:rPr>
            </w:pPr>
            <w:r>
              <w:rPr>
                <w:rFonts w:ascii="Arial" w:eastAsia="Times New Roman" w:hAnsi="Arial" w:cs="Arial"/>
                <w:sz w:val="16"/>
                <w:szCs w:val="16"/>
              </w:rPr>
              <w:t>Operações de Crédito - IOF</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1C14B" w14:textId="77777777" w:rsidR="005075AF" w:rsidRDefault="00AD3FDE">
            <w:pPr>
              <w:jc w:val="right"/>
              <w:rPr>
                <w:rFonts w:eastAsia="Times New Roman"/>
              </w:rPr>
            </w:pPr>
            <w:r>
              <w:rPr>
                <w:rFonts w:ascii="Arial" w:eastAsia="Times New Roman" w:hAnsi="Arial" w:cs="Arial"/>
                <w:sz w:val="16"/>
                <w:szCs w:val="16"/>
              </w:rPr>
              <w:t>18.274,73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15774"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4C4A0" w14:textId="77777777" w:rsidR="005075AF" w:rsidRDefault="00AD3FDE">
            <w:pPr>
              <w:jc w:val="right"/>
              <w:rPr>
                <w:rFonts w:eastAsia="Times New Roman"/>
              </w:rPr>
            </w:pPr>
            <w:r>
              <w:rPr>
                <w:rFonts w:ascii="Arial" w:eastAsia="Times New Roman" w:hAnsi="Arial" w:cs="Arial"/>
                <w:sz w:val="16"/>
                <w:szCs w:val="16"/>
              </w:rPr>
              <w:t>18.274,73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7EC8B" w14:textId="77777777" w:rsidR="005075AF" w:rsidRDefault="00AD3FDE">
            <w:pPr>
              <w:jc w:val="right"/>
              <w:rPr>
                <w:rFonts w:eastAsia="Times New Roman"/>
              </w:rPr>
            </w:pPr>
            <w:r>
              <w:rPr>
                <w:rFonts w:ascii="Arial" w:eastAsia="Times New Roman" w:hAnsi="Arial" w:cs="Arial"/>
                <w:sz w:val="16"/>
                <w:szCs w:val="16"/>
              </w:rPr>
              <w:t>21.120,56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A4FBC"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1D335" w14:textId="77777777" w:rsidR="005075AF" w:rsidRDefault="00AD3FDE">
            <w:pPr>
              <w:jc w:val="right"/>
              <w:rPr>
                <w:rFonts w:eastAsia="Times New Roman"/>
              </w:rPr>
            </w:pPr>
            <w:r>
              <w:rPr>
                <w:rFonts w:ascii="Arial" w:eastAsia="Times New Roman" w:hAnsi="Arial" w:cs="Arial"/>
                <w:sz w:val="16"/>
                <w:szCs w:val="16"/>
              </w:rPr>
              <w:t>21.120,56</w:t>
            </w:r>
          </w:p>
        </w:tc>
      </w:tr>
      <w:tr w:rsidR="005075AF" w14:paraId="54BCD20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D22B275" w14:textId="77777777" w:rsidR="005075AF" w:rsidRDefault="00AD3FDE">
            <w:pPr>
              <w:rPr>
                <w:rFonts w:eastAsia="Times New Roman"/>
              </w:rPr>
            </w:pPr>
            <w:r>
              <w:rPr>
                <w:rFonts w:ascii="Arial" w:eastAsia="Times New Roman" w:hAnsi="Arial" w:cs="Arial"/>
                <w:sz w:val="16"/>
                <w:szCs w:val="16"/>
              </w:rPr>
              <w:t>Outras Cobrança e Arrecadação de Tributos e Assemelhados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4F797" w14:textId="77777777" w:rsidR="005075AF" w:rsidRDefault="00AD3FDE">
            <w:pPr>
              <w:jc w:val="right"/>
              <w:rPr>
                <w:rFonts w:eastAsia="Times New Roman"/>
              </w:rPr>
            </w:pPr>
            <w:r>
              <w:rPr>
                <w:rFonts w:ascii="Arial" w:eastAsia="Times New Roman" w:hAnsi="Arial" w:cs="Arial"/>
                <w:sz w:val="16"/>
                <w:szCs w:val="16"/>
              </w:rPr>
              <w:t>104,64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B2177"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FA240" w14:textId="77777777" w:rsidR="005075AF" w:rsidRDefault="00AD3FDE">
            <w:pPr>
              <w:jc w:val="right"/>
              <w:rPr>
                <w:rFonts w:eastAsia="Times New Roman"/>
              </w:rPr>
            </w:pPr>
            <w:r>
              <w:rPr>
                <w:rFonts w:ascii="Arial" w:eastAsia="Times New Roman" w:hAnsi="Arial" w:cs="Arial"/>
                <w:sz w:val="16"/>
                <w:szCs w:val="16"/>
              </w:rPr>
              <w:t>104,64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07128" w14:textId="77777777" w:rsidR="005075AF" w:rsidRDefault="00AD3FDE">
            <w:pPr>
              <w:jc w:val="right"/>
              <w:rPr>
                <w:rFonts w:eastAsia="Times New Roman"/>
              </w:rPr>
            </w:pPr>
            <w:r>
              <w:rPr>
                <w:rFonts w:ascii="Arial" w:eastAsia="Times New Roman" w:hAnsi="Arial" w:cs="Arial"/>
                <w:sz w:val="16"/>
                <w:szCs w:val="16"/>
              </w:rPr>
              <w:t>82,75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1C155"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29D64" w14:textId="77777777" w:rsidR="005075AF" w:rsidRDefault="00AD3FDE">
            <w:pPr>
              <w:jc w:val="right"/>
              <w:rPr>
                <w:rFonts w:eastAsia="Times New Roman"/>
              </w:rPr>
            </w:pPr>
            <w:r>
              <w:rPr>
                <w:rFonts w:ascii="Arial" w:eastAsia="Times New Roman" w:hAnsi="Arial" w:cs="Arial"/>
                <w:sz w:val="16"/>
                <w:szCs w:val="16"/>
              </w:rPr>
              <w:t>82,75</w:t>
            </w:r>
          </w:p>
        </w:tc>
      </w:tr>
      <w:tr w:rsidR="005075AF" w14:paraId="495DD5A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D33CEC"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521C5" w14:textId="77777777" w:rsidR="005075AF" w:rsidRDefault="00AD3FDE">
            <w:pPr>
              <w:jc w:val="right"/>
              <w:rPr>
                <w:rFonts w:eastAsia="Times New Roman"/>
              </w:rPr>
            </w:pPr>
            <w:r>
              <w:rPr>
                <w:rFonts w:ascii="Arial" w:eastAsia="Times New Roman" w:hAnsi="Arial" w:cs="Arial"/>
                <w:b/>
                <w:bCs/>
                <w:sz w:val="16"/>
                <w:szCs w:val="16"/>
              </w:rPr>
              <w:t>18.379,37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D5C1B"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353F8" w14:textId="77777777" w:rsidR="005075AF" w:rsidRDefault="00AD3FDE">
            <w:pPr>
              <w:jc w:val="right"/>
              <w:rPr>
                <w:rFonts w:eastAsia="Times New Roman"/>
              </w:rPr>
            </w:pPr>
            <w:r>
              <w:rPr>
                <w:rFonts w:ascii="Arial" w:eastAsia="Times New Roman" w:hAnsi="Arial" w:cs="Arial"/>
                <w:b/>
                <w:bCs/>
                <w:sz w:val="16"/>
                <w:szCs w:val="16"/>
              </w:rPr>
              <w:t>18.379,37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93AF7" w14:textId="77777777" w:rsidR="005075AF" w:rsidRDefault="00AD3FDE">
            <w:pPr>
              <w:jc w:val="right"/>
              <w:rPr>
                <w:rFonts w:eastAsia="Times New Roman"/>
              </w:rPr>
            </w:pPr>
            <w:r>
              <w:rPr>
                <w:rFonts w:ascii="Arial" w:eastAsia="Times New Roman" w:hAnsi="Arial" w:cs="Arial"/>
                <w:b/>
                <w:bCs/>
                <w:sz w:val="16"/>
                <w:szCs w:val="16"/>
              </w:rPr>
              <w:t>21.203,31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808D3"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73A21" w14:textId="77777777" w:rsidR="005075AF" w:rsidRDefault="00AD3FDE">
            <w:pPr>
              <w:jc w:val="right"/>
              <w:rPr>
                <w:rFonts w:eastAsia="Times New Roman"/>
              </w:rPr>
            </w:pPr>
            <w:r>
              <w:rPr>
                <w:rFonts w:ascii="Arial" w:eastAsia="Times New Roman" w:hAnsi="Arial" w:cs="Arial"/>
                <w:b/>
                <w:bCs/>
                <w:sz w:val="16"/>
                <w:szCs w:val="16"/>
              </w:rPr>
              <w:t>21.203,31</w:t>
            </w:r>
          </w:p>
        </w:tc>
      </w:tr>
    </w:tbl>
    <w:p w14:paraId="6E7EBB4A" w14:textId="77777777" w:rsidR="00DF5BBB" w:rsidRDefault="00AD3FDE" w:rsidP="00DF5BBB">
      <w:pPr>
        <w:rPr>
          <w:b/>
          <w:bCs/>
        </w:rPr>
      </w:pPr>
      <w:r>
        <w:rPr>
          <w:b/>
          <w:bCs/>
        </w:rPr>
        <w:t> </w:t>
      </w:r>
    </w:p>
    <w:p w14:paraId="775BEC2F" w14:textId="17B7BA54" w:rsidR="005075AF" w:rsidRPr="00DF5BBB" w:rsidRDefault="00DF5BBB" w:rsidP="00DF5BBB">
      <w:pPr>
        <w:rPr>
          <w:b/>
          <w:bCs/>
        </w:rPr>
      </w:pPr>
      <w:r>
        <w:rPr>
          <w:rFonts w:ascii="Arial" w:hAnsi="Arial" w:cs="Arial"/>
          <w:b/>
          <w:bCs/>
          <w:sz w:val="20"/>
          <w:szCs w:val="20"/>
        </w:rPr>
        <w:t>1</w:t>
      </w:r>
      <w:r w:rsidR="00BF4CAB">
        <w:rPr>
          <w:rFonts w:ascii="Arial" w:hAnsi="Arial" w:cs="Arial"/>
          <w:b/>
          <w:bCs/>
          <w:sz w:val="20"/>
          <w:szCs w:val="20"/>
        </w:rPr>
        <w:t>7</w:t>
      </w:r>
      <w:r>
        <w:rPr>
          <w:rFonts w:ascii="Arial" w:hAnsi="Arial" w:cs="Arial"/>
          <w:b/>
          <w:bCs/>
          <w:sz w:val="20"/>
          <w:szCs w:val="20"/>
        </w:rPr>
        <w:t>. Provisões</w:t>
      </w:r>
    </w:p>
    <w:p w14:paraId="1C80B931" w14:textId="0EE3F65A" w:rsidR="005075AF" w:rsidRDefault="00AD3FDE">
      <w:pPr>
        <w:pStyle w:val="NormalWeb"/>
        <w:jc w:val="both"/>
      </w:pPr>
      <w:r>
        <w:rPr>
          <w:rFonts w:ascii="Arial" w:hAnsi="Arial" w:cs="Arial"/>
          <w:sz w:val="20"/>
          <w:szCs w:val="20"/>
        </w:rPr>
        <w:t>Em 31 de dezembro de 2024 e 31 de dezembro de 2023, os saldos de provisões estão assim compostos:</w:t>
      </w:r>
    </w:p>
    <w:tbl>
      <w:tblPr>
        <w:tblW w:w="5000" w:type="pct"/>
        <w:tblCellMar>
          <w:left w:w="0" w:type="dxa"/>
          <w:right w:w="0" w:type="dxa"/>
        </w:tblCellMar>
        <w:tblLook w:val="04A0" w:firstRow="1" w:lastRow="0" w:firstColumn="1" w:lastColumn="0" w:noHBand="0" w:noVBand="1"/>
      </w:tblPr>
      <w:tblGrid>
        <w:gridCol w:w="3698"/>
        <w:gridCol w:w="830"/>
        <w:gridCol w:w="1165"/>
        <w:gridCol w:w="967"/>
        <w:gridCol w:w="830"/>
        <w:gridCol w:w="1165"/>
        <w:gridCol w:w="967"/>
      </w:tblGrid>
      <w:tr w:rsidR="005075AF" w14:paraId="0F32B77F"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14D58DB"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F568B0B"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6211BC3"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5EA622AD"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7B64AB2"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5C540D"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131D7"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1EB02"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186C4"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BDB47"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816F8"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39C4A92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8D26FC" w14:textId="780BC55F" w:rsidR="005075AF" w:rsidRDefault="00AD3FDE">
            <w:pPr>
              <w:rPr>
                <w:rFonts w:eastAsia="Times New Roman"/>
              </w:rPr>
            </w:pPr>
            <w:r>
              <w:rPr>
                <w:rFonts w:ascii="Arial" w:eastAsia="Times New Roman" w:hAnsi="Arial" w:cs="Arial"/>
                <w:sz w:val="16"/>
                <w:szCs w:val="16"/>
              </w:rPr>
              <w:t>Provisão Para Garantias Financeiras Prestadas</w:t>
            </w:r>
            <w:r w:rsidR="00DF5BBB">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D46C0" w14:textId="77777777" w:rsidR="005075AF" w:rsidRDefault="00AD3FDE">
            <w:pPr>
              <w:jc w:val="right"/>
              <w:rPr>
                <w:rFonts w:eastAsia="Times New Roman"/>
              </w:rPr>
            </w:pPr>
            <w:r>
              <w:rPr>
                <w:rFonts w:ascii="Arial" w:eastAsia="Times New Roman" w:hAnsi="Arial" w:cs="Arial"/>
                <w:sz w:val="16"/>
                <w:szCs w:val="16"/>
              </w:rPr>
              <w:t>261.548,33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FE5E0" w14:textId="77777777" w:rsidR="005075AF" w:rsidRDefault="00AD3FDE">
            <w:pPr>
              <w:jc w:val="right"/>
              <w:rPr>
                <w:rFonts w:eastAsia="Times New Roman"/>
              </w:rPr>
            </w:pPr>
            <w:r>
              <w:rPr>
                <w:rFonts w:ascii="Arial" w:eastAsia="Times New Roman" w:hAnsi="Arial" w:cs="Arial"/>
                <w:sz w:val="16"/>
                <w:szCs w:val="16"/>
              </w:rPr>
              <w:t>115.907,12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2B013" w14:textId="77777777" w:rsidR="005075AF" w:rsidRDefault="00AD3FDE">
            <w:pPr>
              <w:jc w:val="right"/>
              <w:rPr>
                <w:rFonts w:eastAsia="Times New Roman"/>
              </w:rPr>
            </w:pPr>
            <w:r>
              <w:rPr>
                <w:rFonts w:ascii="Arial" w:eastAsia="Times New Roman" w:hAnsi="Arial" w:cs="Arial"/>
                <w:sz w:val="16"/>
                <w:szCs w:val="16"/>
              </w:rPr>
              <w:t>377.455,45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97961" w14:textId="77777777" w:rsidR="005075AF" w:rsidRDefault="00AD3FDE">
            <w:pPr>
              <w:jc w:val="right"/>
              <w:rPr>
                <w:rFonts w:eastAsia="Times New Roman"/>
              </w:rPr>
            </w:pPr>
            <w:r>
              <w:rPr>
                <w:rFonts w:ascii="Arial" w:eastAsia="Times New Roman" w:hAnsi="Arial" w:cs="Arial"/>
                <w:sz w:val="16"/>
                <w:szCs w:val="16"/>
              </w:rPr>
              <w:t>192.883,81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26C15" w14:textId="77777777" w:rsidR="005075AF" w:rsidRDefault="00AD3FDE">
            <w:pPr>
              <w:jc w:val="right"/>
              <w:rPr>
                <w:rFonts w:eastAsia="Times New Roman"/>
              </w:rPr>
            </w:pPr>
            <w:r>
              <w:rPr>
                <w:rFonts w:ascii="Arial" w:eastAsia="Times New Roman" w:hAnsi="Arial" w:cs="Arial"/>
                <w:sz w:val="16"/>
                <w:szCs w:val="16"/>
              </w:rPr>
              <w:t>215.700,77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9468F" w14:textId="77777777" w:rsidR="005075AF" w:rsidRDefault="00AD3FDE">
            <w:pPr>
              <w:jc w:val="right"/>
              <w:rPr>
                <w:rFonts w:eastAsia="Times New Roman"/>
              </w:rPr>
            </w:pPr>
            <w:r>
              <w:rPr>
                <w:rFonts w:ascii="Arial" w:eastAsia="Times New Roman" w:hAnsi="Arial" w:cs="Arial"/>
                <w:sz w:val="16"/>
                <w:szCs w:val="16"/>
              </w:rPr>
              <w:t>408.584,58</w:t>
            </w:r>
          </w:p>
        </w:tc>
      </w:tr>
      <w:tr w:rsidR="005075AF" w14:paraId="5009D4A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8990DE9" w14:textId="355F9D67" w:rsidR="005075AF" w:rsidRDefault="00AD3FDE">
            <w:pPr>
              <w:rPr>
                <w:rFonts w:eastAsia="Times New Roman"/>
              </w:rPr>
            </w:pPr>
            <w:r>
              <w:rPr>
                <w:rFonts w:ascii="Arial" w:eastAsia="Times New Roman" w:hAnsi="Arial" w:cs="Arial"/>
                <w:sz w:val="16"/>
                <w:szCs w:val="16"/>
              </w:rPr>
              <w:t>Provisão Para Contingências</w:t>
            </w:r>
            <w:r w:rsidR="00DF5BBB">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782F4"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7A647" w14:textId="77777777" w:rsidR="005075AF" w:rsidRDefault="00AD3FDE">
            <w:pPr>
              <w:jc w:val="right"/>
              <w:rPr>
                <w:rFonts w:eastAsia="Times New Roman"/>
              </w:rPr>
            </w:pPr>
            <w:r>
              <w:rPr>
                <w:rFonts w:ascii="Arial" w:eastAsia="Times New Roman" w:hAnsi="Arial" w:cs="Arial"/>
                <w:sz w:val="16"/>
                <w:szCs w:val="16"/>
              </w:rPr>
              <w:t>1.017.816,38</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2D141" w14:textId="77777777" w:rsidR="005075AF" w:rsidRDefault="00AD3FDE">
            <w:pPr>
              <w:jc w:val="right"/>
              <w:rPr>
                <w:rFonts w:eastAsia="Times New Roman"/>
              </w:rPr>
            </w:pPr>
            <w:r>
              <w:rPr>
                <w:rFonts w:ascii="Arial" w:eastAsia="Times New Roman" w:hAnsi="Arial" w:cs="Arial"/>
                <w:sz w:val="16"/>
                <w:szCs w:val="16"/>
              </w:rPr>
              <w:t>1.017.816,38</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26DD3"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C0EDE" w14:textId="77777777" w:rsidR="005075AF" w:rsidRDefault="00AD3FDE">
            <w:pPr>
              <w:jc w:val="right"/>
              <w:rPr>
                <w:rFonts w:eastAsia="Times New Roman"/>
              </w:rPr>
            </w:pPr>
            <w:r>
              <w:rPr>
                <w:rFonts w:ascii="Arial" w:eastAsia="Times New Roman" w:hAnsi="Arial" w:cs="Arial"/>
                <w:sz w:val="16"/>
                <w:szCs w:val="16"/>
              </w:rPr>
              <w:t>1.070.569,70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344F8" w14:textId="77777777" w:rsidR="005075AF" w:rsidRDefault="00AD3FDE">
            <w:pPr>
              <w:jc w:val="right"/>
              <w:rPr>
                <w:rFonts w:eastAsia="Times New Roman"/>
              </w:rPr>
            </w:pPr>
            <w:r>
              <w:rPr>
                <w:rFonts w:ascii="Arial" w:eastAsia="Times New Roman" w:hAnsi="Arial" w:cs="Arial"/>
                <w:sz w:val="16"/>
                <w:szCs w:val="16"/>
              </w:rPr>
              <w:t>1.070.569,70</w:t>
            </w:r>
          </w:p>
        </w:tc>
      </w:tr>
      <w:tr w:rsidR="005075AF" w14:paraId="638B402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42F0C1E"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09664" w14:textId="77777777" w:rsidR="005075AF" w:rsidRDefault="00AD3FDE">
            <w:pPr>
              <w:jc w:val="right"/>
              <w:rPr>
                <w:rFonts w:eastAsia="Times New Roman"/>
              </w:rPr>
            </w:pPr>
            <w:r>
              <w:rPr>
                <w:rFonts w:ascii="Arial" w:eastAsia="Times New Roman" w:hAnsi="Arial" w:cs="Arial"/>
                <w:b/>
                <w:bCs/>
                <w:sz w:val="16"/>
                <w:szCs w:val="16"/>
              </w:rPr>
              <w:t>261.548,33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65CB6" w14:textId="77777777" w:rsidR="005075AF" w:rsidRDefault="00AD3FDE">
            <w:pPr>
              <w:jc w:val="right"/>
              <w:rPr>
                <w:rFonts w:eastAsia="Times New Roman"/>
              </w:rPr>
            </w:pPr>
            <w:r>
              <w:rPr>
                <w:rFonts w:ascii="Arial" w:eastAsia="Times New Roman" w:hAnsi="Arial" w:cs="Arial"/>
                <w:b/>
                <w:bCs/>
                <w:sz w:val="16"/>
                <w:szCs w:val="16"/>
              </w:rPr>
              <w:t>1.133.723,50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F788D" w14:textId="77777777" w:rsidR="005075AF" w:rsidRDefault="00AD3FDE">
            <w:pPr>
              <w:jc w:val="right"/>
              <w:rPr>
                <w:rFonts w:eastAsia="Times New Roman"/>
              </w:rPr>
            </w:pPr>
            <w:r>
              <w:rPr>
                <w:rFonts w:ascii="Arial" w:eastAsia="Times New Roman" w:hAnsi="Arial" w:cs="Arial"/>
                <w:b/>
                <w:bCs/>
                <w:sz w:val="16"/>
                <w:szCs w:val="16"/>
              </w:rPr>
              <w:t>1.395.271,83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0892C" w14:textId="77777777" w:rsidR="005075AF" w:rsidRDefault="00AD3FDE">
            <w:pPr>
              <w:jc w:val="right"/>
              <w:rPr>
                <w:rFonts w:eastAsia="Times New Roman"/>
              </w:rPr>
            </w:pPr>
            <w:r>
              <w:rPr>
                <w:rFonts w:ascii="Arial" w:eastAsia="Times New Roman" w:hAnsi="Arial" w:cs="Arial"/>
                <w:b/>
                <w:bCs/>
                <w:sz w:val="16"/>
                <w:szCs w:val="16"/>
              </w:rPr>
              <w:t>192.883,81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B2F8F" w14:textId="77777777" w:rsidR="005075AF" w:rsidRDefault="00AD3FDE">
            <w:pPr>
              <w:jc w:val="right"/>
              <w:rPr>
                <w:rFonts w:eastAsia="Times New Roman"/>
              </w:rPr>
            </w:pPr>
            <w:r>
              <w:rPr>
                <w:rFonts w:ascii="Arial" w:eastAsia="Times New Roman" w:hAnsi="Arial" w:cs="Arial"/>
                <w:b/>
                <w:bCs/>
                <w:sz w:val="16"/>
                <w:szCs w:val="16"/>
              </w:rPr>
              <w:t>1.286.270,47</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C3ADE" w14:textId="77777777" w:rsidR="005075AF" w:rsidRDefault="00AD3FDE">
            <w:pPr>
              <w:jc w:val="right"/>
              <w:rPr>
                <w:rFonts w:eastAsia="Times New Roman"/>
              </w:rPr>
            </w:pPr>
            <w:r>
              <w:rPr>
                <w:rFonts w:ascii="Arial" w:eastAsia="Times New Roman" w:hAnsi="Arial" w:cs="Arial"/>
                <w:b/>
                <w:bCs/>
                <w:sz w:val="16"/>
                <w:szCs w:val="16"/>
              </w:rPr>
              <w:t>1.479.154,28</w:t>
            </w:r>
          </w:p>
        </w:tc>
      </w:tr>
    </w:tbl>
    <w:p w14:paraId="1A473530" w14:textId="77777777" w:rsidR="00DF5BBB" w:rsidRDefault="00AD3FDE" w:rsidP="00DF5BBB">
      <w:pPr>
        <w:rPr>
          <w:b/>
          <w:bCs/>
        </w:rPr>
      </w:pPr>
      <w:r>
        <w:rPr>
          <w:b/>
          <w:bCs/>
        </w:rPr>
        <w:t> </w:t>
      </w:r>
    </w:p>
    <w:p w14:paraId="66A95B2A" w14:textId="46AA9C9E" w:rsidR="005075AF" w:rsidRDefault="00AD3FDE" w:rsidP="00DF5BBB">
      <w:pPr>
        <w:jc w:val="both"/>
        <w:rPr>
          <w:rFonts w:ascii="Arial" w:hAnsi="Arial" w:cs="Arial"/>
          <w:sz w:val="20"/>
          <w:szCs w:val="20"/>
        </w:rPr>
      </w:pPr>
      <w:r>
        <w:rPr>
          <w:rFonts w:ascii="Arial" w:hAnsi="Arial" w:cs="Arial"/>
          <w:sz w:val="20"/>
          <w:szCs w:val="20"/>
        </w:rPr>
        <w:t>(a) Refere-se à provisão para garantias financeiras prestadas, apurada sobre o total das coobrigações concedidas pela Cooperativa, conforme determina a Resolução CMN nº 4.512/2016. A provisão para garantias financeiras prestadas é apurada com base na avaliação de risco dos Associados beneficiários, de acordo com a Resolução CMN nº 2.682/1999. Em 31 de dezembro de 2024 e 31 de dezembro de 2023, a Cooperativa é responsável por coobrigações e riscos em garantias prestadas, referentes a aval prestado em diversas operações de crédito de seus associados com instituições financeiras oficiais:</w:t>
      </w:r>
    </w:p>
    <w:p w14:paraId="273991ED" w14:textId="77777777" w:rsidR="00DF5BBB" w:rsidRPr="00DF5BBB" w:rsidRDefault="00DF5BBB" w:rsidP="00DF5BBB">
      <w:pPr>
        <w:rPr>
          <w:b/>
          <w:bCs/>
        </w:rPr>
      </w:pPr>
    </w:p>
    <w:tbl>
      <w:tblPr>
        <w:tblW w:w="5000" w:type="pct"/>
        <w:tblCellMar>
          <w:left w:w="0" w:type="dxa"/>
          <w:right w:w="0" w:type="dxa"/>
        </w:tblCellMar>
        <w:tblLook w:val="04A0" w:firstRow="1" w:lastRow="0" w:firstColumn="1" w:lastColumn="0" w:noHBand="0" w:noVBand="1"/>
      </w:tblPr>
      <w:tblGrid>
        <w:gridCol w:w="4424"/>
        <w:gridCol w:w="2599"/>
        <w:gridCol w:w="2599"/>
      </w:tblGrid>
      <w:tr w:rsidR="005075AF" w14:paraId="4B4AD52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A1B5093"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EC39C"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317F4"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0C03D95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0DF9654" w14:textId="77777777" w:rsidR="005075AF" w:rsidRDefault="00AD3FDE">
            <w:pPr>
              <w:rPr>
                <w:rFonts w:eastAsia="Times New Roman"/>
              </w:rPr>
            </w:pPr>
            <w:r>
              <w:rPr>
                <w:rFonts w:ascii="Arial" w:eastAsia="Times New Roman"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6DC98" w14:textId="77777777" w:rsidR="005075AF" w:rsidRDefault="00AD3FDE">
            <w:pPr>
              <w:jc w:val="right"/>
              <w:rPr>
                <w:rFonts w:eastAsia="Times New Roman"/>
              </w:rPr>
            </w:pPr>
            <w:r>
              <w:rPr>
                <w:rFonts w:ascii="Arial" w:eastAsia="Times New Roman" w:hAnsi="Arial" w:cs="Arial"/>
                <w:sz w:val="16"/>
                <w:szCs w:val="16"/>
              </w:rPr>
              <w:t>23.177.006,90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9A961" w14:textId="77777777" w:rsidR="005075AF" w:rsidRDefault="00AD3FDE">
            <w:pPr>
              <w:jc w:val="right"/>
              <w:rPr>
                <w:rFonts w:eastAsia="Times New Roman"/>
              </w:rPr>
            </w:pPr>
            <w:r>
              <w:rPr>
                <w:rFonts w:ascii="Arial" w:eastAsia="Times New Roman" w:hAnsi="Arial" w:cs="Arial"/>
                <w:sz w:val="16"/>
                <w:szCs w:val="16"/>
              </w:rPr>
              <w:t>18.712.099,58</w:t>
            </w:r>
          </w:p>
        </w:tc>
      </w:tr>
      <w:tr w:rsidR="005075AF" w14:paraId="5938821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AB49B45"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56B4D" w14:textId="77777777" w:rsidR="005075AF" w:rsidRDefault="00AD3FDE">
            <w:pPr>
              <w:jc w:val="right"/>
              <w:rPr>
                <w:rFonts w:eastAsia="Times New Roman"/>
              </w:rPr>
            </w:pPr>
            <w:r>
              <w:rPr>
                <w:rFonts w:ascii="Arial" w:eastAsia="Times New Roman" w:hAnsi="Arial" w:cs="Arial"/>
                <w:b/>
                <w:bCs/>
                <w:sz w:val="16"/>
                <w:szCs w:val="16"/>
              </w:rPr>
              <w:t>23.177.006,90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23C85" w14:textId="77777777" w:rsidR="005075AF" w:rsidRDefault="00AD3FDE">
            <w:pPr>
              <w:jc w:val="right"/>
              <w:rPr>
                <w:rFonts w:eastAsia="Times New Roman"/>
              </w:rPr>
            </w:pPr>
            <w:r>
              <w:rPr>
                <w:rFonts w:ascii="Arial" w:eastAsia="Times New Roman" w:hAnsi="Arial" w:cs="Arial"/>
                <w:b/>
                <w:bCs/>
                <w:sz w:val="16"/>
                <w:szCs w:val="16"/>
              </w:rPr>
              <w:t>18.712.099,58</w:t>
            </w:r>
          </w:p>
        </w:tc>
      </w:tr>
    </w:tbl>
    <w:p w14:paraId="56AF2774" w14:textId="77777777" w:rsidR="00DF5BBB" w:rsidRDefault="00AD3FDE" w:rsidP="00DF5BBB">
      <w:pPr>
        <w:rPr>
          <w:b/>
          <w:bCs/>
        </w:rPr>
      </w:pPr>
      <w:r>
        <w:rPr>
          <w:b/>
          <w:bCs/>
        </w:rPr>
        <w:t> </w:t>
      </w:r>
    </w:p>
    <w:p w14:paraId="2A30B8A2" w14:textId="5714DEAB" w:rsidR="005075AF" w:rsidRPr="00DF5BBB" w:rsidRDefault="00AD3FDE" w:rsidP="00DF5BBB">
      <w:pPr>
        <w:rPr>
          <w:b/>
          <w:bCs/>
        </w:rPr>
      </w:pPr>
      <w:r>
        <w:rPr>
          <w:rFonts w:ascii="Arial" w:hAnsi="Arial" w:cs="Arial"/>
          <w:sz w:val="20"/>
          <w:szCs w:val="20"/>
        </w:rPr>
        <w:t>(b) Provisão para Demandas Judiciais</w:t>
      </w:r>
    </w:p>
    <w:p w14:paraId="2A27DF84" w14:textId="77777777" w:rsidR="005075AF" w:rsidRDefault="00AD3FDE">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classificadas como de risco de perda provável, em montantes considerados suficientes para cobrir perdas em caso de desfecho desfavorável.</w:t>
      </w:r>
    </w:p>
    <w:p w14:paraId="56B69B6D" w14:textId="77777777" w:rsidR="005075AF" w:rsidRDefault="00AD3FDE">
      <w:pPr>
        <w:pStyle w:val="NormalWeb"/>
        <w:jc w:val="both"/>
      </w:pPr>
      <w:r>
        <w:rPr>
          <w:rFonts w:ascii="Arial" w:hAnsi="Arial" w:cs="Arial"/>
          <w:sz w:val="20"/>
          <w:szCs w:val="20"/>
        </w:rPr>
        <w:t>Na data das demonstrações financeiras, a Cooperativa apresentava os seguintes passivos e depósitos judiciais relacionados às Demandas Judiciais:</w:t>
      </w:r>
    </w:p>
    <w:tbl>
      <w:tblPr>
        <w:tblW w:w="5000" w:type="pct"/>
        <w:tblCellMar>
          <w:left w:w="0" w:type="dxa"/>
          <w:right w:w="0" w:type="dxa"/>
        </w:tblCellMar>
        <w:tblLook w:val="04A0" w:firstRow="1" w:lastRow="0" w:firstColumn="1" w:lastColumn="0" w:noHBand="0" w:noVBand="1"/>
      </w:tblPr>
      <w:tblGrid>
        <w:gridCol w:w="890"/>
        <w:gridCol w:w="2779"/>
        <w:gridCol w:w="1587"/>
        <w:gridCol w:w="2779"/>
        <w:gridCol w:w="1587"/>
      </w:tblGrid>
      <w:tr w:rsidR="005075AF" w14:paraId="32155C4E"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6758196"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4F91AED"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38AE237"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34DA034B"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82EDC8"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E8FC81" w14:textId="77777777" w:rsidR="005075AF" w:rsidRDefault="00AD3FDE">
            <w:pPr>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BBB99" w14:textId="77777777" w:rsidR="005075AF" w:rsidRDefault="00AD3FDE">
            <w:pPr>
              <w:jc w:val="center"/>
              <w:rPr>
                <w:rFonts w:eastAsia="Times New Roman"/>
              </w:rPr>
            </w:pPr>
            <w:r>
              <w:rPr>
                <w:rFonts w:ascii="Arial" w:eastAsia="Times New Roman" w:hAnsi="Arial" w:cs="Arial"/>
                <w:b/>
                <w:bCs/>
                <w:sz w:val="16"/>
                <w:szCs w:val="16"/>
              </w:rPr>
              <w:t>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8DB83" w14:textId="77777777" w:rsidR="005075AF" w:rsidRDefault="00AD3FDE">
            <w:pPr>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9FF0A" w14:textId="77777777" w:rsidR="005075AF" w:rsidRDefault="00AD3FDE">
            <w:pPr>
              <w:jc w:val="center"/>
              <w:rPr>
                <w:rFonts w:eastAsia="Times New Roman"/>
              </w:rPr>
            </w:pPr>
            <w:r>
              <w:rPr>
                <w:rFonts w:ascii="Arial" w:eastAsia="Times New Roman" w:hAnsi="Arial" w:cs="Arial"/>
                <w:b/>
                <w:bCs/>
                <w:sz w:val="16"/>
                <w:szCs w:val="16"/>
              </w:rPr>
              <w:t>Depósitos Judiciais</w:t>
            </w:r>
          </w:p>
        </w:tc>
      </w:tr>
      <w:tr w:rsidR="005075AF" w14:paraId="497C4E3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BD13DD" w14:textId="77777777" w:rsidR="005075AF" w:rsidRDefault="00AD3FDE">
            <w:pPr>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FC0EE" w14:textId="77777777" w:rsidR="005075AF" w:rsidRDefault="00AD3FDE">
            <w:pPr>
              <w:jc w:val="right"/>
              <w:rPr>
                <w:rFonts w:eastAsia="Times New Roman"/>
              </w:rPr>
            </w:pPr>
            <w:r>
              <w:rPr>
                <w:rFonts w:ascii="Arial" w:eastAsia="Times New Roman" w:hAnsi="Arial" w:cs="Arial"/>
                <w:sz w:val="16"/>
                <w:szCs w:val="16"/>
              </w:rPr>
              <w:t>209.951,42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9346B" w14:textId="77777777" w:rsidR="005075AF" w:rsidRDefault="00AD3FDE">
            <w:pPr>
              <w:jc w:val="right"/>
              <w:rPr>
                <w:rFonts w:eastAsia="Times New Roman"/>
              </w:rPr>
            </w:pPr>
            <w:r>
              <w:rPr>
                <w:rFonts w:ascii="Arial" w:eastAsia="Times New Roman" w:hAnsi="Arial" w:cs="Arial"/>
                <w:sz w:val="16"/>
                <w:szCs w:val="16"/>
              </w:rPr>
              <w:t>209.951,42</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CAB0F" w14:textId="77777777" w:rsidR="005075AF" w:rsidRDefault="00AD3FDE">
            <w:pPr>
              <w:jc w:val="right"/>
              <w:rPr>
                <w:rFonts w:eastAsia="Times New Roman"/>
              </w:rPr>
            </w:pPr>
            <w:r>
              <w:rPr>
                <w:rFonts w:ascii="Arial" w:eastAsia="Times New Roman" w:hAnsi="Arial" w:cs="Arial"/>
                <w:sz w:val="16"/>
                <w:szCs w:val="16"/>
              </w:rPr>
              <w:t>233.716,96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B5582" w14:textId="77777777" w:rsidR="005075AF" w:rsidRDefault="00AD3FDE">
            <w:pPr>
              <w:jc w:val="right"/>
              <w:rPr>
                <w:rFonts w:eastAsia="Times New Roman"/>
              </w:rPr>
            </w:pPr>
            <w:r>
              <w:rPr>
                <w:rFonts w:ascii="Arial" w:eastAsia="Times New Roman" w:hAnsi="Arial" w:cs="Arial"/>
                <w:sz w:val="16"/>
                <w:szCs w:val="16"/>
              </w:rPr>
              <w:t>233.716,90</w:t>
            </w:r>
          </w:p>
        </w:tc>
      </w:tr>
      <w:tr w:rsidR="005075AF" w14:paraId="0037148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D09248" w14:textId="77777777" w:rsidR="005075AF" w:rsidRDefault="00AD3FDE">
            <w:pPr>
              <w:rPr>
                <w:rFonts w:eastAsia="Times New Roman"/>
              </w:rPr>
            </w:pPr>
            <w:r>
              <w:rPr>
                <w:rFonts w:ascii="Arial" w:eastAsia="Times New Roman"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89DE3" w14:textId="77777777" w:rsidR="005075AF" w:rsidRDefault="00AD3FDE">
            <w:pPr>
              <w:jc w:val="right"/>
              <w:rPr>
                <w:rFonts w:eastAsia="Times New Roman"/>
              </w:rPr>
            </w:pPr>
            <w:r>
              <w:rPr>
                <w:rFonts w:ascii="Arial" w:eastAsia="Times New Roman" w:hAnsi="Arial" w:cs="Arial"/>
                <w:sz w:val="16"/>
                <w:szCs w:val="16"/>
              </w:rPr>
              <w:t>292.827,00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DDD1D" w14:textId="77777777" w:rsidR="005075AF" w:rsidRDefault="00AD3FDE">
            <w:pPr>
              <w:jc w:val="right"/>
              <w:rPr>
                <w:rFonts w:eastAsia="Times New Roman"/>
              </w:rPr>
            </w:pPr>
            <w:r>
              <w:rPr>
                <w:rFonts w:ascii="Arial" w:eastAsia="Times New Roman" w:hAnsi="Arial" w:cs="Arial"/>
                <w:sz w:val="16"/>
                <w:szCs w:val="16"/>
              </w:rPr>
              <w:t>289.696,11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87E98" w14:textId="77777777" w:rsidR="005075AF" w:rsidRDefault="00AD3FDE">
            <w:pPr>
              <w:jc w:val="right"/>
              <w:rPr>
                <w:rFonts w:eastAsia="Times New Roman"/>
              </w:rPr>
            </w:pPr>
            <w:r>
              <w:rPr>
                <w:rFonts w:ascii="Arial" w:eastAsia="Times New Roman" w:hAnsi="Arial" w:cs="Arial"/>
                <w:sz w:val="16"/>
                <w:szCs w:val="16"/>
              </w:rPr>
              <w:t>267.212,75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D7DFC" w14:textId="77777777" w:rsidR="005075AF" w:rsidRDefault="00AD3FDE">
            <w:pPr>
              <w:jc w:val="right"/>
              <w:rPr>
                <w:rFonts w:eastAsia="Times New Roman"/>
              </w:rPr>
            </w:pPr>
            <w:r>
              <w:rPr>
                <w:rFonts w:ascii="Arial" w:eastAsia="Times New Roman" w:hAnsi="Arial" w:cs="Arial"/>
                <w:sz w:val="16"/>
                <w:szCs w:val="16"/>
              </w:rPr>
              <w:t>272.950,33</w:t>
            </w:r>
          </w:p>
        </w:tc>
      </w:tr>
      <w:tr w:rsidR="005075AF" w14:paraId="73601C0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C1C1D31" w14:textId="77777777" w:rsidR="005075AF" w:rsidRDefault="00AD3FDE">
            <w:pPr>
              <w:rPr>
                <w:rFonts w:eastAsia="Times New Roman"/>
              </w:rPr>
            </w:pPr>
            <w:r>
              <w:rPr>
                <w:rFonts w:ascii="Arial" w:eastAsia="Times New Roman" w:hAnsi="Arial" w:cs="Arial"/>
                <w:sz w:val="16"/>
                <w:szCs w:val="16"/>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8D4F1" w14:textId="77777777" w:rsidR="005075AF" w:rsidRDefault="00AD3FDE">
            <w:pPr>
              <w:jc w:val="right"/>
              <w:rPr>
                <w:rFonts w:eastAsia="Times New Roman"/>
              </w:rPr>
            </w:pPr>
            <w:r>
              <w:rPr>
                <w:rFonts w:ascii="Arial" w:eastAsia="Times New Roman" w:hAnsi="Arial" w:cs="Arial"/>
                <w:sz w:val="16"/>
                <w:szCs w:val="16"/>
              </w:rPr>
              <w:t>515.037,96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DF83F" w14:textId="77777777" w:rsidR="005075AF" w:rsidRDefault="00AD3FDE">
            <w:pPr>
              <w:jc w:val="right"/>
              <w:rPr>
                <w:rFonts w:eastAsia="Times New Roman"/>
              </w:rPr>
            </w:pPr>
            <w:r>
              <w:rPr>
                <w:rFonts w:ascii="Arial" w:eastAsia="Times New Roman" w:hAnsi="Arial" w:cs="Arial"/>
                <w:sz w:val="16"/>
                <w:szCs w:val="16"/>
              </w:rPr>
              <w:t>515.037,96</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9426F" w14:textId="77777777" w:rsidR="005075AF" w:rsidRDefault="00AD3FDE">
            <w:pPr>
              <w:jc w:val="right"/>
              <w:rPr>
                <w:rFonts w:eastAsia="Times New Roman"/>
              </w:rPr>
            </w:pPr>
            <w:r>
              <w:rPr>
                <w:rFonts w:ascii="Arial" w:eastAsia="Times New Roman" w:hAnsi="Arial" w:cs="Arial"/>
                <w:sz w:val="16"/>
                <w:szCs w:val="16"/>
              </w:rPr>
              <w:t>569.639,99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662FC" w14:textId="77777777" w:rsidR="005075AF" w:rsidRDefault="00AD3FDE">
            <w:pPr>
              <w:jc w:val="right"/>
              <w:rPr>
                <w:rFonts w:eastAsia="Times New Roman"/>
              </w:rPr>
            </w:pPr>
            <w:r>
              <w:rPr>
                <w:rFonts w:ascii="Arial" w:eastAsia="Times New Roman" w:hAnsi="Arial" w:cs="Arial"/>
                <w:sz w:val="16"/>
                <w:szCs w:val="16"/>
              </w:rPr>
              <w:t>569.639,99</w:t>
            </w:r>
          </w:p>
        </w:tc>
      </w:tr>
      <w:tr w:rsidR="005075AF" w14:paraId="51B2BFE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92071D7" w14:textId="77777777" w:rsidR="005075AF" w:rsidRDefault="00AD3FDE">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C2695" w14:textId="77777777" w:rsidR="005075AF" w:rsidRDefault="00AD3FDE">
            <w:pPr>
              <w:jc w:val="right"/>
              <w:rPr>
                <w:rFonts w:eastAsia="Times New Roman"/>
              </w:rPr>
            </w:pPr>
            <w:r>
              <w:rPr>
                <w:rFonts w:ascii="Arial" w:eastAsia="Times New Roman" w:hAnsi="Arial" w:cs="Arial"/>
                <w:b/>
                <w:bCs/>
                <w:sz w:val="16"/>
                <w:szCs w:val="16"/>
              </w:rPr>
              <w:t>1.017.816,38</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12E65" w14:textId="77777777" w:rsidR="005075AF" w:rsidRDefault="00AD3FDE">
            <w:pPr>
              <w:jc w:val="right"/>
              <w:rPr>
                <w:rFonts w:eastAsia="Times New Roman"/>
              </w:rPr>
            </w:pPr>
            <w:r>
              <w:rPr>
                <w:rFonts w:ascii="Arial" w:eastAsia="Times New Roman" w:hAnsi="Arial" w:cs="Arial"/>
                <w:b/>
                <w:bCs/>
                <w:sz w:val="16"/>
                <w:szCs w:val="16"/>
              </w:rPr>
              <w:t>1.014.685,49</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DB3BA" w14:textId="77777777" w:rsidR="005075AF" w:rsidRDefault="00AD3FDE">
            <w:pPr>
              <w:jc w:val="right"/>
              <w:rPr>
                <w:rFonts w:eastAsia="Times New Roman"/>
              </w:rPr>
            </w:pPr>
            <w:r>
              <w:rPr>
                <w:rFonts w:ascii="Arial" w:eastAsia="Times New Roman" w:hAnsi="Arial" w:cs="Arial"/>
                <w:b/>
                <w:bCs/>
                <w:sz w:val="16"/>
                <w:szCs w:val="16"/>
              </w:rPr>
              <w:t>1.070.569,70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4DB02" w14:textId="77777777" w:rsidR="005075AF" w:rsidRDefault="00AD3FDE">
            <w:pPr>
              <w:jc w:val="right"/>
              <w:rPr>
                <w:rFonts w:eastAsia="Times New Roman"/>
              </w:rPr>
            </w:pPr>
            <w:r>
              <w:rPr>
                <w:rFonts w:ascii="Arial" w:eastAsia="Times New Roman" w:hAnsi="Arial" w:cs="Arial"/>
                <w:b/>
                <w:bCs/>
                <w:sz w:val="16"/>
                <w:szCs w:val="16"/>
              </w:rPr>
              <w:t>1.076.307,22</w:t>
            </w:r>
          </w:p>
        </w:tc>
      </w:tr>
    </w:tbl>
    <w:p w14:paraId="470CA549" w14:textId="77777777" w:rsidR="00B8021C" w:rsidRDefault="00AD3FDE" w:rsidP="00B8021C">
      <w:pPr>
        <w:rPr>
          <w:b/>
          <w:bCs/>
        </w:rPr>
      </w:pPr>
      <w:r>
        <w:rPr>
          <w:b/>
          <w:bCs/>
        </w:rPr>
        <w:t> </w:t>
      </w:r>
    </w:p>
    <w:p w14:paraId="29553DA2" w14:textId="11BAD1BB" w:rsidR="005075AF" w:rsidRDefault="00AD3FDE" w:rsidP="00B8021C">
      <w:pPr>
        <w:rPr>
          <w:rFonts w:ascii="Arial" w:hAnsi="Arial" w:cs="Arial"/>
          <w:sz w:val="20"/>
          <w:szCs w:val="20"/>
        </w:rPr>
      </w:pPr>
      <w:r>
        <w:rPr>
          <w:rFonts w:ascii="Arial" w:hAnsi="Arial" w:cs="Arial"/>
          <w:sz w:val="20"/>
          <w:szCs w:val="20"/>
        </w:rPr>
        <w:t>b.1) Movimentação das Provisões para Demandas Judiciais</w:t>
      </w:r>
      <w:r w:rsidR="00514EFD">
        <w:rPr>
          <w:rFonts w:ascii="Arial" w:hAnsi="Arial" w:cs="Arial"/>
          <w:sz w:val="20"/>
          <w:szCs w:val="20"/>
        </w:rPr>
        <w:t>:</w:t>
      </w:r>
    </w:p>
    <w:p w14:paraId="34D585F5" w14:textId="77777777" w:rsidR="00B8021C" w:rsidRPr="00B8021C" w:rsidRDefault="00B8021C" w:rsidP="00B8021C">
      <w:pPr>
        <w:rPr>
          <w:b/>
          <w:bCs/>
        </w:rPr>
      </w:pPr>
    </w:p>
    <w:tbl>
      <w:tblPr>
        <w:tblW w:w="5000" w:type="pct"/>
        <w:tblCellMar>
          <w:left w:w="70" w:type="dxa"/>
          <w:right w:w="70" w:type="dxa"/>
        </w:tblCellMar>
        <w:tblLook w:val="04A0" w:firstRow="1" w:lastRow="0" w:firstColumn="1" w:lastColumn="0" w:noHBand="0" w:noVBand="1"/>
      </w:tblPr>
      <w:tblGrid>
        <w:gridCol w:w="5136"/>
        <w:gridCol w:w="2247"/>
        <w:gridCol w:w="2245"/>
      </w:tblGrid>
      <w:tr w:rsidR="00514EFD" w:rsidRPr="00514EFD" w14:paraId="08298EB0" w14:textId="77777777" w:rsidTr="00514EFD">
        <w:trPr>
          <w:trHeight w:val="290"/>
        </w:trPr>
        <w:tc>
          <w:tcPr>
            <w:tcW w:w="2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5B4720" w14:textId="77777777" w:rsidR="00514EFD" w:rsidRPr="00514EFD" w:rsidRDefault="00514EFD" w:rsidP="00514EFD">
            <w:pPr>
              <w:jc w:val="center"/>
              <w:rPr>
                <w:rFonts w:ascii="Arial" w:eastAsia="Times New Roman" w:hAnsi="Arial" w:cs="Arial"/>
                <w:b/>
                <w:bCs/>
                <w:color w:val="000000"/>
                <w:kern w:val="0"/>
                <w:sz w:val="16"/>
                <w:szCs w:val="16"/>
                <w14:ligatures w14:val="none"/>
              </w:rPr>
            </w:pPr>
            <w:r w:rsidRPr="00514EFD">
              <w:rPr>
                <w:rFonts w:ascii="Arial" w:eastAsia="Times New Roman" w:hAnsi="Arial" w:cs="Arial"/>
                <w:b/>
                <w:bCs/>
                <w:color w:val="000000"/>
                <w:kern w:val="0"/>
                <w:sz w:val="16"/>
                <w:szCs w:val="16"/>
                <w14:ligatures w14:val="none"/>
              </w:rPr>
              <w:t>Descrição</w:t>
            </w:r>
          </w:p>
        </w:tc>
        <w:tc>
          <w:tcPr>
            <w:tcW w:w="1167" w:type="pct"/>
            <w:tcBorders>
              <w:top w:val="single" w:sz="4" w:space="0" w:color="auto"/>
              <w:left w:val="nil"/>
              <w:bottom w:val="single" w:sz="4" w:space="0" w:color="auto"/>
              <w:right w:val="single" w:sz="4" w:space="0" w:color="auto"/>
            </w:tcBorders>
            <w:shd w:val="clear" w:color="auto" w:fill="auto"/>
            <w:vAlign w:val="center"/>
            <w:hideMark/>
          </w:tcPr>
          <w:p w14:paraId="6F6A09DD" w14:textId="77777777" w:rsidR="00514EFD" w:rsidRPr="00514EFD" w:rsidRDefault="00514EFD" w:rsidP="00514EFD">
            <w:pPr>
              <w:jc w:val="center"/>
              <w:rPr>
                <w:rFonts w:ascii="Arial" w:eastAsia="Times New Roman" w:hAnsi="Arial" w:cs="Arial"/>
                <w:b/>
                <w:bCs/>
                <w:color w:val="000000"/>
                <w:kern w:val="0"/>
                <w:sz w:val="16"/>
                <w:szCs w:val="16"/>
                <w14:ligatures w14:val="none"/>
              </w:rPr>
            </w:pPr>
            <w:r w:rsidRPr="00514EFD">
              <w:rPr>
                <w:rFonts w:ascii="Arial" w:eastAsia="Times New Roman" w:hAnsi="Arial" w:cs="Arial"/>
                <w:b/>
                <w:bCs/>
                <w:color w:val="000000"/>
                <w:kern w:val="0"/>
                <w:sz w:val="16"/>
                <w:szCs w:val="16"/>
                <w14:ligatures w14:val="none"/>
              </w:rPr>
              <w:t>Tributário</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4D7121C6" w14:textId="77777777" w:rsidR="00514EFD" w:rsidRPr="00514EFD" w:rsidRDefault="00514EFD" w:rsidP="00514EFD">
            <w:pPr>
              <w:jc w:val="center"/>
              <w:rPr>
                <w:rFonts w:ascii="Arial" w:eastAsia="Times New Roman" w:hAnsi="Arial" w:cs="Arial"/>
                <w:b/>
                <w:bCs/>
                <w:color w:val="000000"/>
                <w:kern w:val="0"/>
                <w:sz w:val="16"/>
                <w:szCs w:val="16"/>
                <w14:ligatures w14:val="none"/>
              </w:rPr>
            </w:pPr>
            <w:r w:rsidRPr="00514EFD">
              <w:rPr>
                <w:rFonts w:ascii="Arial" w:eastAsia="Times New Roman" w:hAnsi="Arial" w:cs="Arial"/>
                <w:b/>
                <w:bCs/>
                <w:color w:val="000000"/>
                <w:kern w:val="0"/>
                <w:sz w:val="16"/>
                <w:szCs w:val="16"/>
                <w14:ligatures w14:val="none"/>
              </w:rPr>
              <w:t>Total</w:t>
            </w:r>
          </w:p>
        </w:tc>
      </w:tr>
      <w:tr w:rsidR="00514EFD" w:rsidRPr="00514EFD" w14:paraId="1062F5C9" w14:textId="77777777" w:rsidTr="00563400">
        <w:trPr>
          <w:trHeight w:val="138"/>
        </w:trPr>
        <w:tc>
          <w:tcPr>
            <w:tcW w:w="2667" w:type="pct"/>
            <w:tcBorders>
              <w:top w:val="nil"/>
              <w:left w:val="single" w:sz="4" w:space="0" w:color="auto"/>
              <w:bottom w:val="single" w:sz="4" w:space="0" w:color="auto"/>
              <w:right w:val="single" w:sz="4" w:space="0" w:color="auto"/>
            </w:tcBorders>
            <w:shd w:val="clear" w:color="auto" w:fill="auto"/>
            <w:vAlign w:val="center"/>
            <w:hideMark/>
          </w:tcPr>
          <w:p w14:paraId="3D539CAD" w14:textId="77777777" w:rsidR="00514EFD" w:rsidRPr="00514EFD" w:rsidRDefault="00514EFD" w:rsidP="00514EFD">
            <w:pPr>
              <w:rPr>
                <w:rFonts w:ascii="Arial" w:eastAsia="Times New Roman" w:hAnsi="Arial" w:cs="Arial"/>
                <w:b/>
                <w:bCs/>
                <w:color w:val="000000"/>
                <w:kern w:val="0"/>
                <w:sz w:val="16"/>
                <w:szCs w:val="16"/>
                <w14:ligatures w14:val="none"/>
              </w:rPr>
            </w:pPr>
            <w:r w:rsidRPr="00514EFD">
              <w:rPr>
                <w:rFonts w:ascii="Arial" w:eastAsia="Times New Roman" w:hAnsi="Arial" w:cs="Arial"/>
                <w:b/>
                <w:bCs/>
                <w:color w:val="000000"/>
                <w:kern w:val="0"/>
                <w:sz w:val="16"/>
                <w:szCs w:val="16"/>
                <w14:ligatures w14:val="none"/>
              </w:rPr>
              <w:t>Saldo em 01 janeiro de 2023</w:t>
            </w:r>
          </w:p>
        </w:tc>
        <w:tc>
          <w:tcPr>
            <w:tcW w:w="1167" w:type="pct"/>
            <w:tcBorders>
              <w:top w:val="nil"/>
              <w:left w:val="nil"/>
              <w:bottom w:val="single" w:sz="4" w:space="0" w:color="auto"/>
              <w:right w:val="single" w:sz="4" w:space="0" w:color="auto"/>
            </w:tcBorders>
            <w:shd w:val="clear" w:color="auto" w:fill="auto"/>
            <w:vAlign w:val="center"/>
            <w:hideMark/>
          </w:tcPr>
          <w:p w14:paraId="7DEB81AF" w14:textId="77777777" w:rsidR="00514EFD" w:rsidRPr="00514EFD" w:rsidRDefault="00514EFD" w:rsidP="00514EFD">
            <w:pPr>
              <w:jc w:val="right"/>
              <w:rPr>
                <w:rFonts w:ascii="Arial" w:eastAsia="Times New Roman" w:hAnsi="Arial" w:cs="Arial"/>
                <w:b/>
                <w:bCs/>
                <w:color w:val="000000"/>
                <w:kern w:val="0"/>
                <w:sz w:val="16"/>
                <w:szCs w:val="16"/>
                <w14:ligatures w14:val="none"/>
              </w:rPr>
            </w:pPr>
            <w:r w:rsidRPr="00514EFD">
              <w:rPr>
                <w:rFonts w:ascii="Arial" w:eastAsia="Times New Roman" w:hAnsi="Arial" w:cs="Arial"/>
                <w:b/>
                <w:bCs/>
                <w:color w:val="000000"/>
                <w:kern w:val="0"/>
                <w:sz w:val="16"/>
                <w:szCs w:val="16"/>
                <w14:ligatures w14:val="none"/>
              </w:rPr>
              <w:t xml:space="preserve">            930.747,87 </w:t>
            </w:r>
          </w:p>
        </w:tc>
        <w:tc>
          <w:tcPr>
            <w:tcW w:w="1166" w:type="pct"/>
            <w:tcBorders>
              <w:top w:val="nil"/>
              <w:left w:val="nil"/>
              <w:bottom w:val="single" w:sz="4" w:space="0" w:color="auto"/>
              <w:right w:val="single" w:sz="4" w:space="0" w:color="auto"/>
            </w:tcBorders>
            <w:shd w:val="clear" w:color="auto" w:fill="auto"/>
            <w:vAlign w:val="center"/>
            <w:hideMark/>
          </w:tcPr>
          <w:p w14:paraId="463C3FA8" w14:textId="77777777" w:rsidR="00514EFD" w:rsidRPr="00514EFD" w:rsidRDefault="00514EFD" w:rsidP="00514EFD">
            <w:pPr>
              <w:jc w:val="right"/>
              <w:rPr>
                <w:rFonts w:ascii="Arial" w:eastAsia="Times New Roman" w:hAnsi="Arial" w:cs="Arial"/>
                <w:b/>
                <w:bCs/>
                <w:color w:val="000000"/>
                <w:kern w:val="0"/>
                <w:sz w:val="16"/>
                <w:szCs w:val="16"/>
                <w14:ligatures w14:val="none"/>
              </w:rPr>
            </w:pPr>
            <w:r w:rsidRPr="00514EFD">
              <w:rPr>
                <w:rFonts w:ascii="Arial" w:eastAsia="Times New Roman" w:hAnsi="Arial" w:cs="Arial"/>
                <w:b/>
                <w:bCs/>
                <w:color w:val="000000"/>
                <w:kern w:val="0"/>
                <w:sz w:val="16"/>
                <w:szCs w:val="16"/>
                <w14:ligatures w14:val="none"/>
              </w:rPr>
              <w:t xml:space="preserve">            930.747,87 </w:t>
            </w:r>
          </w:p>
        </w:tc>
      </w:tr>
      <w:tr w:rsidR="00514EFD" w:rsidRPr="00514EFD" w14:paraId="4A3F67A8" w14:textId="77777777" w:rsidTr="00563400">
        <w:trPr>
          <w:trHeight w:val="86"/>
        </w:trPr>
        <w:tc>
          <w:tcPr>
            <w:tcW w:w="2667" w:type="pct"/>
            <w:tcBorders>
              <w:top w:val="nil"/>
              <w:left w:val="single" w:sz="4" w:space="0" w:color="auto"/>
              <w:bottom w:val="single" w:sz="4" w:space="0" w:color="auto"/>
              <w:right w:val="single" w:sz="4" w:space="0" w:color="auto"/>
            </w:tcBorders>
            <w:shd w:val="clear" w:color="auto" w:fill="auto"/>
            <w:vAlign w:val="center"/>
            <w:hideMark/>
          </w:tcPr>
          <w:p w14:paraId="3F7BED1F" w14:textId="77777777" w:rsidR="00514EFD" w:rsidRPr="00514EFD" w:rsidRDefault="00514EFD" w:rsidP="00514EFD">
            <w:pPr>
              <w:rPr>
                <w:rFonts w:ascii="Arial" w:eastAsia="Times New Roman" w:hAnsi="Arial" w:cs="Arial"/>
                <w:color w:val="000000"/>
                <w:kern w:val="0"/>
                <w:sz w:val="16"/>
                <w:szCs w:val="16"/>
                <w14:ligatures w14:val="none"/>
              </w:rPr>
            </w:pPr>
            <w:r w:rsidRPr="00514EFD">
              <w:rPr>
                <w:rFonts w:ascii="Arial" w:eastAsia="Times New Roman" w:hAnsi="Arial" w:cs="Arial"/>
                <w:color w:val="000000"/>
                <w:kern w:val="0"/>
                <w:sz w:val="16"/>
                <w:szCs w:val="16"/>
                <w14:ligatures w14:val="none"/>
              </w:rPr>
              <w:t>Constituição da provisão</w:t>
            </w:r>
          </w:p>
        </w:tc>
        <w:tc>
          <w:tcPr>
            <w:tcW w:w="1167" w:type="pct"/>
            <w:tcBorders>
              <w:top w:val="nil"/>
              <w:left w:val="nil"/>
              <w:bottom w:val="single" w:sz="4" w:space="0" w:color="auto"/>
              <w:right w:val="single" w:sz="4" w:space="0" w:color="auto"/>
            </w:tcBorders>
            <w:shd w:val="clear" w:color="auto" w:fill="auto"/>
            <w:vAlign w:val="center"/>
            <w:hideMark/>
          </w:tcPr>
          <w:p w14:paraId="3204D532" w14:textId="77777777" w:rsidR="00514EFD" w:rsidRPr="00514EFD" w:rsidRDefault="00514EFD" w:rsidP="00514EFD">
            <w:pPr>
              <w:jc w:val="right"/>
              <w:rPr>
                <w:rFonts w:ascii="Arial" w:eastAsia="Times New Roman" w:hAnsi="Arial" w:cs="Arial"/>
                <w:color w:val="000000"/>
                <w:kern w:val="0"/>
                <w:sz w:val="16"/>
                <w:szCs w:val="16"/>
                <w14:ligatures w14:val="none"/>
              </w:rPr>
            </w:pPr>
            <w:r w:rsidRPr="00514EFD">
              <w:rPr>
                <w:rFonts w:ascii="Arial" w:eastAsia="Times New Roman" w:hAnsi="Arial" w:cs="Arial"/>
                <w:color w:val="000000"/>
                <w:kern w:val="0"/>
                <w:sz w:val="16"/>
                <w:szCs w:val="16"/>
                <w14:ligatures w14:val="none"/>
              </w:rPr>
              <w:t xml:space="preserve">            139.821,83 </w:t>
            </w:r>
          </w:p>
        </w:tc>
        <w:tc>
          <w:tcPr>
            <w:tcW w:w="1166" w:type="pct"/>
            <w:tcBorders>
              <w:top w:val="nil"/>
              <w:left w:val="nil"/>
              <w:bottom w:val="single" w:sz="4" w:space="0" w:color="auto"/>
              <w:right w:val="single" w:sz="4" w:space="0" w:color="auto"/>
            </w:tcBorders>
            <w:shd w:val="clear" w:color="auto" w:fill="auto"/>
            <w:vAlign w:val="center"/>
            <w:hideMark/>
          </w:tcPr>
          <w:p w14:paraId="38C3CA94" w14:textId="77777777" w:rsidR="00514EFD" w:rsidRPr="00514EFD" w:rsidRDefault="00514EFD" w:rsidP="00514EFD">
            <w:pPr>
              <w:jc w:val="right"/>
              <w:rPr>
                <w:rFonts w:ascii="Arial" w:eastAsia="Times New Roman" w:hAnsi="Arial" w:cs="Arial"/>
                <w:color w:val="000000"/>
                <w:kern w:val="0"/>
                <w:sz w:val="16"/>
                <w:szCs w:val="16"/>
                <w14:ligatures w14:val="none"/>
              </w:rPr>
            </w:pPr>
            <w:r w:rsidRPr="00514EFD">
              <w:rPr>
                <w:rFonts w:ascii="Arial" w:eastAsia="Times New Roman" w:hAnsi="Arial" w:cs="Arial"/>
                <w:color w:val="000000"/>
                <w:kern w:val="0"/>
                <w:sz w:val="16"/>
                <w:szCs w:val="16"/>
                <w14:ligatures w14:val="none"/>
              </w:rPr>
              <w:t xml:space="preserve">            139.821,83 </w:t>
            </w:r>
          </w:p>
        </w:tc>
      </w:tr>
      <w:tr w:rsidR="00514EFD" w:rsidRPr="00514EFD" w14:paraId="0FEDF3D2" w14:textId="77777777" w:rsidTr="00563400">
        <w:trPr>
          <w:trHeight w:val="50"/>
        </w:trPr>
        <w:tc>
          <w:tcPr>
            <w:tcW w:w="2667" w:type="pct"/>
            <w:tcBorders>
              <w:top w:val="nil"/>
              <w:left w:val="single" w:sz="4" w:space="0" w:color="auto"/>
              <w:bottom w:val="single" w:sz="4" w:space="0" w:color="auto"/>
              <w:right w:val="single" w:sz="4" w:space="0" w:color="auto"/>
            </w:tcBorders>
            <w:shd w:val="clear" w:color="auto" w:fill="auto"/>
            <w:vAlign w:val="center"/>
            <w:hideMark/>
          </w:tcPr>
          <w:p w14:paraId="72F726B5" w14:textId="77777777" w:rsidR="00514EFD" w:rsidRPr="00514EFD" w:rsidRDefault="00514EFD" w:rsidP="00514EFD">
            <w:pPr>
              <w:rPr>
                <w:rFonts w:ascii="Arial" w:eastAsia="Times New Roman" w:hAnsi="Arial" w:cs="Arial"/>
                <w:b/>
                <w:bCs/>
                <w:color w:val="000000"/>
                <w:kern w:val="0"/>
                <w:sz w:val="16"/>
                <w:szCs w:val="16"/>
                <w14:ligatures w14:val="none"/>
              </w:rPr>
            </w:pPr>
            <w:r w:rsidRPr="00514EFD">
              <w:rPr>
                <w:rFonts w:ascii="Arial" w:eastAsia="Times New Roman" w:hAnsi="Arial" w:cs="Arial"/>
                <w:b/>
                <w:bCs/>
                <w:color w:val="000000"/>
                <w:kern w:val="0"/>
                <w:sz w:val="16"/>
                <w:szCs w:val="16"/>
                <w14:ligatures w14:val="none"/>
              </w:rPr>
              <w:t>Saldo em 31 de dezembro de 2023</w:t>
            </w:r>
          </w:p>
        </w:tc>
        <w:tc>
          <w:tcPr>
            <w:tcW w:w="1167" w:type="pct"/>
            <w:tcBorders>
              <w:top w:val="nil"/>
              <w:left w:val="nil"/>
              <w:bottom w:val="single" w:sz="4" w:space="0" w:color="auto"/>
              <w:right w:val="single" w:sz="4" w:space="0" w:color="auto"/>
            </w:tcBorders>
            <w:shd w:val="clear" w:color="auto" w:fill="auto"/>
            <w:vAlign w:val="center"/>
            <w:hideMark/>
          </w:tcPr>
          <w:p w14:paraId="7F66052F" w14:textId="77777777" w:rsidR="00514EFD" w:rsidRPr="00514EFD" w:rsidRDefault="00514EFD" w:rsidP="00514EFD">
            <w:pPr>
              <w:jc w:val="right"/>
              <w:rPr>
                <w:rFonts w:ascii="Arial" w:eastAsia="Times New Roman" w:hAnsi="Arial" w:cs="Arial"/>
                <w:b/>
                <w:bCs/>
                <w:color w:val="000000"/>
                <w:kern w:val="0"/>
                <w:sz w:val="16"/>
                <w:szCs w:val="16"/>
                <w14:ligatures w14:val="none"/>
              </w:rPr>
            </w:pPr>
            <w:r w:rsidRPr="00514EFD">
              <w:rPr>
                <w:rFonts w:ascii="Arial" w:eastAsia="Times New Roman" w:hAnsi="Arial" w:cs="Arial"/>
                <w:b/>
                <w:bCs/>
                <w:color w:val="000000"/>
                <w:kern w:val="0"/>
                <w:sz w:val="16"/>
                <w:szCs w:val="16"/>
                <w14:ligatures w14:val="none"/>
              </w:rPr>
              <w:t xml:space="preserve">        1.070.569,70 </w:t>
            </w:r>
          </w:p>
        </w:tc>
        <w:tc>
          <w:tcPr>
            <w:tcW w:w="1166" w:type="pct"/>
            <w:tcBorders>
              <w:top w:val="nil"/>
              <w:left w:val="nil"/>
              <w:bottom w:val="single" w:sz="4" w:space="0" w:color="auto"/>
              <w:right w:val="single" w:sz="4" w:space="0" w:color="auto"/>
            </w:tcBorders>
            <w:shd w:val="clear" w:color="auto" w:fill="auto"/>
            <w:vAlign w:val="center"/>
            <w:hideMark/>
          </w:tcPr>
          <w:p w14:paraId="7C84DBB7" w14:textId="77777777" w:rsidR="00514EFD" w:rsidRPr="00514EFD" w:rsidRDefault="00514EFD" w:rsidP="00514EFD">
            <w:pPr>
              <w:jc w:val="right"/>
              <w:rPr>
                <w:rFonts w:ascii="Arial" w:eastAsia="Times New Roman" w:hAnsi="Arial" w:cs="Arial"/>
                <w:b/>
                <w:bCs/>
                <w:color w:val="000000"/>
                <w:kern w:val="0"/>
                <w:sz w:val="16"/>
                <w:szCs w:val="16"/>
                <w14:ligatures w14:val="none"/>
              </w:rPr>
            </w:pPr>
            <w:r w:rsidRPr="00514EFD">
              <w:rPr>
                <w:rFonts w:ascii="Arial" w:eastAsia="Times New Roman" w:hAnsi="Arial" w:cs="Arial"/>
                <w:b/>
                <w:bCs/>
                <w:color w:val="000000"/>
                <w:kern w:val="0"/>
                <w:sz w:val="16"/>
                <w:szCs w:val="16"/>
                <w14:ligatures w14:val="none"/>
              </w:rPr>
              <w:t xml:space="preserve">        1.070.569,70 </w:t>
            </w:r>
          </w:p>
        </w:tc>
      </w:tr>
      <w:tr w:rsidR="00514EFD" w:rsidRPr="00514EFD" w14:paraId="6535FA3A" w14:textId="77777777" w:rsidTr="00563400">
        <w:trPr>
          <w:trHeight w:val="138"/>
        </w:trPr>
        <w:tc>
          <w:tcPr>
            <w:tcW w:w="2667" w:type="pct"/>
            <w:tcBorders>
              <w:top w:val="nil"/>
              <w:left w:val="single" w:sz="4" w:space="0" w:color="auto"/>
              <w:bottom w:val="single" w:sz="4" w:space="0" w:color="auto"/>
              <w:right w:val="single" w:sz="4" w:space="0" w:color="auto"/>
            </w:tcBorders>
            <w:shd w:val="clear" w:color="auto" w:fill="auto"/>
            <w:vAlign w:val="center"/>
            <w:hideMark/>
          </w:tcPr>
          <w:p w14:paraId="36AF67FA" w14:textId="77777777" w:rsidR="00514EFD" w:rsidRPr="00514EFD" w:rsidRDefault="00514EFD" w:rsidP="00514EFD">
            <w:pPr>
              <w:rPr>
                <w:rFonts w:ascii="Arial" w:eastAsia="Times New Roman" w:hAnsi="Arial" w:cs="Arial"/>
                <w:color w:val="000000"/>
                <w:kern w:val="0"/>
                <w:sz w:val="16"/>
                <w:szCs w:val="16"/>
                <w14:ligatures w14:val="none"/>
              </w:rPr>
            </w:pPr>
            <w:r w:rsidRPr="00514EFD">
              <w:rPr>
                <w:rFonts w:ascii="Arial" w:eastAsia="Times New Roman" w:hAnsi="Arial" w:cs="Arial"/>
                <w:color w:val="000000"/>
                <w:kern w:val="0"/>
                <w:sz w:val="16"/>
                <w:szCs w:val="16"/>
                <w14:ligatures w14:val="none"/>
              </w:rPr>
              <w:t> </w:t>
            </w:r>
          </w:p>
        </w:tc>
        <w:tc>
          <w:tcPr>
            <w:tcW w:w="1167" w:type="pct"/>
            <w:tcBorders>
              <w:top w:val="nil"/>
              <w:left w:val="nil"/>
              <w:bottom w:val="single" w:sz="4" w:space="0" w:color="auto"/>
              <w:right w:val="single" w:sz="4" w:space="0" w:color="auto"/>
            </w:tcBorders>
            <w:shd w:val="clear" w:color="auto" w:fill="auto"/>
            <w:vAlign w:val="center"/>
            <w:hideMark/>
          </w:tcPr>
          <w:p w14:paraId="39F0CC82" w14:textId="77777777" w:rsidR="00514EFD" w:rsidRPr="00514EFD" w:rsidRDefault="00514EFD" w:rsidP="00514EFD">
            <w:pPr>
              <w:jc w:val="right"/>
              <w:rPr>
                <w:rFonts w:ascii="Arial" w:eastAsia="Times New Roman" w:hAnsi="Arial" w:cs="Arial"/>
                <w:color w:val="000000"/>
                <w:kern w:val="0"/>
                <w:sz w:val="16"/>
                <w:szCs w:val="16"/>
                <w14:ligatures w14:val="none"/>
              </w:rPr>
            </w:pPr>
            <w:r w:rsidRPr="00514EFD">
              <w:rPr>
                <w:rFonts w:ascii="Arial" w:eastAsia="Times New Roman" w:hAnsi="Arial" w:cs="Arial"/>
                <w:color w:val="000000"/>
                <w:kern w:val="0"/>
                <w:sz w:val="16"/>
                <w:szCs w:val="16"/>
                <w14:ligatures w14:val="none"/>
              </w:rPr>
              <w:t> </w:t>
            </w:r>
          </w:p>
        </w:tc>
        <w:tc>
          <w:tcPr>
            <w:tcW w:w="1166" w:type="pct"/>
            <w:tcBorders>
              <w:top w:val="nil"/>
              <w:left w:val="nil"/>
              <w:bottom w:val="single" w:sz="4" w:space="0" w:color="auto"/>
              <w:right w:val="single" w:sz="4" w:space="0" w:color="auto"/>
            </w:tcBorders>
            <w:shd w:val="clear" w:color="auto" w:fill="auto"/>
            <w:vAlign w:val="center"/>
            <w:hideMark/>
          </w:tcPr>
          <w:p w14:paraId="3CC4CE95" w14:textId="2BF98EAE" w:rsidR="00514EFD" w:rsidRPr="00514EFD" w:rsidRDefault="00514EFD" w:rsidP="00514EFD">
            <w:pPr>
              <w:jc w:val="right"/>
              <w:rPr>
                <w:rFonts w:ascii="Arial" w:eastAsia="Times New Roman" w:hAnsi="Arial" w:cs="Arial"/>
                <w:color w:val="000000"/>
                <w:kern w:val="0"/>
                <w:sz w:val="16"/>
                <w:szCs w:val="16"/>
                <w14:ligatures w14:val="none"/>
              </w:rPr>
            </w:pPr>
            <w:r w:rsidRPr="00514EFD">
              <w:rPr>
                <w:rFonts w:ascii="Arial" w:eastAsia="Times New Roman" w:hAnsi="Arial" w:cs="Arial"/>
                <w:color w:val="000000"/>
                <w:kern w:val="0"/>
                <w:sz w:val="16"/>
                <w:szCs w:val="16"/>
                <w14:ligatures w14:val="none"/>
              </w:rPr>
              <w:t xml:space="preserve">                                   </w:t>
            </w:r>
          </w:p>
        </w:tc>
      </w:tr>
      <w:tr w:rsidR="00514EFD" w:rsidRPr="00514EFD" w14:paraId="7D2E2B2A" w14:textId="77777777" w:rsidTr="00563400">
        <w:trPr>
          <w:trHeight w:val="86"/>
        </w:trPr>
        <w:tc>
          <w:tcPr>
            <w:tcW w:w="2667" w:type="pct"/>
            <w:tcBorders>
              <w:top w:val="nil"/>
              <w:left w:val="single" w:sz="4" w:space="0" w:color="auto"/>
              <w:bottom w:val="single" w:sz="4" w:space="0" w:color="auto"/>
              <w:right w:val="single" w:sz="4" w:space="0" w:color="auto"/>
            </w:tcBorders>
            <w:shd w:val="clear" w:color="auto" w:fill="auto"/>
            <w:vAlign w:val="center"/>
            <w:hideMark/>
          </w:tcPr>
          <w:p w14:paraId="62CD6393" w14:textId="77777777" w:rsidR="00514EFD" w:rsidRPr="00514EFD" w:rsidRDefault="00514EFD" w:rsidP="00514EFD">
            <w:pPr>
              <w:rPr>
                <w:rFonts w:ascii="Arial" w:eastAsia="Times New Roman" w:hAnsi="Arial" w:cs="Arial"/>
                <w:b/>
                <w:bCs/>
                <w:color w:val="000000"/>
                <w:kern w:val="0"/>
                <w:sz w:val="16"/>
                <w:szCs w:val="16"/>
                <w14:ligatures w14:val="none"/>
              </w:rPr>
            </w:pPr>
            <w:r w:rsidRPr="00514EFD">
              <w:rPr>
                <w:rFonts w:ascii="Arial" w:eastAsia="Times New Roman" w:hAnsi="Arial" w:cs="Arial"/>
                <w:b/>
                <w:bCs/>
                <w:color w:val="000000"/>
                <w:kern w:val="0"/>
                <w:sz w:val="16"/>
                <w:szCs w:val="16"/>
                <w14:ligatures w14:val="none"/>
              </w:rPr>
              <w:t>Saldo em 01 janeiro de 2024</w:t>
            </w:r>
          </w:p>
        </w:tc>
        <w:tc>
          <w:tcPr>
            <w:tcW w:w="1167" w:type="pct"/>
            <w:tcBorders>
              <w:top w:val="nil"/>
              <w:left w:val="nil"/>
              <w:bottom w:val="single" w:sz="4" w:space="0" w:color="auto"/>
              <w:right w:val="single" w:sz="4" w:space="0" w:color="auto"/>
            </w:tcBorders>
            <w:shd w:val="clear" w:color="auto" w:fill="auto"/>
            <w:vAlign w:val="center"/>
            <w:hideMark/>
          </w:tcPr>
          <w:p w14:paraId="3BFC5516" w14:textId="77777777" w:rsidR="00514EFD" w:rsidRPr="00514EFD" w:rsidRDefault="00514EFD" w:rsidP="00514EFD">
            <w:pPr>
              <w:jc w:val="right"/>
              <w:rPr>
                <w:rFonts w:ascii="Arial" w:eastAsia="Times New Roman" w:hAnsi="Arial" w:cs="Arial"/>
                <w:b/>
                <w:bCs/>
                <w:color w:val="000000"/>
                <w:kern w:val="0"/>
                <w:sz w:val="16"/>
                <w:szCs w:val="16"/>
                <w14:ligatures w14:val="none"/>
              </w:rPr>
            </w:pPr>
            <w:r w:rsidRPr="00514EFD">
              <w:rPr>
                <w:rFonts w:ascii="Arial" w:eastAsia="Times New Roman" w:hAnsi="Arial" w:cs="Arial"/>
                <w:b/>
                <w:bCs/>
                <w:color w:val="000000"/>
                <w:kern w:val="0"/>
                <w:sz w:val="16"/>
                <w:szCs w:val="16"/>
                <w14:ligatures w14:val="none"/>
              </w:rPr>
              <w:t xml:space="preserve">        1.070.569,70 </w:t>
            </w:r>
          </w:p>
        </w:tc>
        <w:tc>
          <w:tcPr>
            <w:tcW w:w="1166" w:type="pct"/>
            <w:tcBorders>
              <w:top w:val="nil"/>
              <w:left w:val="nil"/>
              <w:bottom w:val="single" w:sz="4" w:space="0" w:color="auto"/>
              <w:right w:val="single" w:sz="4" w:space="0" w:color="auto"/>
            </w:tcBorders>
            <w:shd w:val="clear" w:color="auto" w:fill="auto"/>
            <w:vAlign w:val="center"/>
            <w:hideMark/>
          </w:tcPr>
          <w:p w14:paraId="21EF8781" w14:textId="77777777" w:rsidR="00514EFD" w:rsidRPr="00514EFD" w:rsidRDefault="00514EFD" w:rsidP="00514EFD">
            <w:pPr>
              <w:jc w:val="right"/>
              <w:rPr>
                <w:rFonts w:ascii="Arial" w:eastAsia="Times New Roman" w:hAnsi="Arial" w:cs="Arial"/>
                <w:b/>
                <w:bCs/>
                <w:color w:val="000000"/>
                <w:kern w:val="0"/>
                <w:sz w:val="16"/>
                <w:szCs w:val="16"/>
                <w14:ligatures w14:val="none"/>
              </w:rPr>
            </w:pPr>
            <w:r w:rsidRPr="00514EFD">
              <w:rPr>
                <w:rFonts w:ascii="Arial" w:eastAsia="Times New Roman" w:hAnsi="Arial" w:cs="Arial"/>
                <w:b/>
                <w:bCs/>
                <w:color w:val="000000"/>
                <w:kern w:val="0"/>
                <w:sz w:val="16"/>
                <w:szCs w:val="16"/>
                <w14:ligatures w14:val="none"/>
              </w:rPr>
              <w:t xml:space="preserve">        1.070.569,70 </w:t>
            </w:r>
          </w:p>
        </w:tc>
      </w:tr>
      <w:tr w:rsidR="00514EFD" w:rsidRPr="00514EFD" w14:paraId="1C4F9D10" w14:textId="77777777" w:rsidTr="00563400">
        <w:trPr>
          <w:trHeight w:val="50"/>
        </w:trPr>
        <w:tc>
          <w:tcPr>
            <w:tcW w:w="2667" w:type="pct"/>
            <w:tcBorders>
              <w:top w:val="nil"/>
              <w:left w:val="single" w:sz="4" w:space="0" w:color="auto"/>
              <w:bottom w:val="single" w:sz="4" w:space="0" w:color="auto"/>
              <w:right w:val="single" w:sz="4" w:space="0" w:color="auto"/>
            </w:tcBorders>
            <w:shd w:val="clear" w:color="auto" w:fill="auto"/>
            <w:vAlign w:val="center"/>
            <w:hideMark/>
          </w:tcPr>
          <w:p w14:paraId="6F3AD926" w14:textId="77777777" w:rsidR="00514EFD" w:rsidRPr="00514EFD" w:rsidRDefault="00514EFD" w:rsidP="00514EFD">
            <w:pPr>
              <w:rPr>
                <w:rFonts w:ascii="Arial" w:eastAsia="Times New Roman" w:hAnsi="Arial" w:cs="Arial"/>
                <w:color w:val="000000"/>
                <w:kern w:val="0"/>
                <w:sz w:val="16"/>
                <w:szCs w:val="16"/>
                <w14:ligatures w14:val="none"/>
              </w:rPr>
            </w:pPr>
            <w:r w:rsidRPr="00514EFD">
              <w:rPr>
                <w:rFonts w:ascii="Arial" w:eastAsia="Times New Roman" w:hAnsi="Arial" w:cs="Arial"/>
                <w:color w:val="000000"/>
                <w:kern w:val="0"/>
                <w:sz w:val="16"/>
                <w:szCs w:val="16"/>
                <w14:ligatures w14:val="none"/>
              </w:rPr>
              <w:t>Constituição da provisão</w:t>
            </w:r>
          </w:p>
        </w:tc>
        <w:tc>
          <w:tcPr>
            <w:tcW w:w="1167" w:type="pct"/>
            <w:tcBorders>
              <w:top w:val="nil"/>
              <w:left w:val="nil"/>
              <w:bottom w:val="single" w:sz="4" w:space="0" w:color="auto"/>
              <w:right w:val="single" w:sz="4" w:space="0" w:color="auto"/>
            </w:tcBorders>
            <w:shd w:val="clear" w:color="auto" w:fill="auto"/>
            <w:vAlign w:val="center"/>
            <w:hideMark/>
          </w:tcPr>
          <w:p w14:paraId="64B034DA" w14:textId="77777777" w:rsidR="00514EFD" w:rsidRPr="00514EFD" w:rsidRDefault="00514EFD" w:rsidP="00514EFD">
            <w:pPr>
              <w:jc w:val="right"/>
              <w:rPr>
                <w:rFonts w:ascii="Arial" w:eastAsia="Times New Roman" w:hAnsi="Arial" w:cs="Arial"/>
                <w:color w:val="000000"/>
                <w:kern w:val="0"/>
                <w:sz w:val="16"/>
                <w:szCs w:val="16"/>
                <w14:ligatures w14:val="none"/>
              </w:rPr>
            </w:pPr>
            <w:r w:rsidRPr="00514EFD">
              <w:rPr>
                <w:rFonts w:ascii="Arial" w:eastAsia="Times New Roman" w:hAnsi="Arial" w:cs="Arial"/>
                <w:color w:val="000000"/>
                <w:kern w:val="0"/>
                <w:sz w:val="16"/>
                <w:szCs w:val="16"/>
                <w14:ligatures w14:val="none"/>
              </w:rPr>
              <w:t xml:space="preserve">               19.997,97 </w:t>
            </w:r>
          </w:p>
        </w:tc>
        <w:tc>
          <w:tcPr>
            <w:tcW w:w="1166" w:type="pct"/>
            <w:tcBorders>
              <w:top w:val="nil"/>
              <w:left w:val="nil"/>
              <w:bottom w:val="single" w:sz="4" w:space="0" w:color="auto"/>
              <w:right w:val="single" w:sz="4" w:space="0" w:color="auto"/>
            </w:tcBorders>
            <w:shd w:val="clear" w:color="auto" w:fill="auto"/>
            <w:vAlign w:val="center"/>
            <w:hideMark/>
          </w:tcPr>
          <w:p w14:paraId="30A746B0" w14:textId="77777777" w:rsidR="00514EFD" w:rsidRPr="00514EFD" w:rsidRDefault="00514EFD" w:rsidP="00514EFD">
            <w:pPr>
              <w:jc w:val="right"/>
              <w:rPr>
                <w:rFonts w:ascii="Arial" w:eastAsia="Times New Roman" w:hAnsi="Arial" w:cs="Arial"/>
                <w:color w:val="000000"/>
                <w:kern w:val="0"/>
                <w:sz w:val="16"/>
                <w:szCs w:val="16"/>
                <w14:ligatures w14:val="none"/>
              </w:rPr>
            </w:pPr>
            <w:r w:rsidRPr="00514EFD">
              <w:rPr>
                <w:rFonts w:ascii="Arial" w:eastAsia="Times New Roman" w:hAnsi="Arial" w:cs="Arial"/>
                <w:color w:val="000000"/>
                <w:kern w:val="0"/>
                <w:sz w:val="16"/>
                <w:szCs w:val="16"/>
                <w14:ligatures w14:val="none"/>
              </w:rPr>
              <w:t xml:space="preserve">               19.997,97 </w:t>
            </w:r>
          </w:p>
        </w:tc>
      </w:tr>
      <w:tr w:rsidR="00514EFD" w:rsidRPr="00514EFD" w14:paraId="2DCB57AA" w14:textId="77777777" w:rsidTr="00563400">
        <w:trPr>
          <w:trHeight w:val="138"/>
        </w:trPr>
        <w:tc>
          <w:tcPr>
            <w:tcW w:w="2667" w:type="pct"/>
            <w:tcBorders>
              <w:top w:val="nil"/>
              <w:left w:val="single" w:sz="4" w:space="0" w:color="auto"/>
              <w:bottom w:val="single" w:sz="4" w:space="0" w:color="auto"/>
              <w:right w:val="single" w:sz="4" w:space="0" w:color="auto"/>
            </w:tcBorders>
            <w:shd w:val="clear" w:color="auto" w:fill="auto"/>
            <w:vAlign w:val="center"/>
            <w:hideMark/>
          </w:tcPr>
          <w:p w14:paraId="289A5EDD" w14:textId="77777777" w:rsidR="00514EFD" w:rsidRPr="00514EFD" w:rsidRDefault="00514EFD" w:rsidP="00514EFD">
            <w:pPr>
              <w:rPr>
                <w:rFonts w:ascii="Arial" w:eastAsia="Times New Roman" w:hAnsi="Arial" w:cs="Arial"/>
                <w:color w:val="000000"/>
                <w:kern w:val="0"/>
                <w:sz w:val="16"/>
                <w:szCs w:val="16"/>
                <w14:ligatures w14:val="none"/>
              </w:rPr>
            </w:pPr>
            <w:r w:rsidRPr="00514EFD">
              <w:rPr>
                <w:rFonts w:ascii="Arial" w:eastAsia="Times New Roman" w:hAnsi="Arial" w:cs="Arial"/>
                <w:color w:val="000000"/>
                <w:kern w:val="0"/>
                <w:sz w:val="16"/>
                <w:szCs w:val="16"/>
                <w14:ligatures w14:val="none"/>
              </w:rPr>
              <w:t>Atualização durante o exercício</w:t>
            </w:r>
          </w:p>
        </w:tc>
        <w:tc>
          <w:tcPr>
            <w:tcW w:w="1167" w:type="pct"/>
            <w:tcBorders>
              <w:top w:val="nil"/>
              <w:left w:val="nil"/>
              <w:bottom w:val="single" w:sz="4" w:space="0" w:color="auto"/>
              <w:right w:val="single" w:sz="4" w:space="0" w:color="auto"/>
            </w:tcBorders>
            <w:shd w:val="clear" w:color="auto" w:fill="auto"/>
            <w:vAlign w:val="center"/>
            <w:hideMark/>
          </w:tcPr>
          <w:p w14:paraId="4409D305" w14:textId="74E83956" w:rsidR="00514EFD" w:rsidRPr="00514EFD" w:rsidRDefault="00514EFD" w:rsidP="00514EFD">
            <w:pPr>
              <w:jc w:val="right"/>
              <w:rPr>
                <w:rFonts w:ascii="Arial" w:eastAsia="Times New Roman" w:hAnsi="Arial" w:cs="Arial"/>
                <w:color w:val="000000"/>
                <w:kern w:val="0"/>
                <w:sz w:val="16"/>
                <w:szCs w:val="16"/>
                <w14:ligatures w14:val="none"/>
              </w:rPr>
            </w:pPr>
            <w:r w:rsidRPr="00514EFD">
              <w:rPr>
                <w:rFonts w:ascii="Arial" w:eastAsia="Times New Roman" w:hAnsi="Arial" w:cs="Arial"/>
                <w:color w:val="000000"/>
                <w:kern w:val="0"/>
                <w:sz w:val="16"/>
                <w:szCs w:val="16"/>
                <w14:ligatures w14:val="none"/>
              </w:rPr>
              <w:t xml:space="preserve">            </w:t>
            </w:r>
            <w:r>
              <w:rPr>
                <w:rFonts w:ascii="Arial" w:eastAsia="Times New Roman" w:hAnsi="Arial" w:cs="Arial"/>
                <w:color w:val="000000"/>
                <w:kern w:val="0"/>
                <w:sz w:val="16"/>
                <w:szCs w:val="16"/>
                <w14:ligatures w14:val="none"/>
              </w:rPr>
              <w:t>(</w:t>
            </w:r>
            <w:r w:rsidRPr="00514EFD">
              <w:rPr>
                <w:rFonts w:ascii="Arial" w:eastAsia="Times New Roman" w:hAnsi="Arial" w:cs="Arial"/>
                <w:color w:val="000000"/>
                <w:kern w:val="0"/>
                <w:sz w:val="16"/>
                <w:szCs w:val="16"/>
                <w14:ligatures w14:val="none"/>
              </w:rPr>
              <w:t>72.751,29</w:t>
            </w:r>
            <w:r>
              <w:rPr>
                <w:rFonts w:ascii="Arial" w:eastAsia="Times New Roman" w:hAnsi="Arial" w:cs="Arial"/>
                <w:color w:val="000000"/>
                <w:kern w:val="0"/>
                <w:sz w:val="16"/>
                <w:szCs w:val="16"/>
                <w14:ligatures w14:val="none"/>
              </w:rPr>
              <w:t>)</w:t>
            </w:r>
            <w:r w:rsidRPr="00514EFD">
              <w:rPr>
                <w:rFonts w:ascii="Arial" w:eastAsia="Times New Roman" w:hAnsi="Arial" w:cs="Arial"/>
                <w:color w:val="000000"/>
                <w:kern w:val="0"/>
                <w:sz w:val="16"/>
                <w:szCs w:val="16"/>
                <w14:ligatures w14:val="none"/>
              </w:rPr>
              <w:t xml:space="preserve"> </w:t>
            </w:r>
          </w:p>
        </w:tc>
        <w:tc>
          <w:tcPr>
            <w:tcW w:w="1166" w:type="pct"/>
            <w:tcBorders>
              <w:top w:val="nil"/>
              <w:left w:val="nil"/>
              <w:bottom w:val="single" w:sz="4" w:space="0" w:color="auto"/>
              <w:right w:val="single" w:sz="4" w:space="0" w:color="auto"/>
            </w:tcBorders>
            <w:shd w:val="clear" w:color="auto" w:fill="auto"/>
            <w:vAlign w:val="center"/>
            <w:hideMark/>
          </w:tcPr>
          <w:p w14:paraId="0B253768" w14:textId="2F716341" w:rsidR="00514EFD" w:rsidRPr="00514EFD" w:rsidRDefault="00514EFD" w:rsidP="00514EFD">
            <w:pPr>
              <w:jc w:val="right"/>
              <w:rPr>
                <w:rFonts w:ascii="Arial" w:eastAsia="Times New Roman" w:hAnsi="Arial" w:cs="Arial"/>
                <w:color w:val="000000"/>
                <w:kern w:val="0"/>
                <w:sz w:val="16"/>
                <w:szCs w:val="16"/>
                <w14:ligatures w14:val="none"/>
              </w:rPr>
            </w:pPr>
            <w:r w:rsidRPr="00514EFD">
              <w:rPr>
                <w:rFonts w:ascii="Arial" w:eastAsia="Times New Roman" w:hAnsi="Arial" w:cs="Arial"/>
                <w:color w:val="000000"/>
                <w:kern w:val="0"/>
                <w:sz w:val="16"/>
                <w:szCs w:val="16"/>
                <w14:ligatures w14:val="none"/>
              </w:rPr>
              <w:t xml:space="preserve">                         (72.751,29)</w:t>
            </w:r>
          </w:p>
        </w:tc>
      </w:tr>
      <w:tr w:rsidR="00514EFD" w:rsidRPr="00514EFD" w14:paraId="606ABAB2" w14:textId="77777777" w:rsidTr="00563400">
        <w:trPr>
          <w:trHeight w:val="86"/>
        </w:trPr>
        <w:tc>
          <w:tcPr>
            <w:tcW w:w="2667" w:type="pct"/>
            <w:tcBorders>
              <w:top w:val="nil"/>
              <w:left w:val="single" w:sz="4" w:space="0" w:color="auto"/>
              <w:bottom w:val="single" w:sz="4" w:space="0" w:color="auto"/>
              <w:right w:val="single" w:sz="4" w:space="0" w:color="auto"/>
            </w:tcBorders>
            <w:shd w:val="clear" w:color="auto" w:fill="auto"/>
            <w:vAlign w:val="center"/>
            <w:hideMark/>
          </w:tcPr>
          <w:p w14:paraId="6CEEE827" w14:textId="77777777" w:rsidR="00514EFD" w:rsidRPr="00514EFD" w:rsidRDefault="00514EFD" w:rsidP="00514EFD">
            <w:pPr>
              <w:rPr>
                <w:rFonts w:ascii="Arial" w:eastAsia="Times New Roman" w:hAnsi="Arial" w:cs="Arial"/>
                <w:b/>
                <w:bCs/>
                <w:color w:val="000000"/>
                <w:kern w:val="0"/>
                <w:sz w:val="16"/>
                <w:szCs w:val="16"/>
                <w14:ligatures w14:val="none"/>
              </w:rPr>
            </w:pPr>
            <w:r w:rsidRPr="00514EFD">
              <w:rPr>
                <w:rFonts w:ascii="Arial" w:eastAsia="Times New Roman" w:hAnsi="Arial" w:cs="Arial"/>
                <w:b/>
                <w:bCs/>
                <w:color w:val="000000"/>
                <w:kern w:val="0"/>
                <w:sz w:val="16"/>
                <w:szCs w:val="16"/>
                <w14:ligatures w14:val="none"/>
              </w:rPr>
              <w:t>Saldo em 31 de dezembro de 2024</w:t>
            </w:r>
          </w:p>
        </w:tc>
        <w:tc>
          <w:tcPr>
            <w:tcW w:w="1167" w:type="pct"/>
            <w:tcBorders>
              <w:top w:val="nil"/>
              <w:left w:val="nil"/>
              <w:bottom w:val="single" w:sz="4" w:space="0" w:color="auto"/>
              <w:right w:val="single" w:sz="4" w:space="0" w:color="auto"/>
            </w:tcBorders>
            <w:shd w:val="clear" w:color="auto" w:fill="auto"/>
            <w:vAlign w:val="center"/>
            <w:hideMark/>
          </w:tcPr>
          <w:p w14:paraId="39144568" w14:textId="77777777" w:rsidR="00514EFD" w:rsidRPr="00514EFD" w:rsidRDefault="00514EFD" w:rsidP="00514EFD">
            <w:pPr>
              <w:jc w:val="right"/>
              <w:rPr>
                <w:rFonts w:ascii="Arial" w:eastAsia="Times New Roman" w:hAnsi="Arial" w:cs="Arial"/>
                <w:color w:val="000000"/>
                <w:kern w:val="0"/>
                <w:sz w:val="16"/>
                <w:szCs w:val="16"/>
                <w14:ligatures w14:val="none"/>
              </w:rPr>
            </w:pPr>
            <w:r w:rsidRPr="00514EFD">
              <w:rPr>
                <w:rFonts w:ascii="Arial" w:eastAsia="Times New Roman" w:hAnsi="Arial" w:cs="Arial"/>
                <w:color w:val="000000"/>
                <w:kern w:val="0"/>
                <w:sz w:val="16"/>
                <w:szCs w:val="16"/>
                <w14:ligatures w14:val="none"/>
              </w:rPr>
              <w:t xml:space="preserve">        1.017.816,38 </w:t>
            </w:r>
          </w:p>
        </w:tc>
        <w:tc>
          <w:tcPr>
            <w:tcW w:w="1166" w:type="pct"/>
            <w:tcBorders>
              <w:top w:val="nil"/>
              <w:left w:val="nil"/>
              <w:bottom w:val="single" w:sz="4" w:space="0" w:color="auto"/>
              <w:right w:val="single" w:sz="4" w:space="0" w:color="auto"/>
            </w:tcBorders>
            <w:shd w:val="clear" w:color="auto" w:fill="auto"/>
            <w:vAlign w:val="center"/>
            <w:hideMark/>
          </w:tcPr>
          <w:p w14:paraId="6EFC4EDF" w14:textId="77777777" w:rsidR="00514EFD" w:rsidRPr="00514EFD" w:rsidRDefault="00514EFD" w:rsidP="00514EFD">
            <w:pPr>
              <w:jc w:val="right"/>
              <w:rPr>
                <w:rFonts w:ascii="Arial" w:eastAsia="Times New Roman" w:hAnsi="Arial" w:cs="Arial"/>
                <w:b/>
                <w:bCs/>
                <w:color w:val="000000"/>
                <w:kern w:val="0"/>
                <w:sz w:val="16"/>
                <w:szCs w:val="16"/>
                <w14:ligatures w14:val="none"/>
              </w:rPr>
            </w:pPr>
            <w:r w:rsidRPr="00514EFD">
              <w:rPr>
                <w:rFonts w:ascii="Arial" w:eastAsia="Times New Roman" w:hAnsi="Arial" w:cs="Arial"/>
                <w:b/>
                <w:bCs/>
                <w:color w:val="000000"/>
                <w:kern w:val="0"/>
                <w:sz w:val="16"/>
                <w:szCs w:val="16"/>
                <w14:ligatures w14:val="none"/>
              </w:rPr>
              <w:t xml:space="preserve">        1.017.816,38 </w:t>
            </w:r>
          </w:p>
        </w:tc>
      </w:tr>
    </w:tbl>
    <w:p w14:paraId="16D1F50D" w14:textId="7F466706" w:rsidR="00B8021C" w:rsidRDefault="00B8021C" w:rsidP="00B8021C">
      <w:pPr>
        <w:pStyle w:val="NormalWeb"/>
        <w:jc w:val="both"/>
        <w:rPr>
          <w:rFonts w:ascii="Arial" w:hAnsi="Arial" w:cs="Arial"/>
          <w:b/>
          <w:bCs/>
          <w:i/>
          <w:iCs/>
          <w:sz w:val="20"/>
          <w:szCs w:val="20"/>
        </w:rPr>
      </w:pPr>
      <w:r w:rsidRPr="00B8021C">
        <w:rPr>
          <w:rFonts w:ascii="Arial" w:hAnsi="Arial" w:cs="Arial"/>
          <w:sz w:val="20"/>
          <w:szCs w:val="20"/>
        </w:rPr>
        <w:t>Segundo a assessoria jurídica do SICOOB CREDIMAC, a cooperativa não detém processos judiciais passivos</w:t>
      </w:r>
      <w:r>
        <w:rPr>
          <w:rFonts w:ascii="Arial" w:hAnsi="Arial" w:cs="Arial"/>
          <w:sz w:val="20"/>
          <w:szCs w:val="20"/>
        </w:rPr>
        <w:t xml:space="preserve"> </w:t>
      </w:r>
      <w:r w:rsidRPr="00B8021C">
        <w:rPr>
          <w:rFonts w:ascii="Arial" w:hAnsi="Arial" w:cs="Arial"/>
          <w:sz w:val="20"/>
          <w:szCs w:val="20"/>
        </w:rPr>
        <w:t>classificados com risco de perda possível para o exercício 202</w:t>
      </w:r>
      <w:r>
        <w:rPr>
          <w:rFonts w:ascii="Arial" w:hAnsi="Arial" w:cs="Arial"/>
          <w:sz w:val="20"/>
          <w:szCs w:val="20"/>
        </w:rPr>
        <w:t>4</w:t>
      </w:r>
      <w:r w:rsidRPr="00B8021C">
        <w:rPr>
          <w:rFonts w:ascii="Arial" w:hAnsi="Arial" w:cs="Arial"/>
          <w:sz w:val="20"/>
          <w:szCs w:val="20"/>
        </w:rPr>
        <w:t>, bem como no exercício de 202</w:t>
      </w:r>
      <w:r>
        <w:rPr>
          <w:rFonts w:ascii="Arial" w:hAnsi="Arial" w:cs="Arial"/>
          <w:sz w:val="20"/>
          <w:szCs w:val="20"/>
        </w:rPr>
        <w:t>3</w:t>
      </w:r>
      <w:r w:rsidRPr="00B8021C">
        <w:rPr>
          <w:rFonts w:ascii="Arial" w:hAnsi="Arial" w:cs="Arial"/>
          <w:sz w:val="20"/>
          <w:szCs w:val="20"/>
        </w:rPr>
        <w:t>.</w:t>
      </w:r>
      <w:r w:rsidRPr="00B8021C">
        <w:rPr>
          <w:rFonts w:ascii="Arial" w:hAnsi="Arial" w:cs="Arial"/>
          <w:b/>
          <w:bCs/>
          <w:i/>
          <w:iCs/>
          <w:sz w:val="20"/>
          <w:szCs w:val="20"/>
        </w:rPr>
        <w:t xml:space="preserve"> </w:t>
      </w:r>
    </w:p>
    <w:p w14:paraId="5EAB01E9" w14:textId="77777777" w:rsidR="005075AF" w:rsidRDefault="00AD3FDE">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61753078" w14:textId="2AE25D06" w:rsidR="005075AF" w:rsidRDefault="00BF4CAB">
      <w:pPr>
        <w:pStyle w:val="NormalWeb"/>
      </w:pPr>
      <w:r>
        <w:rPr>
          <w:rFonts w:ascii="Arial" w:hAnsi="Arial" w:cs="Arial"/>
          <w:b/>
          <w:bCs/>
          <w:sz w:val="20"/>
          <w:szCs w:val="20"/>
        </w:rPr>
        <w:t>18. Obrigações Fiscais, Correntes e Diferidas</w:t>
      </w:r>
    </w:p>
    <w:p w14:paraId="67D149DA" w14:textId="7F52D161" w:rsidR="005075AF" w:rsidRDefault="00AD3FDE">
      <w:pPr>
        <w:pStyle w:val="NormalWeb"/>
        <w:jc w:val="both"/>
      </w:pPr>
      <w:r>
        <w:rPr>
          <w:rFonts w:ascii="Arial" w:hAnsi="Arial" w:cs="Arial"/>
          <w:sz w:val="20"/>
          <w:szCs w:val="20"/>
        </w:rPr>
        <w:t>Em 31 de dezembro de 2024 e 31 de dezembro de 2023, os saldos de Obrigações Fiscais, Correntes e Diferidas estão assim compostos:</w:t>
      </w:r>
    </w:p>
    <w:tbl>
      <w:tblPr>
        <w:tblW w:w="5000" w:type="pct"/>
        <w:tblCellMar>
          <w:left w:w="0" w:type="dxa"/>
          <w:right w:w="0" w:type="dxa"/>
        </w:tblCellMar>
        <w:tblLook w:val="04A0" w:firstRow="1" w:lastRow="0" w:firstColumn="1" w:lastColumn="0" w:noHBand="0" w:noVBand="1"/>
      </w:tblPr>
      <w:tblGrid>
        <w:gridCol w:w="3760"/>
        <w:gridCol w:w="861"/>
        <w:gridCol w:w="1209"/>
        <w:gridCol w:w="861"/>
        <w:gridCol w:w="861"/>
        <w:gridCol w:w="1209"/>
        <w:gridCol w:w="861"/>
      </w:tblGrid>
      <w:tr w:rsidR="005075AF" w14:paraId="698F4A16"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0B1D5D"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C726B93"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C95CABC"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07063F67"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1A2C3F"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204933"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4FAFA"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D0D4D"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443ED"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EA5CD"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B86FB"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20F7160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BAFB55" w14:textId="77777777" w:rsidR="005075AF" w:rsidRDefault="00AD3FDE">
            <w:pPr>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8A619" w14:textId="77777777" w:rsidR="005075AF" w:rsidRDefault="00AD3FDE">
            <w:pPr>
              <w:jc w:val="right"/>
              <w:rPr>
                <w:rFonts w:eastAsia="Times New Roman"/>
              </w:rPr>
            </w:pPr>
            <w:r>
              <w:rPr>
                <w:rFonts w:ascii="Arial" w:eastAsia="Times New Roman" w:hAnsi="Arial" w:cs="Arial"/>
                <w:sz w:val="16"/>
                <w:szCs w:val="16"/>
              </w:rPr>
              <w:t>19.196,87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8EC18"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6147C" w14:textId="77777777" w:rsidR="005075AF" w:rsidRDefault="00AD3FDE">
            <w:pPr>
              <w:jc w:val="right"/>
              <w:rPr>
                <w:rFonts w:eastAsia="Times New Roman"/>
              </w:rPr>
            </w:pPr>
            <w:r>
              <w:rPr>
                <w:rFonts w:ascii="Arial" w:eastAsia="Times New Roman" w:hAnsi="Arial" w:cs="Arial"/>
                <w:sz w:val="16"/>
                <w:szCs w:val="16"/>
              </w:rPr>
              <w:t>19.196,87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CA2A1" w14:textId="77777777" w:rsidR="005075AF" w:rsidRDefault="00AD3FDE">
            <w:pPr>
              <w:jc w:val="right"/>
              <w:rPr>
                <w:rFonts w:eastAsia="Times New Roman"/>
              </w:rPr>
            </w:pPr>
            <w:r>
              <w:rPr>
                <w:rFonts w:ascii="Arial" w:eastAsia="Times New Roman" w:hAnsi="Arial" w:cs="Arial"/>
                <w:sz w:val="16"/>
                <w:szCs w:val="16"/>
              </w:rPr>
              <w:t>15.172,94</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7BC34"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BD5D6" w14:textId="77777777" w:rsidR="005075AF" w:rsidRDefault="00AD3FDE">
            <w:pPr>
              <w:jc w:val="right"/>
              <w:rPr>
                <w:rFonts w:eastAsia="Times New Roman"/>
              </w:rPr>
            </w:pPr>
            <w:r>
              <w:rPr>
                <w:rFonts w:ascii="Arial" w:eastAsia="Times New Roman" w:hAnsi="Arial" w:cs="Arial"/>
                <w:sz w:val="16"/>
                <w:szCs w:val="16"/>
              </w:rPr>
              <w:t>15.172,94</w:t>
            </w:r>
          </w:p>
        </w:tc>
      </w:tr>
      <w:tr w:rsidR="005075AF" w14:paraId="25F6625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151FF4" w14:textId="77777777" w:rsidR="005075AF" w:rsidRDefault="00AD3FDE">
            <w:pPr>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799F6" w14:textId="77777777" w:rsidR="005075AF" w:rsidRDefault="00AD3FDE">
            <w:pPr>
              <w:jc w:val="right"/>
              <w:rPr>
                <w:rFonts w:eastAsia="Times New Roman"/>
              </w:rPr>
            </w:pPr>
            <w:r>
              <w:rPr>
                <w:rFonts w:ascii="Arial" w:eastAsia="Times New Roman" w:hAnsi="Arial" w:cs="Arial"/>
                <w:sz w:val="16"/>
                <w:szCs w:val="16"/>
              </w:rPr>
              <w:t>158.856,77</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A4B14"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F40DE" w14:textId="77777777" w:rsidR="005075AF" w:rsidRDefault="00AD3FDE">
            <w:pPr>
              <w:jc w:val="right"/>
              <w:rPr>
                <w:rFonts w:eastAsia="Times New Roman"/>
              </w:rPr>
            </w:pPr>
            <w:r>
              <w:rPr>
                <w:rFonts w:ascii="Arial" w:eastAsia="Times New Roman" w:hAnsi="Arial" w:cs="Arial"/>
                <w:sz w:val="16"/>
                <w:szCs w:val="16"/>
              </w:rPr>
              <w:t>158.856,77</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84F20" w14:textId="77777777" w:rsidR="005075AF" w:rsidRDefault="00AD3FDE">
            <w:pPr>
              <w:jc w:val="right"/>
              <w:rPr>
                <w:rFonts w:eastAsia="Times New Roman"/>
              </w:rPr>
            </w:pPr>
            <w:r>
              <w:rPr>
                <w:rFonts w:ascii="Arial" w:eastAsia="Times New Roman" w:hAnsi="Arial" w:cs="Arial"/>
                <w:sz w:val="16"/>
                <w:szCs w:val="16"/>
              </w:rPr>
              <w:t>133.555,12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06D99"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93A81" w14:textId="77777777" w:rsidR="005075AF" w:rsidRDefault="00AD3FDE">
            <w:pPr>
              <w:jc w:val="right"/>
              <w:rPr>
                <w:rFonts w:eastAsia="Times New Roman"/>
              </w:rPr>
            </w:pPr>
            <w:r>
              <w:rPr>
                <w:rFonts w:ascii="Arial" w:eastAsia="Times New Roman" w:hAnsi="Arial" w:cs="Arial"/>
                <w:sz w:val="16"/>
                <w:szCs w:val="16"/>
              </w:rPr>
              <w:t>133.555,12</w:t>
            </w:r>
          </w:p>
        </w:tc>
      </w:tr>
      <w:tr w:rsidR="005075AF" w14:paraId="2AD0E6A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827B0FE" w14:textId="02517189" w:rsidR="005075AF" w:rsidRDefault="00AD3FDE">
            <w:pPr>
              <w:rPr>
                <w:rFonts w:eastAsia="Times New Roman"/>
              </w:rPr>
            </w:pPr>
            <w:r>
              <w:rPr>
                <w:rFonts w:ascii="Arial" w:eastAsia="Times New Roman" w:hAnsi="Arial" w:cs="Arial"/>
                <w:sz w:val="16"/>
                <w:szCs w:val="16"/>
              </w:rPr>
              <w:t>Outros</w:t>
            </w:r>
            <w:r w:rsidR="000F554C">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DF71D" w14:textId="77777777" w:rsidR="005075AF" w:rsidRDefault="00AD3FDE">
            <w:pPr>
              <w:jc w:val="right"/>
              <w:rPr>
                <w:rFonts w:eastAsia="Times New Roman"/>
              </w:rPr>
            </w:pPr>
            <w:r>
              <w:rPr>
                <w:rFonts w:ascii="Arial" w:eastAsia="Times New Roman" w:hAnsi="Arial" w:cs="Arial"/>
                <w:sz w:val="16"/>
                <w:szCs w:val="16"/>
              </w:rPr>
              <w:t>38.803,80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DCA50"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70A13" w14:textId="77777777" w:rsidR="005075AF" w:rsidRDefault="00AD3FDE">
            <w:pPr>
              <w:jc w:val="right"/>
              <w:rPr>
                <w:rFonts w:eastAsia="Times New Roman"/>
              </w:rPr>
            </w:pPr>
            <w:r>
              <w:rPr>
                <w:rFonts w:ascii="Arial" w:eastAsia="Times New Roman" w:hAnsi="Arial" w:cs="Arial"/>
                <w:sz w:val="16"/>
                <w:szCs w:val="16"/>
              </w:rPr>
              <w:t>38.803,80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A386B" w14:textId="77777777" w:rsidR="005075AF" w:rsidRDefault="00AD3FDE">
            <w:pPr>
              <w:jc w:val="right"/>
              <w:rPr>
                <w:rFonts w:eastAsia="Times New Roman"/>
              </w:rPr>
            </w:pPr>
            <w:r>
              <w:rPr>
                <w:rFonts w:ascii="Arial" w:eastAsia="Times New Roman" w:hAnsi="Arial" w:cs="Arial"/>
                <w:sz w:val="16"/>
                <w:szCs w:val="16"/>
              </w:rPr>
              <w:t>69.899,91</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33F94"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B0162" w14:textId="77777777" w:rsidR="005075AF" w:rsidRDefault="00AD3FDE">
            <w:pPr>
              <w:jc w:val="right"/>
              <w:rPr>
                <w:rFonts w:eastAsia="Times New Roman"/>
              </w:rPr>
            </w:pPr>
            <w:r>
              <w:rPr>
                <w:rFonts w:ascii="Arial" w:eastAsia="Times New Roman" w:hAnsi="Arial" w:cs="Arial"/>
                <w:sz w:val="16"/>
                <w:szCs w:val="16"/>
              </w:rPr>
              <w:t>69.899,91</w:t>
            </w:r>
          </w:p>
        </w:tc>
      </w:tr>
      <w:tr w:rsidR="005075AF" w14:paraId="333ABAE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2DEE56"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D2645" w14:textId="77777777" w:rsidR="005075AF" w:rsidRDefault="00AD3FDE">
            <w:pPr>
              <w:jc w:val="right"/>
              <w:rPr>
                <w:rFonts w:eastAsia="Times New Roman"/>
              </w:rPr>
            </w:pPr>
            <w:r>
              <w:rPr>
                <w:rFonts w:ascii="Arial" w:eastAsia="Times New Roman" w:hAnsi="Arial" w:cs="Arial"/>
                <w:b/>
                <w:bCs/>
                <w:sz w:val="16"/>
                <w:szCs w:val="16"/>
              </w:rPr>
              <w:t>216.857,44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1F46B"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A6E0F" w14:textId="77777777" w:rsidR="005075AF" w:rsidRDefault="00AD3FDE">
            <w:pPr>
              <w:jc w:val="right"/>
              <w:rPr>
                <w:rFonts w:eastAsia="Times New Roman"/>
              </w:rPr>
            </w:pPr>
            <w:r>
              <w:rPr>
                <w:rFonts w:ascii="Arial" w:eastAsia="Times New Roman" w:hAnsi="Arial" w:cs="Arial"/>
                <w:b/>
                <w:bCs/>
                <w:sz w:val="16"/>
                <w:szCs w:val="16"/>
              </w:rPr>
              <w:t>216.857,44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D1057" w14:textId="77777777" w:rsidR="005075AF" w:rsidRDefault="00AD3FDE">
            <w:pPr>
              <w:jc w:val="right"/>
              <w:rPr>
                <w:rFonts w:eastAsia="Times New Roman"/>
              </w:rPr>
            </w:pPr>
            <w:r>
              <w:rPr>
                <w:rFonts w:ascii="Arial" w:eastAsia="Times New Roman" w:hAnsi="Arial" w:cs="Arial"/>
                <w:b/>
                <w:bCs/>
                <w:sz w:val="16"/>
                <w:szCs w:val="16"/>
              </w:rPr>
              <w:t>218.627,97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899BE"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EFA73" w14:textId="77777777" w:rsidR="005075AF" w:rsidRDefault="00AD3FDE">
            <w:pPr>
              <w:jc w:val="right"/>
              <w:rPr>
                <w:rFonts w:eastAsia="Times New Roman"/>
              </w:rPr>
            </w:pPr>
            <w:r>
              <w:rPr>
                <w:rFonts w:ascii="Arial" w:eastAsia="Times New Roman" w:hAnsi="Arial" w:cs="Arial"/>
                <w:b/>
                <w:bCs/>
                <w:sz w:val="16"/>
                <w:szCs w:val="16"/>
              </w:rPr>
              <w:t>218.627,97</w:t>
            </w:r>
          </w:p>
        </w:tc>
      </w:tr>
    </w:tbl>
    <w:p w14:paraId="14B7B9EB" w14:textId="77777777" w:rsidR="000F554C" w:rsidRDefault="00AD3FDE" w:rsidP="000F554C">
      <w:pPr>
        <w:rPr>
          <w:b/>
          <w:bCs/>
        </w:rPr>
      </w:pPr>
      <w:r>
        <w:rPr>
          <w:b/>
          <w:bCs/>
        </w:rPr>
        <w:t> </w:t>
      </w:r>
    </w:p>
    <w:p w14:paraId="46C11D34" w14:textId="2726C09B" w:rsidR="005075AF" w:rsidRDefault="00AD3FDE" w:rsidP="000F554C">
      <w:pPr>
        <w:rPr>
          <w:rFonts w:ascii="Arial" w:hAnsi="Arial" w:cs="Arial"/>
          <w:sz w:val="20"/>
          <w:szCs w:val="20"/>
        </w:rPr>
      </w:pPr>
      <w:r>
        <w:rPr>
          <w:rFonts w:ascii="Arial" w:hAnsi="Arial" w:cs="Arial"/>
          <w:sz w:val="20"/>
          <w:szCs w:val="20"/>
        </w:rPr>
        <w:t>(a) A seguir, a composição dos saldos de outras obrigações fiscais, correntes e diferidas:</w:t>
      </w:r>
    </w:p>
    <w:p w14:paraId="0616F5BB" w14:textId="77777777" w:rsidR="000F554C" w:rsidRPr="000F554C" w:rsidRDefault="000F554C" w:rsidP="000F554C">
      <w:pPr>
        <w:rPr>
          <w:b/>
          <w:bCs/>
        </w:rPr>
      </w:pPr>
    </w:p>
    <w:tbl>
      <w:tblPr>
        <w:tblW w:w="5000" w:type="pct"/>
        <w:tblCellMar>
          <w:left w:w="0" w:type="dxa"/>
          <w:right w:w="0" w:type="dxa"/>
        </w:tblCellMar>
        <w:tblLook w:val="04A0" w:firstRow="1" w:lastRow="0" w:firstColumn="1" w:lastColumn="0" w:noHBand="0" w:noVBand="1"/>
      </w:tblPr>
      <w:tblGrid>
        <w:gridCol w:w="3028"/>
        <w:gridCol w:w="985"/>
        <w:gridCol w:w="1414"/>
        <w:gridCol w:w="898"/>
        <w:gridCol w:w="985"/>
        <w:gridCol w:w="1414"/>
        <w:gridCol w:w="898"/>
      </w:tblGrid>
      <w:tr w:rsidR="005075AF" w14:paraId="3E7BAA35"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8A28A2"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445B966"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1E66348"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207DFFE7"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3D800F"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6679E5"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F13BD"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539C9"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6C53C"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97A3F"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388A5"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0E4C653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CCF1238" w14:textId="77777777" w:rsidR="005075AF" w:rsidRDefault="00AD3FDE">
            <w:pPr>
              <w:rPr>
                <w:rFonts w:eastAsia="Times New Roman"/>
              </w:rPr>
            </w:pPr>
            <w:r>
              <w:rPr>
                <w:rFonts w:ascii="Arial" w:eastAsia="Times New Roman" w:hAnsi="Arial" w:cs="Arial"/>
                <w:sz w:val="16"/>
                <w:szCs w:val="16"/>
              </w:rPr>
              <w:t>IRRF sobre 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AA4E4" w14:textId="77777777" w:rsidR="005075AF" w:rsidRDefault="00AD3FDE">
            <w:pPr>
              <w:jc w:val="right"/>
              <w:rPr>
                <w:rFonts w:eastAsia="Times New Roman"/>
              </w:rPr>
            </w:pPr>
            <w:r>
              <w:rPr>
                <w:rFonts w:ascii="Arial" w:eastAsia="Times New Roman" w:hAnsi="Arial" w:cs="Arial"/>
                <w:sz w:val="16"/>
                <w:szCs w:val="16"/>
              </w:rPr>
              <w:t>15.788,90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4A1AA"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A9A46" w14:textId="77777777" w:rsidR="005075AF" w:rsidRDefault="00AD3FDE">
            <w:pPr>
              <w:jc w:val="right"/>
              <w:rPr>
                <w:rFonts w:eastAsia="Times New Roman"/>
              </w:rPr>
            </w:pPr>
            <w:r>
              <w:rPr>
                <w:rFonts w:ascii="Arial" w:eastAsia="Times New Roman" w:hAnsi="Arial" w:cs="Arial"/>
                <w:sz w:val="16"/>
                <w:szCs w:val="16"/>
              </w:rPr>
              <w:t>15.788,90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D4D04" w14:textId="77777777" w:rsidR="005075AF" w:rsidRDefault="00AD3FDE">
            <w:pPr>
              <w:jc w:val="right"/>
              <w:rPr>
                <w:rFonts w:eastAsia="Times New Roman"/>
              </w:rPr>
            </w:pPr>
            <w:r>
              <w:rPr>
                <w:rFonts w:ascii="Arial" w:eastAsia="Times New Roman" w:hAnsi="Arial" w:cs="Arial"/>
                <w:sz w:val="16"/>
                <w:szCs w:val="16"/>
              </w:rPr>
              <w:t>42.509,52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072BC"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E7FDE" w14:textId="77777777" w:rsidR="005075AF" w:rsidRDefault="00AD3FDE">
            <w:pPr>
              <w:jc w:val="right"/>
              <w:rPr>
                <w:rFonts w:eastAsia="Times New Roman"/>
              </w:rPr>
            </w:pPr>
            <w:r>
              <w:rPr>
                <w:rFonts w:ascii="Arial" w:eastAsia="Times New Roman" w:hAnsi="Arial" w:cs="Arial"/>
                <w:sz w:val="16"/>
                <w:szCs w:val="16"/>
              </w:rPr>
              <w:t>42.509,52</w:t>
            </w:r>
          </w:p>
        </w:tc>
      </w:tr>
      <w:tr w:rsidR="005075AF" w14:paraId="7E1503A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3D44C65" w14:textId="77777777" w:rsidR="005075AF" w:rsidRDefault="00AD3FDE">
            <w:pPr>
              <w:rPr>
                <w:rFonts w:eastAsia="Times New Roman"/>
              </w:rPr>
            </w:pPr>
            <w:r>
              <w:rPr>
                <w:rFonts w:ascii="Arial" w:eastAsia="Times New Roman" w:hAnsi="Arial" w:cs="Arial"/>
                <w:sz w:val="16"/>
                <w:szCs w:val="16"/>
              </w:rPr>
              <w:t>ISSQN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38EDE" w14:textId="77777777" w:rsidR="005075AF" w:rsidRDefault="00AD3FDE">
            <w:pPr>
              <w:jc w:val="right"/>
              <w:rPr>
                <w:rFonts w:eastAsia="Times New Roman"/>
              </w:rPr>
            </w:pPr>
            <w:r>
              <w:rPr>
                <w:rFonts w:ascii="Arial" w:eastAsia="Times New Roman" w:hAnsi="Arial" w:cs="Arial"/>
                <w:sz w:val="16"/>
                <w:szCs w:val="16"/>
              </w:rPr>
              <w:t>6.155,49</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C9BC3"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05BC2" w14:textId="77777777" w:rsidR="005075AF" w:rsidRDefault="00AD3FDE">
            <w:pPr>
              <w:jc w:val="right"/>
              <w:rPr>
                <w:rFonts w:eastAsia="Times New Roman"/>
              </w:rPr>
            </w:pPr>
            <w:r>
              <w:rPr>
                <w:rFonts w:ascii="Arial" w:eastAsia="Times New Roman" w:hAnsi="Arial" w:cs="Arial"/>
                <w:sz w:val="16"/>
                <w:szCs w:val="16"/>
              </w:rPr>
              <w:t>6.155,49</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D0C1A" w14:textId="77777777" w:rsidR="005075AF" w:rsidRDefault="00AD3FDE">
            <w:pPr>
              <w:jc w:val="right"/>
              <w:rPr>
                <w:rFonts w:eastAsia="Times New Roman"/>
              </w:rPr>
            </w:pPr>
            <w:r>
              <w:rPr>
                <w:rFonts w:ascii="Arial" w:eastAsia="Times New Roman" w:hAnsi="Arial" w:cs="Arial"/>
                <w:sz w:val="16"/>
                <w:szCs w:val="16"/>
              </w:rPr>
              <w:t>6.597,02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60733"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F33DA" w14:textId="77777777" w:rsidR="005075AF" w:rsidRDefault="00AD3FDE">
            <w:pPr>
              <w:jc w:val="right"/>
              <w:rPr>
                <w:rFonts w:eastAsia="Times New Roman"/>
              </w:rPr>
            </w:pPr>
            <w:r>
              <w:rPr>
                <w:rFonts w:ascii="Arial" w:eastAsia="Times New Roman" w:hAnsi="Arial" w:cs="Arial"/>
                <w:sz w:val="16"/>
                <w:szCs w:val="16"/>
              </w:rPr>
              <w:t>6.597,02</w:t>
            </w:r>
          </w:p>
        </w:tc>
      </w:tr>
      <w:tr w:rsidR="005075AF" w14:paraId="0F14E50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739956E" w14:textId="77777777" w:rsidR="005075AF" w:rsidRDefault="00AD3FDE">
            <w:pPr>
              <w:rPr>
                <w:rFonts w:eastAsia="Times New Roman"/>
              </w:rPr>
            </w:pPr>
            <w:r>
              <w:rPr>
                <w:rFonts w:ascii="Arial" w:eastAsia="Times New Roman" w:hAnsi="Arial" w:cs="Arial"/>
                <w:sz w:val="16"/>
                <w:szCs w:val="16"/>
              </w:rPr>
              <w:t>PIS faturamento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65156" w14:textId="77777777" w:rsidR="005075AF" w:rsidRDefault="00AD3FDE">
            <w:pPr>
              <w:jc w:val="right"/>
              <w:rPr>
                <w:rFonts w:eastAsia="Times New Roman"/>
              </w:rPr>
            </w:pPr>
            <w:r>
              <w:rPr>
                <w:rFonts w:ascii="Arial" w:eastAsia="Times New Roman" w:hAnsi="Arial" w:cs="Arial"/>
                <w:sz w:val="16"/>
                <w:szCs w:val="16"/>
              </w:rPr>
              <w:t>743,48</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B28CF"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95B7F" w14:textId="77777777" w:rsidR="005075AF" w:rsidRDefault="00AD3FDE">
            <w:pPr>
              <w:jc w:val="right"/>
              <w:rPr>
                <w:rFonts w:eastAsia="Times New Roman"/>
              </w:rPr>
            </w:pPr>
            <w:r>
              <w:rPr>
                <w:rFonts w:ascii="Arial" w:eastAsia="Times New Roman" w:hAnsi="Arial" w:cs="Arial"/>
                <w:sz w:val="16"/>
                <w:szCs w:val="16"/>
              </w:rPr>
              <w:t>743,48</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81038" w14:textId="77777777" w:rsidR="005075AF" w:rsidRDefault="00AD3FDE">
            <w:pPr>
              <w:jc w:val="right"/>
              <w:rPr>
                <w:rFonts w:eastAsia="Times New Roman"/>
              </w:rPr>
            </w:pPr>
            <w:r>
              <w:rPr>
                <w:rFonts w:ascii="Arial" w:eastAsia="Times New Roman" w:hAnsi="Arial" w:cs="Arial"/>
                <w:sz w:val="16"/>
                <w:szCs w:val="16"/>
              </w:rPr>
              <w:t>809,23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32290"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1CF91" w14:textId="77777777" w:rsidR="005075AF" w:rsidRDefault="00AD3FDE">
            <w:pPr>
              <w:jc w:val="right"/>
              <w:rPr>
                <w:rFonts w:eastAsia="Times New Roman"/>
              </w:rPr>
            </w:pPr>
            <w:r>
              <w:rPr>
                <w:rFonts w:ascii="Arial" w:eastAsia="Times New Roman" w:hAnsi="Arial" w:cs="Arial"/>
                <w:sz w:val="16"/>
                <w:szCs w:val="16"/>
              </w:rPr>
              <w:t>809,23</w:t>
            </w:r>
          </w:p>
        </w:tc>
      </w:tr>
      <w:tr w:rsidR="005075AF" w14:paraId="4A514AC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FA371AC" w14:textId="77777777" w:rsidR="005075AF" w:rsidRDefault="00AD3FDE">
            <w:pPr>
              <w:rPr>
                <w:rFonts w:eastAsia="Times New Roman"/>
              </w:rPr>
            </w:pPr>
            <w:r>
              <w:rPr>
                <w:rFonts w:ascii="Arial" w:eastAsia="Times New Roman" w:hAnsi="Arial" w:cs="Arial"/>
                <w:sz w:val="16"/>
                <w:szCs w:val="16"/>
              </w:rPr>
              <w:t>COFINS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CA070" w14:textId="77777777" w:rsidR="005075AF" w:rsidRDefault="00AD3FDE">
            <w:pPr>
              <w:jc w:val="right"/>
              <w:rPr>
                <w:rFonts w:eastAsia="Times New Roman"/>
              </w:rPr>
            </w:pPr>
            <w:r>
              <w:rPr>
                <w:rFonts w:ascii="Arial" w:eastAsia="Times New Roman" w:hAnsi="Arial" w:cs="Arial"/>
                <w:sz w:val="16"/>
                <w:szCs w:val="16"/>
              </w:rPr>
              <w:t>4.663,38</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3B112"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CC4DA" w14:textId="77777777" w:rsidR="005075AF" w:rsidRDefault="00AD3FDE">
            <w:pPr>
              <w:jc w:val="right"/>
              <w:rPr>
                <w:rFonts w:eastAsia="Times New Roman"/>
              </w:rPr>
            </w:pPr>
            <w:r>
              <w:rPr>
                <w:rFonts w:ascii="Arial" w:eastAsia="Times New Roman" w:hAnsi="Arial" w:cs="Arial"/>
                <w:sz w:val="16"/>
                <w:szCs w:val="16"/>
              </w:rPr>
              <w:t>4.663,38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89359" w14:textId="77777777" w:rsidR="005075AF" w:rsidRDefault="00AD3FDE">
            <w:pPr>
              <w:jc w:val="right"/>
              <w:rPr>
                <w:rFonts w:eastAsia="Times New Roman"/>
              </w:rPr>
            </w:pPr>
            <w:r>
              <w:rPr>
                <w:rFonts w:ascii="Arial" w:eastAsia="Times New Roman" w:hAnsi="Arial" w:cs="Arial"/>
                <w:sz w:val="16"/>
                <w:szCs w:val="16"/>
              </w:rPr>
              <w:t>5.058,19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980FE"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66AEF" w14:textId="77777777" w:rsidR="005075AF" w:rsidRDefault="00AD3FDE">
            <w:pPr>
              <w:jc w:val="right"/>
              <w:rPr>
                <w:rFonts w:eastAsia="Times New Roman"/>
              </w:rPr>
            </w:pPr>
            <w:r>
              <w:rPr>
                <w:rFonts w:ascii="Arial" w:eastAsia="Times New Roman" w:hAnsi="Arial" w:cs="Arial"/>
                <w:sz w:val="16"/>
                <w:szCs w:val="16"/>
              </w:rPr>
              <w:t>5.058,19</w:t>
            </w:r>
          </w:p>
        </w:tc>
      </w:tr>
      <w:tr w:rsidR="005075AF" w14:paraId="5972AA5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AED384" w14:textId="77777777" w:rsidR="005075AF" w:rsidRDefault="00AD3FDE">
            <w:pPr>
              <w:rPr>
                <w:rFonts w:eastAsia="Times New Roman"/>
              </w:rPr>
            </w:pPr>
            <w:r>
              <w:rPr>
                <w:rFonts w:ascii="Arial" w:eastAsia="Times New Roman" w:hAnsi="Arial" w:cs="Arial"/>
                <w:sz w:val="16"/>
                <w:szCs w:val="16"/>
              </w:rPr>
              <w:t>IRRF sobre juros ao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54844" w14:textId="77777777" w:rsidR="005075AF" w:rsidRDefault="00AD3FDE">
            <w:pPr>
              <w:jc w:val="right"/>
              <w:rPr>
                <w:rFonts w:eastAsia="Times New Roman"/>
              </w:rPr>
            </w:pPr>
            <w:r>
              <w:rPr>
                <w:rFonts w:ascii="Arial" w:eastAsia="Times New Roman" w:hAnsi="Arial" w:cs="Arial"/>
                <w:sz w:val="16"/>
                <w:szCs w:val="16"/>
              </w:rPr>
              <w:t>11.452,55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24653"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0AE1A" w14:textId="77777777" w:rsidR="005075AF" w:rsidRDefault="00AD3FDE">
            <w:pPr>
              <w:jc w:val="right"/>
              <w:rPr>
                <w:rFonts w:eastAsia="Times New Roman"/>
              </w:rPr>
            </w:pPr>
            <w:r>
              <w:rPr>
                <w:rFonts w:ascii="Arial" w:eastAsia="Times New Roman" w:hAnsi="Arial" w:cs="Arial"/>
                <w:sz w:val="16"/>
                <w:szCs w:val="16"/>
              </w:rPr>
              <w:t>11.452,55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3EE05" w14:textId="77777777" w:rsidR="005075AF" w:rsidRDefault="00AD3FDE">
            <w:pPr>
              <w:jc w:val="right"/>
              <w:rPr>
                <w:rFonts w:eastAsia="Times New Roman"/>
              </w:rPr>
            </w:pPr>
            <w:r>
              <w:rPr>
                <w:rFonts w:ascii="Arial" w:eastAsia="Times New Roman" w:hAnsi="Arial" w:cs="Arial"/>
                <w:sz w:val="16"/>
                <w:szCs w:val="16"/>
              </w:rPr>
              <w:t>14.925,95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EEFBD"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FE8CB" w14:textId="77777777" w:rsidR="005075AF" w:rsidRDefault="00AD3FDE">
            <w:pPr>
              <w:jc w:val="right"/>
              <w:rPr>
                <w:rFonts w:eastAsia="Times New Roman"/>
              </w:rPr>
            </w:pPr>
            <w:r>
              <w:rPr>
                <w:rFonts w:ascii="Arial" w:eastAsia="Times New Roman" w:hAnsi="Arial" w:cs="Arial"/>
                <w:sz w:val="16"/>
                <w:szCs w:val="16"/>
              </w:rPr>
              <w:t>14.925,95</w:t>
            </w:r>
          </w:p>
        </w:tc>
      </w:tr>
      <w:tr w:rsidR="005075AF" w14:paraId="101ABF2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EFE5395"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92B89" w14:textId="77777777" w:rsidR="005075AF" w:rsidRDefault="00AD3FDE">
            <w:pPr>
              <w:jc w:val="right"/>
              <w:rPr>
                <w:rFonts w:eastAsia="Times New Roman"/>
              </w:rPr>
            </w:pPr>
            <w:r>
              <w:rPr>
                <w:rFonts w:ascii="Arial" w:eastAsia="Times New Roman" w:hAnsi="Arial" w:cs="Arial"/>
                <w:b/>
                <w:bCs/>
                <w:sz w:val="16"/>
                <w:szCs w:val="16"/>
              </w:rPr>
              <w:t>38.803,80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7E749"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09E0E" w14:textId="77777777" w:rsidR="005075AF" w:rsidRDefault="00AD3FDE">
            <w:pPr>
              <w:jc w:val="right"/>
              <w:rPr>
                <w:rFonts w:eastAsia="Times New Roman"/>
              </w:rPr>
            </w:pPr>
            <w:r>
              <w:rPr>
                <w:rFonts w:ascii="Arial" w:eastAsia="Times New Roman" w:hAnsi="Arial" w:cs="Arial"/>
                <w:b/>
                <w:bCs/>
                <w:sz w:val="16"/>
                <w:szCs w:val="16"/>
              </w:rPr>
              <w:t>38.803,80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C6451" w14:textId="77777777" w:rsidR="005075AF" w:rsidRDefault="00AD3FDE">
            <w:pPr>
              <w:jc w:val="right"/>
              <w:rPr>
                <w:rFonts w:eastAsia="Times New Roman"/>
              </w:rPr>
            </w:pPr>
            <w:r>
              <w:rPr>
                <w:rFonts w:ascii="Arial" w:eastAsia="Times New Roman" w:hAnsi="Arial" w:cs="Arial"/>
                <w:b/>
                <w:bCs/>
                <w:sz w:val="16"/>
                <w:szCs w:val="16"/>
              </w:rPr>
              <w:t>69.899,91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13A1C"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F3756" w14:textId="77777777" w:rsidR="005075AF" w:rsidRDefault="00AD3FDE">
            <w:pPr>
              <w:jc w:val="right"/>
              <w:rPr>
                <w:rFonts w:eastAsia="Times New Roman"/>
              </w:rPr>
            </w:pPr>
            <w:r>
              <w:rPr>
                <w:rFonts w:ascii="Arial" w:eastAsia="Times New Roman" w:hAnsi="Arial" w:cs="Arial"/>
                <w:b/>
                <w:bCs/>
                <w:sz w:val="16"/>
                <w:szCs w:val="16"/>
              </w:rPr>
              <w:t>69.899,91</w:t>
            </w:r>
          </w:p>
        </w:tc>
      </w:tr>
    </w:tbl>
    <w:p w14:paraId="2AF04490" w14:textId="77777777" w:rsidR="000F554C" w:rsidRDefault="00AD3FDE" w:rsidP="000F554C">
      <w:pPr>
        <w:rPr>
          <w:b/>
          <w:bCs/>
        </w:rPr>
      </w:pPr>
      <w:r>
        <w:rPr>
          <w:b/>
          <w:bCs/>
        </w:rPr>
        <w:t> </w:t>
      </w:r>
    </w:p>
    <w:p w14:paraId="733F57F4" w14:textId="48B0350E" w:rsidR="005075AF" w:rsidRPr="000F554C" w:rsidRDefault="000F554C" w:rsidP="000F554C">
      <w:pPr>
        <w:rPr>
          <w:b/>
          <w:bCs/>
        </w:rPr>
      </w:pPr>
      <w:r>
        <w:rPr>
          <w:rFonts w:ascii="Arial" w:hAnsi="Arial" w:cs="Arial"/>
          <w:b/>
          <w:bCs/>
          <w:sz w:val="20"/>
          <w:szCs w:val="20"/>
        </w:rPr>
        <w:t>19. Outros Passivos</w:t>
      </w:r>
    </w:p>
    <w:p w14:paraId="601E18F6" w14:textId="5E83000F" w:rsidR="005075AF" w:rsidRDefault="00AD3FDE">
      <w:pPr>
        <w:pStyle w:val="NormalWeb"/>
        <w:jc w:val="both"/>
      </w:pPr>
      <w:r>
        <w:rPr>
          <w:rFonts w:ascii="Arial" w:hAnsi="Arial" w:cs="Arial"/>
          <w:sz w:val="20"/>
          <w:szCs w:val="20"/>
        </w:rPr>
        <w:t>Em 31 de dezembro de 2024 e 31 de dezembro de 2023, os saldos de outros passivos estão assim compostos:</w:t>
      </w:r>
    </w:p>
    <w:tbl>
      <w:tblPr>
        <w:tblW w:w="5000" w:type="pct"/>
        <w:tblCellMar>
          <w:left w:w="0" w:type="dxa"/>
          <w:right w:w="0" w:type="dxa"/>
        </w:tblCellMar>
        <w:tblLook w:val="04A0" w:firstRow="1" w:lastRow="0" w:firstColumn="1" w:lastColumn="0" w:noHBand="0" w:noVBand="1"/>
      </w:tblPr>
      <w:tblGrid>
        <w:gridCol w:w="3586"/>
        <w:gridCol w:w="950"/>
        <w:gridCol w:w="1118"/>
        <w:gridCol w:w="950"/>
        <w:gridCol w:w="950"/>
        <w:gridCol w:w="1118"/>
        <w:gridCol w:w="950"/>
      </w:tblGrid>
      <w:tr w:rsidR="005075AF" w14:paraId="60981112"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B06FCD"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4BE14E3"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B344DC3"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73266E3E"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D3DA92"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74F69F"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5F499"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56C53"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95E5A"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5975B"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C7739"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3CD8948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46024A1" w14:textId="44A218A5" w:rsidR="005075AF" w:rsidRDefault="00AD3FDE">
            <w:pPr>
              <w:rPr>
                <w:rFonts w:eastAsia="Times New Roman"/>
              </w:rPr>
            </w:pPr>
            <w:r>
              <w:rPr>
                <w:rFonts w:ascii="Arial" w:eastAsia="Times New Roman" w:hAnsi="Arial" w:cs="Arial"/>
                <w:sz w:val="16"/>
                <w:szCs w:val="16"/>
              </w:rPr>
              <w:t>Sociais e Estatutárias</w:t>
            </w:r>
            <w:r w:rsidR="000F554C">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A01BE" w14:textId="77777777" w:rsidR="005075AF" w:rsidRDefault="00AD3FDE">
            <w:pPr>
              <w:jc w:val="right"/>
              <w:rPr>
                <w:rFonts w:eastAsia="Times New Roman"/>
              </w:rPr>
            </w:pPr>
            <w:r>
              <w:rPr>
                <w:rFonts w:ascii="Arial" w:eastAsia="Times New Roman" w:hAnsi="Arial" w:cs="Arial"/>
                <w:sz w:val="16"/>
                <w:szCs w:val="16"/>
              </w:rPr>
              <w:t>1.119.612,11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193EA"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45331" w14:textId="77777777" w:rsidR="005075AF" w:rsidRDefault="00AD3FDE">
            <w:pPr>
              <w:jc w:val="right"/>
              <w:rPr>
                <w:rFonts w:eastAsia="Times New Roman"/>
              </w:rPr>
            </w:pPr>
            <w:r>
              <w:rPr>
                <w:rFonts w:ascii="Arial" w:eastAsia="Times New Roman" w:hAnsi="Arial" w:cs="Arial"/>
                <w:sz w:val="16"/>
                <w:szCs w:val="16"/>
              </w:rPr>
              <w:t>1.119.612,11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8812D" w14:textId="77777777" w:rsidR="005075AF" w:rsidRDefault="00AD3FDE">
            <w:pPr>
              <w:jc w:val="right"/>
              <w:rPr>
                <w:rFonts w:eastAsia="Times New Roman"/>
              </w:rPr>
            </w:pPr>
            <w:r>
              <w:rPr>
                <w:rFonts w:ascii="Arial" w:eastAsia="Times New Roman" w:hAnsi="Arial" w:cs="Arial"/>
                <w:sz w:val="16"/>
                <w:szCs w:val="16"/>
              </w:rPr>
              <w:t>1.302.046,46</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07748"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D007C" w14:textId="77777777" w:rsidR="005075AF" w:rsidRDefault="00AD3FDE">
            <w:pPr>
              <w:jc w:val="right"/>
              <w:rPr>
                <w:rFonts w:eastAsia="Times New Roman"/>
              </w:rPr>
            </w:pPr>
            <w:r>
              <w:rPr>
                <w:rFonts w:ascii="Arial" w:eastAsia="Times New Roman" w:hAnsi="Arial" w:cs="Arial"/>
                <w:sz w:val="16"/>
                <w:szCs w:val="16"/>
              </w:rPr>
              <w:t>1.302.046,46</w:t>
            </w:r>
          </w:p>
        </w:tc>
      </w:tr>
      <w:tr w:rsidR="005075AF" w14:paraId="5923BE8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BC5CB4A" w14:textId="4EC6B8F1" w:rsidR="005075AF" w:rsidRDefault="00AD3FDE">
            <w:pPr>
              <w:rPr>
                <w:rFonts w:eastAsia="Times New Roman"/>
              </w:rPr>
            </w:pPr>
            <w:r>
              <w:rPr>
                <w:rFonts w:ascii="Arial" w:eastAsia="Times New Roman" w:hAnsi="Arial" w:cs="Arial"/>
                <w:sz w:val="16"/>
                <w:szCs w:val="16"/>
              </w:rPr>
              <w:t>Obrigações de Pagamento em Nome de Terceiros</w:t>
            </w:r>
            <w:r w:rsidR="000F554C">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4B916" w14:textId="77777777" w:rsidR="005075AF" w:rsidRDefault="00AD3FDE">
            <w:pPr>
              <w:jc w:val="right"/>
              <w:rPr>
                <w:rFonts w:eastAsia="Times New Roman"/>
              </w:rPr>
            </w:pPr>
            <w:r>
              <w:rPr>
                <w:rFonts w:ascii="Arial" w:eastAsia="Times New Roman" w:hAnsi="Arial" w:cs="Arial"/>
                <w:sz w:val="16"/>
                <w:szCs w:val="16"/>
              </w:rPr>
              <w:t>1.265,83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D6DB7"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6CE75" w14:textId="77777777" w:rsidR="005075AF" w:rsidRDefault="00AD3FDE">
            <w:pPr>
              <w:jc w:val="right"/>
              <w:rPr>
                <w:rFonts w:eastAsia="Times New Roman"/>
              </w:rPr>
            </w:pPr>
            <w:r>
              <w:rPr>
                <w:rFonts w:ascii="Arial" w:eastAsia="Times New Roman" w:hAnsi="Arial" w:cs="Arial"/>
                <w:sz w:val="16"/>
                <w:szCs w:val="16"/>
              </w:rPr>
              <w:t>1.265,83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B5B90" w14:textId="77777777" w:rsidR="005075AF" w:rsidRDefault="00AD3FDE">
            <w:pPr>
              <w:jc w:val="right"/>
              <w:rPr>
                <w:rFonts w:eastAsia="Times New Roman"/>
              </w:rPr>
            </w:pPr>
            <w:r>
              <w:rPr>
                <w:rFonts w:ascii="Arial" w:eastAsia="Times New Roman" w:hAnsi="Arial" w:cs="Arial"/>
                <w:sz w:val="16"/>
                <w:szCs w:val="16"/>
              </w:rPr>
              <w:t>1.119,03</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45CEF"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E0A74" w14:textId="77777777" w:rsidR="005075AF" w:rsidRDefault="00AD3FDE">
            <w:pPr>
              <w:jc w:val="right"/>
              <w:rPr>
                <w:rFonts w:eastAsia="Times New Roman"/>
              </w:rPr>
            </w:pPr>
            <w:r>
              <w:rPr>
                <w:rFonts w:ascii="Arial" w:eastAsia="Times New Roman" w:hAnsi="Arial" w:cs="Arial"/>
                <w:sz w:val="16"/>
                <w:szCs w:val="16"/>
              </w:rPr>
              <w:t>1.119,03</w:t>
            </w:r>
          </w:p>
        </w:tc>
      </w:tr>
      <w:tr w:rsidR="005075AF" w14:paraId="59BF243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506E2C" w14:textId="5B5DB657" w:rsidR="005075AF" w:rsidRDefault="00AD3FDE">
            <w:pPr>
              <w:rPr>
                <w:rFonts w:eastAsia="Times New Roman"/>
              </w:rPr>
            </w:pPr>
            <w:r>
              <w:rPr>
                <w:rFonts w:ascii="Arial" w:eastAsia="Times New Roman" w:hAnsi="Arial" w:cs="Arial"/>
                <w:sz w:val="16"/>
                <w:szCs w:val="16"/>
              </w:rPr>
              <w:t>Provisão Para Pagamentos a Efetuar</w:t>
            </w:r>
            <w:r w:rsidR="000F554C">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F6BDE" w14:textId="77777777" w:rsidR="005075AF" w:rsidRDefault="00AD3FDE">
            <w:pPr>
              <w:jc w:val="right"/>
              <w:rPr>
                <w:rFonts w:eastAsia="Times New Roman"/>
              </w:rPr>
            </w:pPr>
            <w:r>
              <w:rPr>
                <w:rFonts w:ascii="Arial" w:eastAsia="Times New Roman" w:hAnsi="Arial" w:cs="Arial"/>
                <w:sz w:val="16"/>
                <w:szCs w:val="16"/>
              </w:rPr>
              <w:t>653.071,34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A1457"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B2EA3" w14:textId="77777777" w:rsidR="005075AF" w:rsidRDefault="00AD3FDE">
            <w:pPr>
              <w:jc w:val="right"/>
              <w:rPr>
                <w:rFonts w:eastAsia="Times New Roman"/>
              </w:rPr>
            </w:pPr>
            <w:r>
              <w:rPr>
                <w:rFonts w:ascii="Arial" w:eastAsia="Times New Roman" w:hAnsi="Arial" w:cs="Arial"/>
                <w:sz w:val="16"/>
                <w:szCs w:val="16"/>
              </w:rPr>
              <w:t>653.071,34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905AD" w14:textId="77777777" w:rsidR="005075AF" w:rsidRDefault="00AD3FDE">
            <w:pPr>
              <w:jc w:val="right"/>
              <w:rPr>
                <w:rFonts w:eastAsia="Times New Roman"/>
              </w:rPr>
            </w:pPr>
            <w:r>
              <w:rPr>
                <w:rFonts w:ascii="Arial" w:eastAsia="Times New Roman" w:hAnsi="Arial" w:cs="Arial"/>
                <w:sz w:val="16"/>
                <w:szCs w:val="16"/>
              </w:rPr>
              <w:t>637.534,15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B64E2"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A244B" w14:textId="77777777" w:rsidR="005075AF" w:rsidRDefault="00AD3FDE">
            <w:pPr>
              <w:jc w:val="right"/>
              <w:rPr>
                <w:rFonts w:eastAsia="Times New Roman"/>
              </w:rPr>
            </w:pPr>
            <w:r>
              <w:rPr>
                <w:rFonts w:ascii="Arial" w:eastAsia="Times New Roman" w:hAnsi="Arial" w:cs="Arial"/>
                <w:sz w:val="16"/>
                <w:szCs w:val="16"/>
              </w:rPr>
              <w:t>637.534,15</w:t>
            </w:r>
          </w:p>
        </w:tc>
      </w:tr>
      <w:tr w:rsidR="005075AF" w14:paraId="6B6FABC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4DC4891" w14:textId="16E07EE7" w:rsidR="005075AF" w:rsidRDefault="00AD3FDE">
            <w:pPr>
              <w:rPr>
                <w:rFonts w:eastAsia="Times New Roman"/>
              </w:rPr>
            </w:pPr>
            <w:r>
              <w:rPr>
                <w:rFonts w:ascii="Arial" w:eastAsia="Times New Roman" w:hAnsi="Arial" w:cs="Arial"/>
                <w:sz w:val="16"/>
                <w:szCs w:val="16"/>
              </w:rPr>
              <w:t xml:space="preserve">Credores Diversos </w:t>
            </w:r>
            <w:r w:rsidR="000F554C">
              <w:rPr>
                <w:rFonts w:ascii="Arial" w:eastAsia="Times New Roman" w:hAnsi="Arial" w:cs="Arial"/>
                <w:sz w:val="16"/>
                <w:szCs w:val="16"/>
              </w:rPr>
              <w:t>–</w:t>
            </w:r>
            <w:r>
              <w:rPr>
                <w:rFonts w:ascii="Arial" w:eastAsia="Times New Roman" w:hAnsi="Arial" w:cs="Arial"/>
                <w:sz w:val="16"/>
                <w:szCs w:val="16"/>
              </w:rPr>
              <w:t xml:space="preserve"> País</w:t>
            </w:r>
            <w:r w:rsidR="000F554C">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89134" w14:textId="77777777" w:rsidR="005075AF" w:rsidRDefault="00AD3FDE">
            <w:pPr>
              <w:jc w:val="right"/>
              <w:rPr>
                <w:rFonts w:eastAsia="Times New Roman"/>
              </w:rPr>
            </w:pPr>
            <w:r>
              <w:rPr>
                <w:rFonts w:ascii="Arial" w:eastAsia="Times New Roman" w:hAnsi="Arial" w:cs="Arial"/>
                <w:sz w:val="16"/>
                <w:szCs w:val="16"/>
              </w:rPr>
              <w:t>401.688,07</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77060"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EEFB5" w14:textId="77777777" w:rsidR="005075AF" w:rsidRDefault="00AD3FDE">
            <w:pPr>
              <w:jc w:val="right"/>
              <w:rPr>
                <w:rFonts w:eastAsia="Times New Roman"/>
              </w:rPr>
            </w:pPr>
            <w:r>
              <w:rPr>
                <w:rFonts w:ascii="Arial" w:eastAsia="Times New Roman" w:hAnsi="Arial" w:cs="Arial"/>
                <w:sz w:val="16"/>
                <w:szCs w:val="16"/>
              </w:rPr>
              <w:t>401.688,07</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EF4FB" w14:textId="77777777" w:rsidR="005075AF" w:rsidRDefault="00AD3FDE">
            <w:pPr>
              <w:jc w:val="right"/>
              <w:rPr>
                <w:rFonts w:eastAsia="Times New Roman"/>
              </w:rPr>
            </w:pPr>
            <w:r>
              <w:rPr>
                <w:rFonts w:ascii="Arial" w:eastAsia="Times New Roman" w:hAnsi="Arial" w:cs="Arial"/>
                <w:sz w:val="16"/>
                <w:szCs w:val="16"/>
              </w:rPr>
              <w:t>82.290,12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90F55"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E1B07" w14:textId="77777777" w:rsidR="005075AF" w:rsidRDefault="00AD3FDE">
            <w:pPr>
              <w:jc w:val="right"/>
              <w:rPr>
                <w:rFonts w:eastAsia="Times New Roman"/>
              </w:rPr>
            </w:pPr>
            <w:r>
              <w:rPr>
                <w:rFonts w:ascii="Arial" w:eastAsia="Times New Roman" w:hAnsi="Arial" w:cs="Arial"/>
                <w:sz w:val="16"/>
                <w:szCs w:val="16"/>
              </w:rPr>
              <w:t>82.290,12</w:t>
            </w:r>
          </w:p>
        </w:tc>
      </w:tr>
      <w:tr w:rsidR="005075AF" w14:paraId="751F213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61E52D4"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C5EF7" w14:textId="77777777" w:rsidR="005075AF" w:rsidRDefault="00AD3FDE">
            <w:pPr>
              <w:jc w:val="right"/>
              <w:rPr>
                <w:rFonts w:eastAsia="Times New Roman"/>
              </w:rPr>
            </w:pPr>
            <w:r>
              <w:rPr>
                <w:rFonts w:ascii="Arial" w:eastAsia="Times New Roman" w:hAnsi="Arial" w:cs="Arial"/>
                <w:b/>
                <w:bCs/>
                <w:sz w:val="16"/>
                <w:szCs w:val="16"/>
              </w:rPr>
              <w:t>2.175.637,35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3FC4E"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2F641" w14:textId="77777777" w:rsidR="005075AF" w:rsidRDefault="00AD3FDE">
            <w:pPr>
              <w:jc w:val="right"/>
              <w:rPr>
                <w:rFonts w:eastAsia="Times New Roman"/>
              </w:rPr>
            </w:pPr>
            <w:r>
              <w:rPr>
                <w:rFonts w:ascii="Arial" w:eastAsia="Times New Roman" w:hAnsi="Arial" w:cs="Arial"/>
                <w:b/>
                <w:bCs/>
                <w:sz w:val="16"/>
                <w:szCs w:val="16"/>
              </w:rPr>
              <w:t>2.175.637,35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E051C" w14:textId="77777777" w:rsidR="005075AF" w:rsidRDefault="00AD3FDE">
            <w:pPr>
              <w:jc w:val="right"/>
              <w:rPr>
                <w:rFonts w:eastAsia="Times New Roman"/>
              </w:rPr>
            </w:pPr>
            <w:r>
              <w:rPr>
                <w:rFonts w:ascii="Arial" w:eastAsia="Times New Roman" w:hAnsi="Arial" w:cs="Arial"/>
                <w:b/>
                <w:bCs/>
                <w:sz w:val="16"/>
                <w:szCs w:val="16"/>
              </w:rPr>
              <w:t>2.022.989,76</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6F9C9"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95C1B" w14:textId="77777777" w:rsidR="005075AF" w:rsidRDefault="00AD3FDE">
            <w:pPr>
              <w:jc w:val="right"/>
              <w:rPr>
                <w:rFonts w:eastAsia="Times New Roman"/>
              </w:rPr>
            </w:pPr>
            <w:r>
              <w:rPr>
                <w:rFonts w:ascii="Arial" w:eastAsia="Times New Roman" w:hAnsi="Arial" w:cs="Arial"/>
                <w:b/>
                <w:bCs/>
                <w:sz w:val="16"/>
                <w:szCs w:val="16"/>
              </w:rPr>
              <w:t>2.022.989,76</w:t>
            </w:r>
          </w:p>
        </w:tc>
      </w:tr>
    </w:tbl>
    <w:p w14:paraId="124564D1" w14:textId="77777777" w:rsidR="000F554C" w:rsidRDefault="00AD3FDE" w:rsidP="000F554C">
      <w:pPr>
        <w:rPr>
          <w:b/>
          <w:bCs/>
        </w:rPr>
      </w:pPr>
      <w:r>
        <w:rPr>
          <w:b/>
          <w:bCs/>
        </w:rPr>
        <w:t> </w:t>
      </w:r>
    </w:p>
    <w:p w14:paraId="4DDE00D7" w14:textId="3AA620CE" w:rsidR="005075AF" w:rsidRDefault="00AD3FDE" w:rsidP="000F554C">
      <w:pPr>
        <w:rPr>
          <w:rFonts w:ascii="Arial" w:hAnsi="Arial" w:cs="Arial"/>
          <w:sz w:val="20"/>
          <w:szCs w:val="20"/>
        </w:rPr>
      </w:pPr>
      <w:r>
        <w:rPr>
          <w:rFonts w:ascii="Arial" w:hAnsi="Arial" w:cs="Arial"/>
          <w:sz w:val="20"/>
          <w:szCs w:val="20"/>
        </w:rPr>
        <w:t>(a) A seguir, a composição dos saldos de passivos sociais e estatutárias, e os respectivos detalhamentos:</w:t>
      </w:r>
    </w:p>
    <w:p w14:paraId="3360E7FF" w14:textId="77777777" w:rsidR="000F554C" w:rsidRPr="000F554C" w:rsidRDefault="000F554C" w:rsidP="000F554C">
      <w:pPr>
        <w:rPr>
          <w:b/>
          <w:bCs/>
        </w:rPr>
      </w:pPr>
    </w:p>
    <w:tbl>
      <w:tblPr>
        <w:tblW w:w="5000" w:type="pct"/>
        <w:tblCellMar>
          <w:left w:w="0" w:type="dxa"/>
          <w:right w:w="0" w:type="dxa"/>
        </w:tblCellMar>
        <w:tblLook w:val="04A0" w:firstRow="1" w:lastRow="0" w:firstColumn="1" w:lastColumn="0" w:noHBand="0" w:noVBand="1"/>
      </w:tblPr>
      <w:tblGrid>
        <w:gridCol w:w="3748"/>
        <w:gridCol w:w="932"/>
        <w:gridCol w:w="1055"/>
        <w:gridCol w:w="932"/>
        <w:gridCol w:w="950"/>
        <w:gridCol w:w="1055"/>
        <w:gridCol w:w="950"/>
      </w:tblGrid>
      <w:tr w:rsidR="005075AF" w14:paraId="2B19FDAE"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D320DB" w14:textId="77777777" w:rsidR="005075AF" w:rsidRDefault="00AD3FDE">
            <w:pPr>
              <w:jc w:val="center"/>
              <w:rPr>
                <w:rFonts w:eastAsia="Times New Roman"/>
              </w:rPr>
            </w:pPr>
            <w:r>
              <w:rPr>
                <w:rFonts w:ascii="Arial" w:eastAsia="Times New Roman" w:hAnsi="Arial" w:cs="Arial"/>
                <w:b/>
                <w:bCs/>
                <w:sz w:val="16"/>
                <w:szCs w:val="16"/>
              </w:rPr>
              <w:lastRenderedPageBreak/>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6A048DA"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E179E20"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65B23776"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25BDB3"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EB4C6E"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FC79E"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9BFF4"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5DF63"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7BA72"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88D51"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5D1C30C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1069E4F" w14:textId="00F08551" w:rsidR="005075AF" w:rsidRDefault="00AD3FDE">
            <w:pPr>
              <w:rPr>
                <w:rFonts w:eastAsia="Times New Roman"/>
              </w:rPr>
            </w:pPr>
            <w:r>
              <w:rPr>
                <w:rFonts w:ascii="Arial" w:eastAsia="Times New Roman" w:hAnsi="Arial" w:cs="Arial"/>
                <w:sz w:val="16"/>
                <w:szCs w:val="16"/>
              </w:rPr>
              <w:t>Provisão para Participações nos Resultados</w:t>
            </w:r>
            <w:r w:rsidR="000F554C">
              <w:rPr>
                <w:rFonts w:ascii="Arial" w:eastAsia="Times New Roman" w:hAnsi="Arial" w:cs="Arial"/>
                <w:sz w:val="16"/>
                <w:szCs w:val="16"/>
              </w:rPr>
              <w:t xml:space="preserv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3FA83" w14:textId="77777777" w:rsidR="005075AF" w:rsidRDefault="00AD3FDE">
            <w:pPr>
              <w:jc w:val="right"/>
              <w:rPr>
                <w:rFonts w:eastAsia="Times New Roman"/>
              </w:rPr>
            </w:pPr>
            <w:r>
              <w:rPr>
                <w:rFonts w:ascii="Arial" w:eastAsia="Times New Roman" w:hAnsi="Arial" w:cs="Arial"/>
                <w:sz w:val="16"/>
                <w:szCs w:val="16"/>
              </w:rPr>
              <w:t>96.000,00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E6E2D"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579A9" w14:textId="77777777" w:rsidR="005075AF" w:rsidRDefault="00AD3FDE">
            <w:pPr>
              <w:jc w:val="right"/>
              <w:rPr>
                <w:rFonts w:eastAsia="Times New Roman"/>
              </w:rPr>
            </w:pPr>
            <w:r>
              <w:rPr>
                <w:rFonts w:ascii="Arial" w:eastAsia="Times New Roman" w:hAnsi="Arial" w:cs="Arial"/>
                <w:sz w:val="16"/>
                <w:szCs w:val="16"/>
              </w:rPr>
              <w:t>96.000,00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8FC8C"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D4A85"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0AAFA" w14:textId="77777777" w:rsidR="005075AF" w:rsidRDefault="00AD3FDE">
            <w:pPr>
              <w:jc w:val="center"/>
              <w:rPr>
                <w:rFonts w:eastAsia="Times New Roman"/>
              </w:rPr>
            </w:pPr>
            <w:r>
              <w:rPr>
                <w:rFonts w:ascii="Arial" w:eastAsia="Times New Roman" w:hAnsi="Arial" w:cs="Arial"/>
                <w:sz w:val="16"/>
                <w:szCs w:val="16"/>
              </w:rPr>
              <w:t>-</w:t>
            </w:r>
          </w:p>
        </w:tc>
      </w:tr>
      <w:tr w:rsidR="005075AF" w14:paraId="6215D34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D883B14" w14:textId="71332F93" w:rsidR="005075AF" w:rsidRDefault="00AD3FDE">
            <w:pPr>
              <w:rPr>
                <w:rFonts w:eastAsia="Times New Roman"/>
              </w:rPr>
            </w:pPr>
            <w:r>
              <w:rPr>
                <w:rFonts w:ascii="Arial" w:eastAsia="Times New Roman" w:hAnsi="Arial" w:cs="Arial"/>
                <w:sz w:val="16"/>
                <w:szCs w:val="16"/>
              </w:rPr>
              <w:t>Cotas de Capital a Pagar</w:t>
            </w:r>
            <w:r w:rsidR="000F554C">
              <w:rPr>
                <w:rFonts w:ascii="Arial" w:eastAsia="Times New Roman" w:hAnsi="Arial" w:cs="Arial"/>
                <w:sz w:val="16"/>
                <w:szCs w:val="16"/>
              </w:rPr>
              <w:t xml:space="preserve"> (a.2)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F409D" w14:textId="77777777" w:rsidR="005075AF" w:rsidRDefault="00AD3FDE">
            <w:pPr>
              <w:jc w:val="right"/>
              <w:rPr>
                <w:rFonts w:eastAsia="Times New Roman"/>
              </w:rPr>
            </w:pPr>
            <w:r>
              <w:rPr>
                <w:rFonts w:ascii="Arial" w:eastAsia="Times New Roman" w:hAnsi="Arial" w:cs="Arial"/>
                <w:sz w:val="16"/>
                <w:szCs w:val="16"/>
              </w:rPr>
              <w:t>317.778,56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E926B"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3BC01" w14:textId="77777777" w:rsidR="005075AF" w:rsidRDefault="00AD3FDE">
            <w:pPr>
              <w:jc w:val="right"/>
              <w:rPr>
                <w:rFonts w:eastAsia="Times New Roman"/>
              </w:rPr>
            </w:pPr>
            <w:r>
              <w:rPr>
                <w:rFonts w:ascii="Arial" w:eastAsia="Times New Roman" w:hAnsi="Arial" w:cs="Arial"/>
                <w:sz w:val="16"/>
                <w:szCs w:val="16"/>
              </w:rPr>
              <w:t>317.778,56</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067D9" w14:textId="77777777" w:rsidR="005075AF" w:rsidRDefault="00AD3FDE">
            <w:pPr>
              <w:jc w:val="right"/>
              <w:rPr>
                <w:rFonts w:eastAsia="Times New Roman"/>
              </w:rPr>
            </w:pPr>
            <w:r>
              <w:rPr>
                <w:rFonts w:ascii="Arial" w:eastAsia="Times New Roman" w:hAnsi="Arial" w:cs="Arial"/>
                <w:sz w:val="16"/>
                <w:szCs w:val="16"/>
              </w:rPr>
              <w:t>465.888,35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CE8D8"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D676E" w14:textId="77777777" w:rsidR="005075AF" w:rsidRDefault="00AD3FDE">
            <w:pPr>
              <w:jc w:val="right"/>
              <w:rPr>
                <w:rFonts w:eastAsia="Times New Roman"/>
              </w:rPr>
            </w:pPr>
            <w:r>
              <w:rPr>
                <w:rFonts w:ascii="Arial" w:eastAsia="Times New Roman" w:hAnsi="Arial" w:cs="Arial"/>
                <w:sz w:val="16"/>
                <w:szCs w:val="16"/>
              </w:rPr>
              <w:t>465.888,35</w:t>
            </w:r>
          </w:p>
        </w:tc>
      </w:tr>
      <w:tr w:rsidR="005075AF" w14:paraId="7B38AC1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A584A59" w14:textId="3A929183" w:rsidR="005075AF" w:rsidRDefault="00AD3FDE">
            <w:pPr>
              <w:rPr>
                <w:rFonts w:eastAsia="Times New Roman"/>
              </w:rPr>
            </w:pPr>
            <w:r>
              <w:rPr>
                <w:rFonts w:ascii="Arial" w:eastAsia="Times New Roman" w:hAnsi="Arial" w:cs="Arial"/>
                <w:sz w:val="16"/>
                <w:szCs w:val="16"/>
              </w:rPr>
              <w:t>FATES - Fundo de Assistência Técnica, Educacional e Social</w:t>
            </w:r>
            <w:r w:rsidR="000F554C">
              <w:rPr>
                <w:rFonts w:ascii="Arial" w:eastAsia="Times New Roman" w:hAnsi="Arial" w:cs="Arial"/>
                <w:sz w:val="16"/>
                <w:szCs w:val="16"/>
              </w:rPr>
              <w:t xml:space="preserve"> (a.3)</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93191" w14:textId="77777777" w:rsidR="005075AF" w:rsidRDefault="00AD3FDE">
            <w:pPr>
              <w:jc w:val="right"/>
              <w:rPr>
                <w:rFonts w:eastAsia="Times New Roman"/>
              </w:rPr>
            </w:pPr>
            <w:r>
              <w:rPr>
                <w:rFonts w:ascii="Arial" w:eastAsia="Times New Roman" w:hAnsi="Arial" w:cs="Arial"/>
                <w:sz w:val="16"/>
                <w:szCs w:val="16"/>
              </w:rPr>
              <w:t>705.833,55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F5D9E"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75D5A" w14:textId="77777777" w:rsidR="005075AF" w:rsidRDefault="00AD3FDE">
            <w:pPr>
              <w:jc w:val="right"/>
              <w:rPr>
                <w:rFonts w:eastAsia="Times New Roman"/>
              </w:rPr>
            </w:pPr>
            <w:r>
              <w:rPr>
                <w:rFonts w:ascii="Arial" w:eastAsia="Times New Roman" w:hAnsi="Arial" w:cs="Arial"/>
                <w:sz w:val="16"/>
                <w:szCs w:val="16"/>
              </w:rPr>
              <w:t>705.833,55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50F34" w14:textId="77777777" w:rsidR="005075AF" w:rsidRDefault="00AD3FDE">
            <w:pPr>
              <w:jc w:val="right"/>
              <w:rPr>
                <w:rFonts w:eastAsia="Times New Roman"/>
              </w:rPr>
            </w:pPr>
            <w:r>
              <w:rPr>
                <w:rFonts w:ascii="Arial" w:eastAsia="Times New Roman" w:hAnsi="Arial" w:cs="Arial"/>
                <w:sz w:val="16"/>
                <w:szCs w:val="16"/>
              </w:rPr>
              <w:t>836.158,11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4F8A2"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34847" w14:textId="77777777" w:rsidR="005075AF" w:rsidRDefault="00AD3FDE">
            <w:pPr>
              <w:jc w:val="right"/>
              <w:rPr>
                <w:rFonts w:eastAsia="Times New Roman"/>
              </w:rPr>
            </w:pPr>
            <w:r>
              <w:rPr>
                <w:rFonts w:ascii="Arial" w:eastAsia="Times New Roman" w:hAnsi="Arial" w:cs="Arial"/>
                <w:sz w:val="16"/>
                <w:szCs w:val="16"/>
              </w:rPr>
              <w:t>836.158,11</w:t>
            </w:r>
          </w:p>
        </w:tc>
      </w:tr>
      <w:tr w:rsidR="005075AF" w14:paraId="1AF2D1E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82E3E67"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CC5AB" w14:textId="77777777" w:rsidR="005075AF" w:rsidRDefault="00AD3FDE">
            <w:pPr>
              <w:jc w:val="right"/>
              <w:rPr>
                <w:rFonts w:eastAsia="Times New Roman"/>
              </w:rPr>
            </w:pPr>
            <w:r>
              <w:rPr>
                <w:rFonts w:ascii="Arial" w:eastAsia="Times New Roman" w:hAnsi="Arial" w:cs="Arial"/>
                <w:b/>
                <w:bCs/>
                <w:sz w:val="16"/>
                <w:szCs w:val="16"/>
              </w:rPr>
              <w:t>1.119.612,11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7F934"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00FB0" w14:textId="77777777" w:rsidR="005075AF" w:rsidRDefault="00AD3FDE">
            <w:pPr>
              <w:jc w:val="right"/>
              <w:rPr>
                <w:rFonts w:eastAsia="Times New Roman"/>
              </w:rPr>
            </w:pPr>
            <w:r>
              <w:rPr>
                <w:rFonts w:ascii="Arial" w:eastAsia="Times New Roman" w:hAnsi="Arial" w:cs="Arial"/>
                <w:b/>
                <w:bCs/>
                <w:sz w:val="16"/>
                <w:szCs w:val="16"/>
              </w:rPr>
              <w:t>1.119.612,11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6BDF0" w14:textId="77777777" w:rsidR="005075AF" w:rsidRDefault="00AD3FDE">
            <w:pPr>
              <w:jc w:val="right"/>
              <w:rPr>
                <w:rFonts w:eastAsia="Times New Roman"/>
              </w:rPr>
            </w:pPr>
            <w:r>
              <w:rPr>
                <w:rFonts w:ascii="Arial" w:eastAsia="Times New Roman" w:hAnsi="Arial" w:cs="Arial"/>
                <w:b/>
                <w:bCs/>
                <w:sz w:val="16"/>
                <w:szCs w:val="16"/>
              </w:rPr>
              <w:t>1.302.046,46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1625A"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6D914" w14:textId="77777777" w:rsidR="005075AF" w:rsidRDefault="00AD3FDE">
            <w:pPr>
              <w:jc w:val="right"/>
              <w:rPr>
                <w:rFonts w:eastAsia="Times New Roman"/>
              </w:rPr>
            </w:pPr>
            <w:r>
              <w:rPr>
                <w:rFonts w:ascii="Arial" w:eastAsia="Times New Roman" w:hAnsi="Arial" w:cs="Arial"/>
                <w:b/>
                <w:bCs/>
                <w:sz w:val="16"/>
                <w:szCs w:val="16"/>
              </w:rPr>
              <w:t>1.302.046,46</w:t>
            </w:r>
          </w:p>
        </w:tc>
      </w:tr>
    </w:tbl>
    <w:p w14:paraId="1B9737F9" w14:textId="77777777" w:rsidR="000F554C" w:rsidRDefault="00AD3FDE" w:rsidP="000F554C">
      <w:pPr>
        <w:rPr>
          <w:b/>
          <w:bCs/>
        </w:rPr>
      </w:pPr>
      <w:r>
        <w:rPr>
          <w:b/>
          <w:bCs/>
        </w:rPr>
        <w:t> </w:t>
      </w:r>
    </w:p>
    <w:p w14:paraId="7D8AC6AD" w14:textId="2795096C" w:rsidR="005075AF" w:rsidRPr="000F554C" w:rsidRDefault="00AD3FDE" w:rsidP="000F554C">
      <w:pPr>
        <w:rPr>
          <w:b/>
          <w:bCs/>
        </w:rPr>
      </w:pPr>
      <w:r>
        <w:rPr>
          <w:rFonts w:ascii="Arial" w:hAnsi="Arial" w:cs="Arial"/>
          <w:sz w:val="20"/>
          <w:szCs w:val="20"/>
        </w:rPr>
        <w:t>(a.1) A Participação dos empregados nos Resultados está consubstanciada pela Lei 10.101/2000 e por convenção coletiva. A Cooperativa constituiu provisão a título de participação dos empregados em resultado e essa, modalidade de remuneração variável não se incorpora aos salários dos empregados e está atrelada à performance da Cooperativa. A legislação determina que o pagamento seja efetuado de acordo com regras previamente estabelecidas por meio de Acordo Coletivo de Trabalho homologado junto ao sindicato da categoria e devidamente registrado no Ministério do Trabalho;</w:t>
      </w:r>
    </w:p>
    <w:p w14:paraId="00FFC267" w14:textId="404DDB0C" w:rsidR="005075AF" w:rsidRDefault="00AD3FDE">
      <w:pPr>
        <w:pStyle w:val="NormalWeb"/>
        <w:jc w:val="both"/>
      </w:pPr>
      <w:r>
        <w:rPr>
          <w:rFonts w:ascii="Arial" w:hAnsi="Arial" w:cs="Arial"/>
          <w:sz w:val="20"/>
          <w:szCs w:val="20"/>
        </w:rPr>
        <w:t>(a.</w:t>
      </w:r>
      <w:r w:rsidR="000F554C">
        <w:rPr>
          <w:rFonts w:ascii="Arial" w:hAnsi="Arial" w:cs="Arial"/>
          <w:sz w:val="20"/>
          <w:szCs w:val="20"/>
        </w:rPr>
        <w:t>2</w:t>
      </w:r>
      <w:r>
        <w:rPr>
          <w:rFonts w:ascii="Arial" w:hAnsi="Arial" w:cs="Arial"/>
          <w:sz w:val="20"/>
          <w:szCs w:val="20"/>
        </w:rPr>
        <w:t>) Refere-se ao valor de cota capital a ser devolvida para os associados que solicitaram o desligamento do quadro social;</w:t>
      </w:r>
    </w:p>
    <w:p w14:paraId="6ED19C84" w14:textId="2BFEAA9D" w:rsidR="005075AF" w:rsidRDefault="00AD3FDE">
      <w:pPr>
        <w:pStyle w:val="NormalWeb"/>
        <w:jc w:val="both"/>
      </w:pPr>
      <w:r>
        <w:rPr>
          <w:rFonts w:ascii="Arial" w:hAnsi="Arial" w:cs="Arial"/>
          <w:sz w:val="20"/>
          <w:szCs w:val="20"/>
        </w:rPr>
        <w:t>(a.</w:t>
      </w:r>
      <w:r w:rsidR="000F554C">
        <w:rPr>
          <w:rFonts w:ascii="Arial" w:hAnsi="Arial" w:cs="Arial"/>
          <w:sz w:val="20"/>
          <w:szCs w:val="20"/>
        </w:rPr>
        <w:t>3)</w:t>
      </w:r>
      <w:r>
        <w:rPr>
          <w:rFonts w:ascii="Arial" w:hAnsi="Arial" w:cs="Arial"/>
          <w:sz w:val="20"/>
          <w:szCs w:val="20"/>
        </w:rPr>
        <w:t xml:space="preserve"> O Fundo de Assistência Técnica, Educacional e Social – FATES é destinado às atividades educacionais, à prestação de assistência aos Associados, seus familiares e empregados da Cooperativa, sendo constituído pelo resultado dos atos não cooperativos e percentual das sobras líquidas do ato cooperativo, conforme determinação estatutária. A classificação desses valores em contas passivas segue a determinação do Plano Contábil das Instituições do Sistema Financeiro Nacional – COSIF. Atendendo à instrução do CMN, por meio da Resolução nº 4.872/2020, o FATES é registrado como exigibilidade, e utilizado em despesas para as quais se destina, ao final do exercício, há a reversão dos dispêndios de FATES para a conta de Sobras ou Perdas Acumuladas, conforme a Lei nº 5.764/1971.</w:t>
      </w:r>
    </w:p>
    <w:p w14:paraId="79B8C7D5" w14:textId="77777777" w:rsidR="005075AF" w:rsidRDefault="00AD3FDE">
      <w:pPr>
        <w:pStyle w:val="NormalWeb"/>
        <w:jc w:val="both"/>
      </w:pPr>
      <w:r>
        <w:rPr>
          <w:rFonts w:ascii="Arial" w:hAnsi="Arial" w:cs="Arial"/>
          <w:sz w:val="20"/>
          <w:szCs w:val="20"/>
        </w:rPr>
        <w:t>(b) O saldo apresentado em Obrigações de Pagamento em Nome de Terceiros refere-se aos recursos destinados ao pagamento de salários, vencimentos e similares, cuja prestação de serviço é pactuada por meio de contrato entre a Cooperativa e a instituição pagadora.</w:t>
      </w:r>
    </w:p>
    <w:p w14:paraId="40D72F17" w14:textId="77777777" w:rsidR="005075AF" w:rsidRDefault="00AD3FDE">
      <w:pPr>
        <w:pStyle w:val="NormalWeb"/>
        <w:jc w:val="both"/>
      </w:pPr>
      <w:r>
        <w:rPr>
          <w:rFonts w:ascii="Arial" w:hAnsi="Arial" w:cs="Arial"/>
          <w:sz w:val="20"/>
          <w:szCs w:val="20"/>
        </w:rPr>
        <w:t>(c) Em Provisão para Pagamentos a Efetuar estão registrados:</w:t>
      </w:r>
    </w:p>
    <w:tbl>
      <w:tblPr>
        <w:tblW w:w="5000" w:type="pct"/>
        <w:tblCellMar>
          <w:left w:w="0" w:type="dxa"/>
          <w:right w:w="0" w:type="dxa"/>
        </w:tblCellMar>
        <w:tblLook w:val="04A0" w:firstRow="1" w:lastRow="0" w:firstColumn="1" w:lastColumn="0" w:noHBand="0" w:noVBand="1"/>
      </w:tblPr>
      <w:tblGrid>
        <w:gridCol w:w="3491"/>
        <w:gridCol w:w="900"/>
        <w:gridCol w:w="1264"/>
        <w:gridCol w:w="901"/>
        <w:gridCol w:w="901"/>
        <w:gridCol w:w="1264"/>
        <w:gridCol w:w="901"/>
      </w:tblGrid>
      <w:tr w:rsidR="005075AF" w14:paraId="289600A6"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3650D0"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0C6EBAB"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A4BCA1F"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630B2EBC"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A39DAC"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E4A042"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4D678"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4B946"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479B0"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D24CF"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7A0B2B"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35BA077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F0CD264" w14:textId="77777777" w:rsidR="005075AF" w:rsidRDefault="00AD3FDE">
            <w:pPr>
              <w:rPr>
                <w:rFonts w:eastAsia="Times New Roman"/>
              </w:rPr>
            </w:pPr>
            <w:r>
              <w:rPr>
                <w:rFonts w:ascii="Arial" w:eastAsia="Times New Roman" w:hAnsi="Arial" w:cs="Arial"/>
                <w:sz w:val="16"/>
                <w:szCs w:val="16"/>
              </w:rPr>
              <w:t>Despesas de Pessoal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015FA" w14:textId="77777777" w:rsidR="005075AF" w:rsidRDefault="00AD3FDE">
            <w:pPr>
              <w:jc w:val="right"/>
              <w:rPr>
                <w:rFonts w:eastAsia="Times New Roman"/>
              </w:rPr>
            </w:pPr>
            <w:r>
              <w:rPr>
                <w:rFonts w:ascii="Arial" w:eastAsia="Times New Roman" w:hAnsi="Arial" w:cs="Arial"/>
                <w:sz w:val="16"/>
                <w:szCs w:val="16"/>
              </w:rPr>
              <w:t>446.970,40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7F4E2"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A4C82" w14:textId="77777777" w:rsidR="005075AF" w:rsidRDefault="00AD3FDE">
            <w:pPr>
              <w:jc w:val="right"/>
              <w:rPr>
                <w:rFonts w:eastAsia="Times New Roman"/>
              </w:rPr>
            </w:pPr>
            <w:r>
              <w:rPr>
                <w:rFonts w:ascii="Arial" w:eastAsia="Times New Roman" w:hAnsi="Arial" w:cs="Arial"/>
                <w:sz w:val="16"/>
                <w:szCs w:val="16"/>
              </w:rPr>
              <w:t>446.970,40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5D8DD" w14:textId="77777777" w:rsidR="005075AF" w:rsidRDefault="00AD3FDE">
            <w:pPr>
              <w:jc w:val="right"/>
              <w:rPr>
                <w:rFonts w:eastAsia="Times New Roman"/>
              </w:rPr>
            </w:pPr>
            <w:r>
              <w:rPr>
                <w:rFonts w:ascii="Arial" w:eastAsia="Times New Roman" w:hAnsi="Arial" w:cs="Arial"/>
                <w:sz w:val="16"/>
                <w:szCs w:val="16"/>
              </w:rPr>
              <w:t>431.862,87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D749E"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FC58A" w14:textId="77777777" w:rsidR="005075AF" w:rsidRDefault="00AD3FDE">
            <w:pPr>
              <w:jc w:val="right"/>
              <w:rPr>
                <w:rFonts w:eastAsia="Times New Roman"/>
              </w:rPr>
            </w:pPr>
            <w:r>
              <w:rPr>
                <w:rFonts w:ascii="Arial" w:eastAsia="Times New Roman" w:hAnsi="Arial" w:cs="Arial"/>
                <w:sz w:val="16"/>
                <w:szCs w:val="16"/>
              </w:rPr>
              <w:t>431.862,87</w:t>
            </w:r>
          </w:p>
        </w:tc>
      </w:tr>
      <w:tr w:rsidR="005075AF" w14:paraId="4DCD845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CBC3864" w14:textId="77777777" w:rsidR="005075AF" w:rsidRDefault="00AD3FDE">
            <w:pPr>
              <w:rPr>
                <w:rFonts w:eastAsia="Times New Roman"/>
              </w:rPr>
            </w:pPr>
            <w:r>
              <w:rPr>
                <w:rFonts w:ascii="Arial" w:eastAsia="Times New Roman" w:hAnsi="Arial" w:cs="Arial"/>
                <w:sz w:val="16"/>
                <w:szCs w:val="16"/>
              </w:rPr>
              <w:t>Custos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C32F7" w14:textId="77777777" w:rsidR="005075AF" w:rsidRDefault="00AD3FDE">
            <w:pPr>
              <w:jc w:val="right"/>
              <w:rPr>
                <w:rFonts w:eastAsia="Times New Roman"/>
              </w:rPr>
            </w:pPr>
            <w:r>
              <w:rPr>
                <w:rFonts w:ascii="Arial" w:eastAsia="Times New Roman" w:hAnsi="Arial" w:cs="Arial"/>
                <w:sz w:val="16"/>
                <w:szCs w:val="16"/>
              </w:rPr>
              <w:t>1.581,91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BF105"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A04A3" w14:textId="77777777" w:rsidR="005075AF" w:rsidRDefault="00AD3FDE">
            <w:pPr>
              <w:jc w:val="right"/>
              <w:rPr>
                <w:rFonts w:eastAsia="Times New Roman"/>
              </w:rPr>
            </w:pPr>
            <w:r>
              <w:rPr>
                <w:rFonts w:ascii="Arial" w:eastAsia="Times New Roman" w:hAnsi="Arial" w:cs="Arial"/>
                <w:sz w:val="16"/>
                <w:szCs w:val="16"/>
              </w:rPr>
              <w:t>1.581,91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0C76B" w14:textId="77777777" w:rsidR="005075AF" w:rsidRDefault="00AD3FDE">
            <w:pPr>
              <w:jc w:val="right"/>
              <w:rPr>
                <w:rFonts w:eastAsia="Times New Roman"/>
              </w:rPr>
            </w:pPr>
            <w:r>
              <w:rPr>
                <w:rFonts w:ascii="Arial" w:eastAsia="Times New Roman" w:hAnsi="Arial" w:cs="Arial"/>
                <w:sz w:val="16"/>
                <w:szCs w:val="16"/>
              </w:rPr>
              <w:t>1.615,50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F246C"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500D3" w14:textId="77777777" w:rsidR="005075AF" w:rsidRDefault="00AD3FDE">
            <w:pPr>
              <w:jc w:val="right"/>
              <w:rPr>
                <w:rFonts w:eastAsia="Times New Roman"/>
              </w:rPr>
            </w:pPr>
            <w:r>
              <w:rPr>
                <w:rFonts w:ascii="Arial" w:eastAsia="Times New Roman" w:hAnsi="Arial" w:cs="Arial"/>
                <w:sz w:val="16"/>
                <w:szCs w:val="16"/>
              </w:rPr>
              <w:t>1.615,50</w:t>
            </w:r>
          </w:p>
        </w:tc>
      </w:tr>
      <w:tr w:rsidR="005075AF" w14:paraId="34215CB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5A7716" w14:textId="77777777" w:rsidR="005075AF" w:rsidRDefault="00AD3FDE">
            <w:pPr>
              <w:rPr>
                <w:rFonts w:eastAsia="Times New Roman"/>
              </w:rPr>
            </w:pPr>
            <w:r>
              <w:rPr>
                <w:rFonts w:ascii="Arial" w:eastAsia="Times New Roman" w:hAnsi="Arial" w:cs="Arial"/>
                <w:sz w:val="16"/>
                <w:szCs w:val="16"/>
              </w:rPr>
              <w:t>Seguro Prestamista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76867" w14:textId="77777777" w:rsidR="005075AF" w:rsidRDefault="00AD3FDE">
            <w:pPr>
              <w:jc w:val="right"/>
              <w:rPr>
                <w:rFonts w:eastAsia="Times New Roman"/>
              </w:rPr>
            </w:pPr>
            <w:r>
              <w:rPr>
                <w:rFonts w:ascii="Arial" w:eastAsia="Times New Roman" w:hAnsi="Arial" w:cs="Arial"/>
                <w:sz w:val="16"/>
                <w:szCs w:val="16"/>
              </w:rPr>
              <w:t>59.549,03</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CEFFE"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F9C13" w14:textId="77777777" w:rsidR="005075AF" w:rsidRDefault="00AD3FDE">
            <w:pPr>
              <w:jc w:val="right"/>
              <w:rPr>
                <w:rFonts w:eastAsia="Times New Roman"/>
              </w:rPr>
            </w:pPr>
            <w:r>
              <w:rPr>
                <w:rFonts w:ascii="Arial" w:eastAsia="Times New Roman" w:hAnsi="Arial" w:cs="Arial"/>
                <w:sz w:val="16"/>
                <w:szCs w:val="16"/>
              </w:rPr>
              <w:t>59.549,03</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32C3D" w14:textId="77777777" w:rsidR="005075AF" w:rsidRDefault="00AD3FDE">
            <w:pPr>
              <w:jc w:val="right"/>
              <w:rPr>
                <w:rFonts w:eastAsia="Times New Roman"/>
              </w:rPr>
            </w:pPr>
            <w:r>
              <w:rPr>
                <w:rFonts w:ascii="Arial" w:eastAsia="Times New Roman" w:hAnsi="Arial" w:cs="Arial"/>
                <w:sz w:val="16"/>
                <w:szCs w:val="16"/>
              </w:rPr>
              <w:t>99.455,04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507DC"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B6BBF" w14:textId="77777777" w:rsidR="005075AF" w:rsidRDefault="00AD3FDE">
            <w:pPr>
              <w:jc w:val="right"/>
              <w:rPr>
                <w:rFonts w:eastAsia="Times New Roman"/>
              </w:rPr>
            </w:pPr>
            <w:r>
              <w:rPr>
                <w:rFonts w:ascii="Arial" w:eastAsia="Times New Roman" w:hAnsi="Arial" w:cs="Arial"/>
                <w:sz w:val="16"/>
                <w:szCs w:val="16"/>
              </w:rPr>
              <w:t>99.455,04</w:t>
            </w:r>
          </w:p>
        </w:tc>
      </w:tr>
      <w:tr w:rsidR="005075AF" w14:paraId="09CA4FA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EEF2FB" w14:textId="77777777" w:rsidR="005075AF" w:rsidRDefault="00AD3FDE">
            <w:pPr>
              <w:rPr>
                <w:rFonts w:eastAsia="Times New Roman"/>
              </w:rPr>
            </w:pPr>
            <w:r>
              <w:rPr>
                <w:rFonts w:ascii="Arial" w:eastAsia="Times New Roman" w:hAnsi="Arial" w:cs="Arial"/>
                <w:sz w:val="16"/>
                <w:szCs w:val="16"/>
              </w:rPr>
              <w:t>Despesas com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C75DB" w14:textId="77777777" w:rsidR="005075AF" w:rsidRDefault="00AD3FDE">
            <w:pPr>
              <w:jc w:val="right"/>
              <w:rPr>
                <w:rFonts w:eastAsia="Times New Roman"/>
              </w:rPr>
            </w:pPr>
            <w:r>
              <w:rPr>
                <w:rFonts w:ascii="Arial" w:eastAsia="Times New Roman" w:hAnsi="Arial" w:cs="Arial"/>
                <w:sz w:val="16"/>
                <w:szCs w:val="16"/>
              </w:rPr>
              <w:t>63.961,23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210FA"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2060F" w14:textId="77777777" w:rsidR="005075AF" w:rsidRDefault="00AD3FDE">
            <w:pPr>
              <w:jc w:val="right"/>
              <w:rPr>
                <w:rFonts w:eastAsia="Times New Roman"/>
              </w:rPr>
            </w:pPr>
            <w:r>
              <w:rPr>
                <w:rFonts w:ascii="Arial" w:eastAsia="Times New Roman" w:hAnsi="Arial" w:cs="Arial"/>
                <w:sz w:val="16"/>
                <w:szCs w:val="16"/>
              </w:rPr>
              <w:t>63.961,23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F52FA" w14:textId="77777777" w:rsidR="005075AF" w:rsidRDefault="00AD3FDE">
            <w:pPr>
              <w:jc w:val="right"/>
              <w:rPr>
                <w:rFonts w:eastAsia="Times New Roman"/>
              </w:rPr>
            </w:pPr>
            <w:r>
              <w:rPr>
                <w:rFonts w:ascii="Arial" w:eastAsia="Times New Roman" w:hAnsi="Arial" w:cs="Arial"/>
                <w:sz w:val="16"/>
                <w:szCs w:val="16"/>
              </w:rPr>
              <w:t>52.110,58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F1F61"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3AEEB" w14:textId="77777777" w:rsidR="005075AF" w:rsidRDefault="00AD3FDE">
            <w:pPr>
              <w:jc w:val="right"/>
              <w:rPr>
                <w:rFonts w:eastAsia="Times New Roman"/>
              </w:rPr>
            </w:pPr>
            <w:r>
              <w:rPr>
                <w:rFonts w:ascii="Arial" w:eastAsia="Times New Roman" w:hAnsi="Arial" w:cs="Arial"/>
                <w:sz w:val="16"/>
                <w:szCs w:val="16"/>
              </w:rPr>
              <w:t>52.110,58</w:t>
            </w:r>
          </w:p>
        </w:tc>
      </w:tr>
      <w:tr w:rsidR="005075AF" w14:paraId="3D64F66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15F85AD" w14:textId="77777777" w:rsidR="005075AF" w:rsidRDefault="00AD3FDE">
            <w:pPr>
              <w:rPr>
                <w:rFonts w:eastAsia="Times New Roman"/>
              </w:rPr>
            </w:pPr>
            <w:r>
              <w:rPr>
                <w:rFonts w:ascii="Arial" w:eastAsia="Times New Roman" w:hAnsi="Arial" w:cs="Arial"/>
                <w:sz w:val="16"/>
                <w:szCs w:val="16"/>
              </w:rPr>
              <w:t>Valores a Pagar -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811EB" w14:textId="77777777" w:rsidR="005075AF" w:rsidRDefault="00AD3FDE">
            <w:pPr>
              <w:jc w:val="right"/>
              <w:rPr>
                <w:rFonts w:eastAsia="Times New Roman"/>
              </w:rPr>
            </w:pPr>
            <w:r>
              <w:rPr>
                <w:rFonts w:ascii="Arial" w:eastAsia="Times New Roman" w:hAnsi="Arial" w:cs="Arial"/>
                <w:sz w:val="16"/>
                <w:szCs w:val="16"/>
              </w:rPr>
              <w:t>12.442,43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43691"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E3C7A" w14:textId="77777777" w:rsidR="005075AF" w:rsidRDefault="00AD3FDE">
            <w:pPr>
              <w:jc w:val="right"/>
              <w:rPr>
                <w:rFonts w:eastAsia="Times New Roman"/>
              </w:rPr>
            </w:pPr>
            <w:r>
              <w:rPr>
                <w:rFonts w:ascii="Arial" w:eastAsia="Times New Roman" w:hAnsi="Arial" w:cs="Arial"/>
                <w:sz w:val="16"/>
                <w:szCs w:val="16"/>
              </w:rPr>
              <w:t>12.442,43</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3126E" w14:textId="77777777" w:rsidR="005075AF" w:rsidRDefault="00AD3FDE">
            <w:pPr>
              <w:jc w:val="right"/>
              <w:rPr>
                <w:rFonts w:eastAsia="Times New Roman"/>
              </w:rPr>
            </w:pPr>
            <w:r>
              <w:rPr>
                <w:rFonts w:ascii="Arial" w:eastAsia="Times New Roman" w:hAnsi="Arial" w:cs="Arial"/>
                <w:sz w:val="16"/>
                <w:szCs w:val="16"/>
              </w:rPr>
              <w:t>12.120,60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6AE0C"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FE304" w14:textId="77777777" w:rsidR="005075AF" w:rsidRDefault="00AD3FDE">
            <w:pPr>
              <w:jc w:val="right"/>
              <w:rPr>
                <w:rFonts w:eastAsia="Times New Roman"/>
              </w:rPr>
            </w:pPr>
            <w:r>
              <w:rPr>
                <w:rFonts w:ascii="Arial" w:eastAsia="Times New Roman" w:hAnsi="Arial" w:cs="Arial"/>
                <w:sz w:val="16"/>
                <w:szCs w:val="16"/>
              </w:rPr>
              <w:t>12.120,60</w:t>
            </w:r>
          </w:p>
        </w:tc>
      </w:tr>
      <w:tr w:rsidR="005075AF" w14:paraId="6F1D7DC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54EBC0A" w14:textId="77777777" w:rsidR="005075AF" w:rsidRDefault="00AD3FDE">
            <w:pPr>
              <w:rPr>
                <w:rFonts w:eastAsia="Times New Roman"/>
              </w:rPr>
            </w:pPr>
            <w:r>
              <w:rPr>
                <w:rFonts w:ascii="Arial" w:eastAsia="Times New Roman" w:hAnsi="Arial" w:cs="Arial"/>
                <w:sz w:val="16"/>
                <w:szCs w:val="16"/>
              </w:rPr>
              <w:t>Segurança e Vigilância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0C2EC" w14:textId="77777777" w:rsidR="005075AF" w:rsidRDefault="00AD3FDE">
            <w:pPr>
              <w:jc w:val="right"/>
              <w:rPr>
                <w:rFonts w:eastAsia="Times New Roman"/>
              </w:rPr>
            </w:pPr>
            <w:r>
              <w:rPr>
                <w:rFonts w:ascii="Arial" w:eastAsia="Times New Roman" w:hAnsi="Arial" w:cs="Arial"/>
                <w:sz w:val="16"/>
                <w:szCs w:val="16"/>
              </w:rPr>
              <w:t>16.395,85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291CF"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05CEA" w14:textId="77777777" w:rsidR="005075AF" w:rsidRDefault="00AD3FDE">
            <w:pPr>
              <w:jc w:val="right"/>
              <w:rPr>
                <w:rFonts w:eastAsia="Times New Roman"/>
              </w:rPr>
            </w:pPr>
            <w:r>
              <w:rPr>
                <w:rFonts w:ascii="Arial" w:eastAsia="Times New Roman" w:hAnsi="Arial" w:cs="Arial"/>
                <w:sz w:val="16"/>
                <w:szCs w:val="16"/>
              </w:rPr>
              <w:t>16.395,85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91EA6" w14:textId="77777777" w:rsidR="005075AF" w:rsidRDefault="00AD3FDE">
            <w:pPr>
              <w:jc w:val="right"/>
              <w:rPr>
                <w:rFonts w:eastAsia="Times New Roman"/>
              </w:rPr>
            </w:pPr>
            <w:r>
              <w:rPr>
                <w:rFonts w:ascii="Arial" w:eastAsia="Times New Roman" w:hAnsi="Arial" w:cs="Arial"/>
                <w:sz w:val="16"/>
                <w:szCs w:val="16"/>
              </w:rPr>
              <w:t>1.041,47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9B57F"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4B842" w14:textId="77777777" w:rsidR="005075AF" w:rsidRDefault="00AD3FDE">
            <w:pPr>
              <w:jc w:val="right"/>
              <w:rPr>
                <w:rFonts w:eastAsia="Times New Roman"/>
              </w:rPr>
            </w:pPr>
            <w:r>
              <w:rPr>
                <w:rFonts w:ascii="Arial" w:eastAsia="Times New Roman" w:hAnsi="Arial" w:cs="Arial"/>
                <w:sz w:val="16"/>
                <w:szCs w:val="16"/>
              </w:rPr>
              <w:t>1.041,47</w:t>
            </w:r>
          </w:p>
        </w:tc>
      </w:tr>
      <w:tr w:rsidR="005075AF" w14:paraId="11EBDEF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96E8E1C" w14:textId="77777777" w:rsidR="005075AF" w:rsidRDefault="00AD3FDE">
            <w:pPr>
              <w:rPr>
                <w:rFonts w:eastAsia="Times New Roman"/>
              </w:rPr>
            </w:pPr>
            <w:r>
              <w:rPr>
                <w:rFonts w:ascii="Arial" w:eastAsia="Times New Roman" w:hAnsi="Arial" w:cs="Arial"/>
                <w:sz w:val="16"/>
                <w:szCs w:val="16"/>
              </w:rPr>
              <w:t>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EB426" w14:textId="77777777" w:rsidR="005075AF" w:rsidRDefault="00AD3FDE">
            <w:pPr>
              <w:jc w:val="right"/>
              <w:rPr>
                <w:rFonts w:eastAsia="Times New Roman"/>
              </w:rPr>
            </w:pPr>
            <w:r>
              <w:rPr>
                <w:rFonts w:ascii="Arial" w:eastAsia="Times New Roman" w:hAnsi="Arial" w:cs="Arial"/>
                <w:sz w:val="16"/>
                <w:szCs w:val="16"/>
              </w:rPr>
              <w:t>11.120,61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1BF77"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B11C6" w14:textId="77777777" w:rsidR="005075AF" w:rsidRDefault="00AD3FDE">
            <w:pPr>
              <w:jc w:val="right"/>
              <w:rPr>
                <w:rFonts w:eastAsia="Times New Roman"/>
              </w:rPr>
            </w:pPr>
            <w:r>
              <w:rPr>
                <w:rFonts w:ascii="Arial" w:eastAsia="Times New Roman" w:hAnsi="Arial" w:cs="Arial"/>
                <w:sz w:val="16"/>
                <w:szCs w:val="16"/>
              </w:rPr>
              <w:t>11.120,61</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59A32" w14:textId="77777777" w:rsidR="005075AF" w:rsidRDefault="00AD3FDE">
            <w:pPr>
              <w:jc w:val="right"/>
              <w:rPr>
                <w:rFonts w:eastAsia="Times New Roman"/>
              </w:rPr>
            </w:pPr>
            <w:r>
              <w:rPr>
                <w:rFonts w:ascii="Arial" w:eastAsia="Times New Roman" w:hAnsi="Arial" w:cs="Arial"/>
                <w:sz w:val="16"/>
                <w:szCs w:val="16"/>
              </w:rPr>
              <w:t>464,99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92BA9"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CAE6A" w14:textId="77777777" w:rsidR="005075AF" w:rsidRDefault="00AD3FDE">
            <w:pPr>
              <w:jc w:val="right"/>
              <w:rPr>
                <w:rFonts w:eastAsia="Times New Roman"/>
              </w:rPr>
            </w:pPr>
            <w:r>
              <w:rPr>
                <w:rFonts w:ascii="Arial" w:eastAsia="Times New Roman" w:hAnsi="Arial" w:cs="Arial"/>
                <w:sz w:val="16"/>
                <w:szCs w:val="16"/>
              </w:rPr>
              <w:t>464,99</w:t>
            </w:r>
          </w:p>
        </w:tc>
      </w:tr>
      <w:tr w:rsidR="005075AF" w14:paraId="29DDC8D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0D49380" w14:textId="77777777" w:rsidR="005075AF" w:rsidRDefault="00AD3FDE">
            <w:pPr>
              <w:rPr>
                <w:rFonts w:eastAsia="Times New Roman"/>
              </w:rPr>
            </w:pPr>
            <w:r>
              <w:rPr>
                <w:rFonts w:ascii="Arial" w:eastAsia="Times New Roman" w:hAnsi="Arial" w:cs="Arial"/>
                <w:sz w:val="16"/>
                <w:szCs w:val="16"/>
              </w:rPr>
              <w:t>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B6813" w14:textId="77777777" w:rsidR="005075AF" w:rsidRDefault="00AD3FDE">
            <w:pPr>
              <w:jc w:val="right"/>
              <w:rPr>
                <w:rFonts w:eastAsia="Times New Roman"/>
              </w:rPr>
            </w:pPr>
            <w:r>
              <w:rPr>
                <w:rFonts w:ascii="Arial" w:eastAsia="Times New Roman" w:hAnsi="Arial" w:cs="Arial"/>
                <w:sz w:val="16"/>
                <w:szCs w:val="16"/>
              </w:rPr>
              <w:t>964,29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45AD3"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D13CA" w14:textId="77777777" w:rsidR="005075AF" w:rsidRDefault="00AD3FDE">
            <w:pPr>
              <w:jc w:val="right"/>
              <w:rPr>
                <w:rFonts w:eastAsia="Times New Roman"/>
              </w:rPr>
            </w:pPr>
            <w:r>
              <w:rPr>
                <w:rFonts w:ascii="Arial" w:eastAsia="Times New Roman" w:hAnsi="Arial" w:cs="Arial"/>
                <w:sz w:val="16"/>
                <w:szCs w:val="16"/>
              </w:rPr>
              <w:t>964,29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CFCA1" w14:textId="77777777" w:rsidR="005075AF" w:rsidRDefault="00AD3FDE">
            <w:pPr>
              <w:jc w:val="right"/>
              <w:rPr>
                <w:rFonts w:eastAsia="Times New Roman"/>
              </w:rPr>
            </w:pPr>
            <w:r>
              <w:rPr>
                <w:rFonts w:ascii="Arial" w:eastAsia="Times New Roman" w:hAnsi="Arial" w:cs="Arial"/>
                <w:sz w:val="16"/>
                <w:szCs w:val="16"/>
              </w:rPr>
              <w:t>1.619,56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49AEE"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B892A0" w14:textId="77777777" w:rsidR="005075AF" w:rsidRDefault="00AD3FDE">
            <w:pPr>
              <w:jc w:val="right"/>
              <w:rPr>
                <w:rFonts w:eastAsia="Times New Roman"/>
              </w:rPr>
            </w:pPr>
            <w:r>
              <w:rPr>
                <w:rFonts w:ascii="Arial" w:eastAsia="Times New Roman" w:hAnsi="Arial" w:cs="Arial"/>
                <w:sz w:val="16"/>
                <w:szCs w:val="16"/>
              </w:rPr>
              <w:t>1.619,56</w:t>
            </w:r>
          </w:p>
        </w:tc>
      </w:tr>
      <w:tr w:rsidR="005075AF" w14:paraId="40A7508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C6E82DF" w14:textId="77777777" w:rsidR="005075AF" w:rsidRDefault="00AD3FDE">
            <w:pPr>
              <w:rPr>
                <w:rFonts w:eastAsia="Times New Roman"/>
              </w:rPr>
            </w:pPr>
            <w:r>
              <w:rPr>
                <w:rFonts w:ascii="Arial" w:eastAsia="Times New Roman" w:hAnsi="Arial" w:cs="Arial"/>
                <w:sz w:val="16"/>
                <w:szCs w:val="16"/>
              </w:rPr>
              <w:t>Seguro</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F89A3" w14:textId="77777777" w:rsidR="005075AF" w:rsidRDefault="00AD3FDE">
            <w:pPr>
              <w:jc w:val="right"/>
              <w:rPr>
                <w:rFonts w:eastAsia="Times New Roman"/>
              </w:rPr>
            </w:pPr>
            <w:r>
              <w:rPr>
                <w:rFonts w:ascii="Arial" w:eastAsia="Times New Roman" w:hAnsi="Arial" w:cs="Arial"/>
                <w:sz w:val="16"/>
                <w:szCs w:val="16"/>
              </w:rPr>
              <w:t>13.054,25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0303E"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7A872" w14:textId="77777777" w:rsidR="005075AF" w:rsidRDefault="00AD3FDE">
            <w:pPr>
              <w:jc w:val="right"/>
              <w:rPr>
                <w:rFonts w:eastAsia="Times New Roman"/>
              </w:rPr>
            </w:pPr>
            <w:r>
              <w:rPr>
                <w:rFonts w:ascii="Arial" w:eastAsia="Times New Roman" w:hAnsi="Arial" w:cs="Arial"/>
                <w:sz w:val="16"/>
                <w:szCs w:val="16"/>
              </w:rPr>
              <w:t>13.054,25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5E2CC" w14:textId="77777777" w:rsidR="005075AF" w:rsidRDefault="00AD3FDE">
            <w:pPr>
              <w:jc w:val="right"/>
              <w:rPr>
                <w:rFonts w:eastAsia="Times New Roman"/>
              </w:rPr>
            </w:pPr>
            <w:r>
              <w:rPr>
                <w:rFonts w:ascii="Arial" w:eastAsia="Times New Roman" w:hAnsi="Arial" w:cs="Arial"/>
                <w:sz w:val="16"/>
                <w:szCs w:val="16"/>
              </w:rPr>
              <w:t>14.570,65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A8D97"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6BFC3" w14:textId="77777777" w:rsidR="005075AF" w:rsidRDefault="00AD3FDE">
            <w:pPr>
              <w:jc w:val="right"/>
              <w:rPr>
                <w:rFonts w:eastAsia="Times New Roman"/>
              </w:rPr>
            </w:pPr>
            <w:r>
              <w:rPr>
                <w:rFonts w:ascii="Arial" w:eastAsia="Times New Roman" w:hAnsi="Arial" w:cs="Arial"/>
                <w:sz w:val="16"/>
                <w:szCs w:val="16"/>
              </w:rPr>
              <w:t>14.570,65</w:t>
            </w:r>
          </w:p>
        </w:tc>
      </w:tr>
      <w:tr w:rsidR="005075AF" w14:paraId="728D9E0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C8A607" w14:textId="77777777" w:rsidR="005075AF" w:rsidRDefault="00AD3FDE">
            <w:pPr>
              <w:rPr>
                <w:rFonts w:eastAsia="Times New Roman"/>
              </w:rPr>
            </w:pPr>
            <w:r>
              <w:rPr>
                <w:rFonts w:ascii="Arial" w:eastAsia="Times New Roman" w:hAnsi="Arial" w:cs="Arial"/>
                <w:sz w:val="16"/>
                <w:szCs w:val="16"/>
              </w:rPr>
              <w:t>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63EB9" w14:textId="77777777" w:rsidR="005075AF" w:rsidRDefault="00AD3FDE">
            <w:pPr>
              <w:jc w:val="right"/>
              <w:rPr>
                <w:rFonts w:eastAsia="Times New Roman"/>
              </w:rPr>
            </w:pPr>
            <w:r>
              <w:rPr>
                <w:rFonts w:ascii="Arial" w:eastAsia="Times New Roman" w:hAnsi="Arial" w:cs="Arial"/>
                <w:sz w:val="16"/>
                <w:szCs w:val="16"/>
              </w:rPr>
              <w:t>5.469,11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11381"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5FC9A" w14:textId="77777777" w:rsidR="005075AF" w:rsidRDefault="00AD3FDE">
            <w:pPr>
              <w:jc w:val="right"/>
              <w:rPr>
                <w:rFonts w:eastAsia="Times New Roman"/>
              </w:rPr>
            </w:pPr>
            <w:r>
              <w:rPr>
                <w:rFonts w:ascii="Arial" w:eastAsia="Times New Roman" w:hAnsi="Arial" w:cs="Arial"/>
                <w:sz w:val="16"/>
                <w:szCs w:val="16"/>
              </w:rPr>
              <w:t>5.469,11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87764" w14:textId="77777777" w:rsidR="005075AF" w:rsidRDefault="00AD3FDE">
            <w:pPr>
              <w:jc w:val="right"/>
              <w:rPr>
                <w:rFonts w:eastAsia="Times New Roman"/>
              </w:rPr>
            </w:pPr>
            <w:r>
              <w:rPr>
                <w:rFonts w:ascii="Arial" w:eastAsia="Times New Roman" w:hAnsi="Arial" w:cs="Arial"/>
                <w:sz w:val="16"/>
                <w:szCs w:val="16"/>
              </w:rPr>
              <w:t>13.653,91</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8E9D4"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F5431" w14:textId="77777777" w:rsidR="005075AF" w:rsidRDefault="00AD3FDE">
            <w:pPr>
              <w:jc w:val="right"/>
              <w:rPr>
                <w:rFonts w:eastAsia="Times New Roman"/>
              </w:rPr>
            </w:pPr>
            <w:r>
              <w:rPr>
                <w:rFonts w:ascii="Arial" w:eastAsia="Times New Roman" w:hAnsi="Arial" w:cs="Arial"/>
                <w:sz w:val="16"/>
                <w:szCs w:val="16"/>
              </w:rPr>
              <w:t>13.653,91</w:t>
            </w:r>
          </w:p>
        </w:tc>
      </w:tr>
      <w:tr w:rsidR="005075AF" w14:paraId="1A78243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DF4AEFD" w14:textId="77777777" w:rsidR="005075AF" w:rsidRDefault="00AD3FDE">
            <w:pPr>
              <w:rPr>
                <w:rFonts w:eastAsia="Times New Roman"/>
              </w:rPr>
            </w:pPr>
            <w:r>
              <w:rPr>
                <w:rFonts w:ascii="Arial" w:eastAsia="Times New Roman" w:hAnsi="Arial" w:cs="Arial"/>
                <w:sz w:val="16"/>
                <w:szCs w:val="16"/>
              </w:rPr>
              <w:t>Outras Provisão para Pagamentos a Efetuar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9F327" w14:textId="77777777" w:rsidR="005075AF" w:rsidRDefault="00AD3FDE">
            <w:pPr>
              <w:jc w:val="right"/>
              <w:rPr>
                <w:rFonts w:eastAsia="Times New Roman"/>
              </w:rPr>
            </w:pPr>
            <w:r>
              <w:rPr>
                <w:rFonts w:ascii="Arial" w:eastAsia="Times New Roman" w:hAnsi="Arial" w:cs="Arial"/>
                <w:sz w:val="16"/>
                <w:szCs w:val="16"/>
              </w:rPr>
              <w:t>21.562,23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217CE"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7FE65" w14:textId="77777777" w:rsidR="005075AF" w:rsidRDefault="00AD3FDE">
            <w:pPr>
              <w:jc w:val="right"/>
              <w:rPr>
                <w:rFonts w:eastAsia="Times New Roman"/>
              </w:rPr>
            </w:pPr>
            <w:r>
              <w:rPr>
                <w:rFonts w:ascii="Arial" w:eastAsia="Times New Roman" w:hAnsi="Arial" w:cs="Arial"/>
                <w:sz w:val="16"/>
                <w:szCs w:val="16"/>
              </w:rPr>
              <w:t>21.562,23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74A41" w14:textId="77777777" w:rsidR="005075AF" w:rsidRDefault="00AD3FDE">
            <w:pPr>
              <w:jc w:val="right"/>
              <w:rPr>
                <w:rFonts w:eastAsia="Times New Roman"/>
              </w:rPr>
            </w:pPr>
            <w:r>
              <w:rPr>
                <w:rFonts w:ascii="Arial" w:eastAsia="Times New Roman" w:hAnsi="Arial" w:cs="Arial"/>
                <w:sz w:val="16"/>
                <w:szCs w:val="16"/>
              </w:rPr>
              <w:t>9.018,98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83FC1"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2CC66" w14:textId="77777777" w:rsidR="005075AF" w:rsidRDefault="00AD3FDE">
            <w:pPr>
              <w:jc w:val="right"/>
              <w:rPr>
                <w:rFonts w:eastAsia="Times New Roman"/>
              </w:rPr>
            </w:pPr>
            <w:r>
              <w:rPr>
                <w:rFonts w:ascii="Arial" w:eastAsia="Times New Roman" w:hAnsi="Arial" w:cs="Arial"/>
                <w:sz w:val="16"/>
                <w:szCs w:val="16"/>
              </w:rPr>
              <w:t>9.018,98</w:t>
            </w:r>
          </w:p>
        </w:tc>
      </w:tr>
      <w:tr w:rsidR="005075AF" w14:paraId="3D3914F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1256E9"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CD599" w14:textId="77777777" w:rsidR="005075AF" w:rsidRDefault="00AD3FDE">
            <w:pPr>
              <w:jc w:val="right"/>
              <w:rPr>
                <w:rFonts w:eastAsia="Times New Roman"/>
              </w:rPr>
            </w:pPr>
            <w:r>
              <w:rPr>
                <w:rFonts w:ascii="Arial" w:eastAsia="Times New Roman" w:hAnsi="Arial" w:cs="Arial"/>
                <w:b/>
                <w:bCs/>
                <w:sz w:val="16"/>
                <w:szCs w:val="16"/>
              </w:rPr>
              <w:t>653.071,34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B4E2F"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347CC" w14:textId="77777777" w:rsidR="005075AF" w:rsidRDefault="00AD3FDE">
            <w:pPr>
              <w:jc w:val="right"/>
              <w:rPr>
                <w:rFonts w:eastAsia="Times New Roman"/>
              </w:rPr>
            </w:pPr>
            <w:r>
              <w:rPr>
                <w:rFonts w:ascii="Arial" w:eastAsia="Times New Roman" w:hAnsi="Arial" w:cs="Arial"/>
                <w:b/>
                <w:bCs/>
                <w:sz w:val="16"/>
                <w:szCs w:val="16"/>
              </w:rPr>
              <w:t>653.071,34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65E6F" w14:textId="77777777" w:rsidR="005075AF" w:rsidRDefault="00AD3FDE">
            <w:pPr>
              <w:jc w:val="right"/>
              <w:rPr>
                <w:rFonts w:eastAsia="Times New Roman"/>
              </w:rPr>
            </w:pPr>
            <w:r>
              <w:rPr>
                <w:rFonts w:ascii="Arial" w:eastAsia="Times New Roman" w:hAnsi="Arial" w:cs="Arial"/>
                <w:b/>
                <w:bCs/>
                <w:sz w:val="16"/>
                <w:szCs w:val="16"/>
              </w:rPr>
              <w:t>637.534,15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1B5F1"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DD4CA" w14:textId="77777777" w:rsidR="005075AF" w:rsidRDefault="00AD3FDE">
            <w:pPr>
              <w:jc w:val="right"/>
              <w:rPr>
                <w:rFonts w:eastAsia="Times New Roman"/>
              </w:rPr>
            </w:pPr>
            <w:r>
              <w:rPr>
                <w:rFonts w:ascii="Arial" w:eastAsia="Times New Roman" w:hAnsi="Arial" w:cs="Arial"/>
                <w:b/>
                <w:bCs/>
                <w:sz w:val="16"/>
                <w:szCs w:val="16"/>
              </w:rPr>
              <w:t>637.534,15</w:t>
            </w:r>
          </w:p>
        </w:tc>
      </w:tr>
    </w:tbl>
    <w:p w14:paraId="40B5D5CD" w14:textId="77777777" w:rsidR="000F554C" w:rsidRDefault="00AD3FDE" w:rsidP="000F554C">
      <w:r>
        <w:t> </w:t>
      </w:r>
    </w:p>
    <w:p w14:paraId="22F6B267" w14:textId="3EEA61C7" w:rsidR="005075AF" w:rsidRDefault="00AD3FDE" w:rsidP="000F554C">
      <w:pPr>
        <w:rPr>
          <w:rFonts w:ascii="Arial" w:hAnsi="Arial" w:cs="Arial"/>
          <w:sz w:val="20"/>
          <w:szCs w:val="20"/>
        </w:rPr>
      </w:pPr>
      <w:r>
        <w:rPr>
          <w:rFonts w:ascii="Arial" w:hAnsi="Arial" w:cs="Arial"/>
          <w:sz w:val="20"/>
          <w:szCs w:val="20"/>
        </w:rPr>
        <w:t>(d) Os saldos em Credores Diversos - País referem-se:</w:t>
      </w:r>
    </w:p>
    <w:p w14:paraId="692DFAC7" w14:textId="77777777" w:rsidR="000F554C" w:rsidRDefault="000F554C" w:rsidP="000F554C"/>
    <w:tbl>
      <w:tblPr>
        <w:tblW w:w="5000" w:type="pct"/>
        <w:tblCellMar>
          <w:left w:w="0" w:type="dxa"/>
          <w:right w:w="0" w:type="dxa"/>
        </w:tblCellMar>
        <w:tblLook w:val="04A0" w:firstRow="1" w:lastRow="0" w:firstColumn="1" w:lastColumn="0" w:noHBand="0" w:noVBand="1"/>
      </w:tblPr>
      <w:tblGrid>
        <w:gridCol w:w="4323"/>
        <w:gridCol w:w="816"/>
        <w:gridCol w:w="1071"/>
        <w:gridCol w:w="816"/>
        <w:gridCol w:w="798"/>
        <w:gridCol w:w="1071"/>
        <w:gridCol w:w="727"/>
      </w:tblGrid>
      <w:tr w:rsidR="005075AF" w14:paraId="723F0B55"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26ED2F"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9662721"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EF7C4A0"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1E5C009F"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A2BA94" w14:textId="77777777" w:rsidR="005075AF" w:rsidRDefault="005075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DCC5F7"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35480"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D55B7"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E358F" w14:textId="77777777" w:rsidR="005075AF" w:rsidRDefault="00AD3FDE">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96DF7" w14:textId="77777777" w:rsidR="005075AF" w:rsidRDefault="00AD3FDE">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C6D5B" w14:textId="77777777" w:rsidR="005075AF" w:rsidRDefault="00AD3FDE">
            <w:pPr>
              <w:jc w:val="center"/>
              <w:rPr>
                <w:rFonts w:eastAsia="Times New Roman"/>
              </w:rPr>
            </w:pPr>
            <w:r>
              <w:rPr>
                <w:rFonts w:ascii="Arial" w:eastAsia="Times New Roman" w:hAnsi="Arial" w:cs="Arial"/>
                <w:b/>
                <w:bCs/>
                <w:sz w:val="16"/>
                <w:szCs w:val="16"/>
              </w:rPr>
              <w:t>Total</w:t>
            </w:r>
          </w:p>
        </w:tc>
      </w:tr>
      <w:tr w:rsidR="005075AF" w14:paraId="2855AB7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A908EF4" w14:textId="77777777" w:rsidR="005075AF" w:rsidRDefault="00AD3FDE">
            <w:pPr>
              <w:rPr>
                <w:rFonts w:eastAsia="Times New Roman"/>
              </w:rPr>
            </w:pPr>
            <w:r>
              <w:rPr>
                <w:rFonts w:ascii="Arial" w:eastAsia="Times New Roman" w:hAnsi="Arial" w:cs="Arial"/>
                <w:sz w:val="16"/>
                <w:szCs w:val="16"/>
              </w:rPr>
              <w:t>Pendências a Regularizar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91383" w14:textId="77777777" w:rsidR="005075AF" w:rsidRDefault="00AD3FDE">
            <w:pPr>
              <w:jc w:val="right"/>
              <w:rPr>
                <w:rFonts w:eastAsia="Times New Roman"/>
              </w:rPr>
            </w:pPr>
            <w:r>
              <w:rPr>
                <w:rFonts w:ascii="Arial" w:eastAsia="Times New Roman" w:hAnsi="Arial" w:cs="Arial"/>
                <w:sz w:val="16"/>
                <w:szCs w:val="16"/>
              </w:rPr>
              <w:t>53.973,35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E5F83"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2CCAD" w14:textId="77777777" w:rsidR="005075AF" w:rsidRDefault="00AD3FDE">
            <w:pPr>
              <w:jc w:val="right"/>
              <w:rPr>
                <w:rFonts w:eastAsia="Times New Roman"/>
              </w:rPr>
            </w:pPr>
            <w:r>
              <w:rPr>
                <w:rFonts w:ascii="Arial" w:eastAsia="Times New Roman" w:hAnsi="Arial" w:cs="Arial"/>
                <w:sz w:val="16"/>
                <w:szCs w:val="16"/>
              </w:rPr>
              <w:t>53.973,35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2E982" w14:textId="77777777" w:rsidR="005075AF" w:rsidRDefault="00AD3FDE">
            <w:pPr>
              <w:jc w:val="right"/>
              <w:rPr>
                <w:rFonts w:eastAsia="Times New Roman"/>
              </w:rPr>
            </w:pPr>
            <w:r>
              <w:rPr>
                <w:rFonts w:ascii="Arial" w:eastAsia="Times New Roman" w:hAnsi="Arial" w:cs="Arial"/>
                <w:sz w:val="16"/>
                <w:szCs w:val="16"/>
              </w:rPr>
              <w:t>23.587,82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4DFD8"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C1D1D" w14:textId="77777777" w:rsidR="005075AF" w:rsidRDefault="00AD3FDE">
            <w:pPr>
              <w:jc w:val="right"/>
              <w:rPr>
                <w:rFonts w:eastAsia="Times New Roman"/>
              </w:rPr>
            </w:pPr>
            <w:r>
              <w:rPr>
                <w:rFonts w:ascii="Arial" w:eastAsia="Times New Roman" w:hAnsi="Arial" w:cs="Arial"/>
                <w:sz w:val="16"/>
                <w:szCs w:val="16"/>
              </w:rPr>
              <w:t>23.587,82</w:t>
            </w:r>
          </w:p>
        </w:tc>
      </w:tr>
      <w:tr w:rsidR="005075AF" w14:paraId="01E6919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9A0BEF6" w14:textId="77777777" w:rsidR="005075AF" w:rsidRDefault="00AD3FDE">
            <w:pPr>
              <w:rPr>
                <w:rFonts w:eastAsia="Times New Roman"/>
              </w:rPr>
            </w:pPr>
            <w:r>
              <w:rPr>
                <w:rFonts w:ascii="Arial" w:eastAsia="Times New Roman" w:hAnsi="Arial" w:cs="Arial"/>
                <w:sz w:val="16"/>
                <w:szCs w:val="16"/>
              </w:rPr>
              <w:t>Valores a Repassar à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ADA6E" w14:textId="77777777" w:rsidR="005075AF" w:rsidRDefault="00AD3FDE">
            <w:pPr>
              <w:jc w:val="right"/>
              <w:rPr>
                <w:rFonts w:eastAsia="Times New Roman"/>
              </w:rPr>
            </w:pPr>
            <w:r>
              <w:rPr>
                <w:rFonts w:ascii="Arial" w:eastAsia="Times New Roman" w:hAnsi="Arial" w:cs="Arial"/>
                <w:sz w:val="16"/>
                <w:szCs w:val="16"/>
              </w:rPr>
              <w:t>39.054,31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A7990"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66DB8" w14:textId="77777777" w:rsidR="005075AF" w:rsidRDefault="00AD3FDE">
            <w:pPr>
              <w:jc w:val="right"/>
              <w:rPr>
                <w:rFonts w:eastAsia="Times New Roman"/>
              </w:rPr>
            </w:pPr>
            <w:r>
              <w:rPr>
                <w:rFonts w:ascii="Arial" w:eastAsia="Times New Roman" w:hAnsi="Arial" w:cs="Arial"/>
                <w:sz w:val="16"/>
                <w:szCs w:val="16"/>
              </w:rPr>
              <w:t>39.054,31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BEE9A" w14:textId="77777777" w:rsidR="005075AF" w:rsidRDefault="00AD3FDE">
            <w:pPr>
              <w:jc w:val="right"/>
              <w:rPr>
                <w:rFonts w:eastAsia="Times New Roman"/>
              </w:rPr>
            </w:pPr>
            <w:r>
              <w:rPr>
                <w:rFonts w:ascii="Arial" w:eastAsia="Times New Roman" w:hAnsi="Arial" w:cs="Arial"/>
                <w:sz w:val="16"/>
                <w:szCs w:val="16"/>
              </w:rPr>
              <w:t>27.504,98</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D8414"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0CFF5" w14:textId="77777777" w:rsidR="005075AF" w:rsidRDefault="00AD3FDE">
            <w:pPr>
              <w:jc w:val="right"/>
              <w:rPr>
                <w:rFonts w:eastAsia="Times New Roman"/>
              </w:rPr>
            </w:pPr>
            <w:r>
              <w:rPr>
                <w:rFonts w:ascii="Arial" w:eastAsia="Times New Roman" w:hAnsi="Arial" w:cs="Arial"/>
                <w:sz w:val="16"/>
                <w:szCs w:val="16"/>
              </w:rPr>
              <w:t>27.504,98</w:t>
            </w:r>
          </w:p>
        </w:tc>
      </w:tr>
      <w:tr w:rsidR="005075AF" w14:paraId="4C618EC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56B3DEC" w14:textId="77777777" w:rsidR="005075AF" w:rsidRDefault="00AD3FDE">
            <w:pPr>
              <w:rPr>
                <w:rFonts w:eastAsia="Times New Roman"/>
              </w:rPr>
            </w:pPr>
            <w:r>
              <w:rPr>
                <w:rFonts w:ascii="Arial" w:eastAsia="Times New Roman" w:hAnsi="Arial" w:cs="Arial"/>
                <w:sz w:val="16"/>
                <w:szCs w:val="16"/>
              </w:rPr>
              <w:t>Cheques Depositados Relativos a Descontos Aguardando 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33CD5" w14:textId="77777777" w:rsidR="005075AF" w:rsidRDefault="00AD3FDE">
            <w:pPr>
              <w:jc w:val="right"/>
              <w:rPr>
                <w:rFonts w:eastAsia="Times New Roman"/>
              </w:rPr>
            </w:pPr>
            <w:r>
              <w:rPr>
                <w:rFonts w:ascii="Arial" w:eastAsia="Times New Roman" w:hAnsi="Arial" w:cs="Arial"/>
                <w:sz w:val="16"/>
                <w:szCs w:val="16"/>
              </w:rPr>
              <w:t>202.168,09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1ADC2"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3B5E1" w14:textId="77777777" w:rsidR="005075AF" w:rsidRDefault="00AD3FDE">
            <w:pPr>
              <w:jc w:val="right"/>
              <w:rPr>
                <w:rFonts w:eastAsia="Times New Roman"/>
              </w:rPr>
            </w:pPr>
            <w:r>
              <w:rPr>
                <w:rFonts w:ascii="Arial" w:eastAsia="Times New Roman" w:hAnsi="Arial" w:cs="Arial"/>
                <w:sz w:val="16"/>
                <w:szCs w:val="16"/>
              </w:rPr>
              <w:t>202.168,09</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560BC" w14:textId="77777777" w:rsidR="005075AF" w:rsidRDefault="00AD3FDE">
            <w:pPr>
              <w:jc w:val="right"/>
              <w:rPr>
                <w:rFonts w:eastAsia="Times New Roman"/>
              </w:rPr>
            </w:pPr>
            <w:r>
              <w:rPr>
                <w:rFonts w:ascii="Arial" w:eastAsia="Times New Roman" w:hAnsi="Arial" w:cs="Arial"/>
                <w:sz w:val="16"/>
                <w:szCs w:val="16"/>
              </w:rPr>
              <w:t>22.220,00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D10FE"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1D47D" w14:textId="77777777" w:rsidR="005075AF" w:rsidRDefault="00AD3FDE">
            <w:pPr>
              <w:jc w:val="right"/>
              <w:rPr>
                <w:rFonts w:eastAsia="Times New Roman"/>
              </w:rPr>
            </w:pPr>
            <w:r>
              <w:rPr>
                <w:rFonts w:ascii="Arial" w:eastAsia="Times New Roman" w:hAnsi="Arial" w:cs="Arial"/>
                <w:sz w:val="16"/>
                <w:szCs w:val="16"/>
              </w:rPr>
              <w:t>22.220,00</w:t>
            </w:r>
          </w:p>
        </w:tc>
      </w:tr>
      <w:tr w:rsidR="005075AF" w14:paraId="052C79F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5AE9007" w14:textId="77777777" w:rsidR="005075AF" w:rsidRDefault="00AD3FDE">
            <w:pPr>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8376F" w14:textId="77777777" w:rsidR="005075AF" w:rsidRDefault="00AD3FDE">
            <w:pPr>
              <w:jc w:val="right"/>
              <w:rPr>
                <w:rFonts w:eastAsia="Times New Roman"/>
              </w:rPr>
            </w:pPr>
            <w:r>
              <w:rPr>
                <w:rFonts w:ascii="Arial" w:eastAsia="Times New Roman" w:hAnsi="Arial" w:cs="Arial"/>
                <w:sz w:val="16"/>
                <w:szCs w:val="16"/>
              </w:rPr>
              <w:t>2.644,60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35D77"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56449" w14:textId="77777777" w:rsidR="005075AF" w:rsidRDefault="00AD3FDE">
            <w:pPr>
              <w:jc w:val="right"/>
              <w:rPr>
                <w:rFonts w:eastAsia="Times New Roman"/>
              </w:rPr>
            </w:pPr>
            <w:r>
              <w:rPr>
                <w:rFonts w:ascii="Arial" w:eastAsia="Times New Roman" w:hAnsi="Arial" w:cs="Arial"/>
                <w:sz w:val="16"/>
                <w:szCs w:val="16"/>
              </w:rPr>
              <w:t>2.644,60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53E5B" w14:textId="77777777" w:rsidR="005075AF" w:rsidRDefault="00AD3FDE">
            <w:pPr>
              <w:jc w:val="right"/>
              <w:rPr>
                <w:rFonts w:eastAsia="Times New Roman"/>
              </w:rPr>
            </w:pPr>
            <w:r>
              <w:rPr>
                <w:rFonts w:ascii="Arial" w:eastAsia="Times New Roman" w:hAnsi="Arial" w:cs="Arial"/>
                <w:sz w:val="16"/>
                <w:szCs w:val="16"/>
              </w:rPr>
              <w:t>300,08</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5E9DF"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9EE6D" w14:textId="77777777" w:rsidR="005075AF" w:rsidRDefault="00AD3FDE">
            <w:pPr>
              <w:jc w:val="right"/>
              <w:rPr>
                <w:rFonts w:eastAsia="Times New Roman"/>
              </w:rPr>
            </w:pPr>
            <w:r>
              <w:rPr>
                <w:rFonts w:ascii="Arial" w:eastAsia="Times New Roman" w:hAnsi="Arial" w:cs="Arial"/>
                <w:sz w:val="16"/>
                <w:szCs w:val="16"/>
              </w:rPr>
              <w:t>300,08</w:t>
            </w:r>
          </w:p>
        </w:tc>
      </w:tr>
      <w:tr w:rsidR="005075AF" w14:paraId="3F78FD5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650565F" w14:textId="77777777" w:rsidR="005075AF" w:rsidRDefault="00AD3FDE">
            <w:pPr>
              <w:rPr>
                <w:rFonts w:eastAsia="Times New Roman"/>
              </w:rPr>
            </w:pPr>
            <w:r>
              <w:rPr>
                <w:rFonts w:ascii="Arial" w:eastAsia="Times New Roman" w:hAnsi="Arial" w:cs="Arial"/>
                <w:sz w:val="16"/>
                <w:szCs w:val="16"/>
              </w:rPr>
              <w:t>Valor a Pagar de Honras pelos Fundos Garantidores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E393B" w14:textId="77777777" w:rsidR="005075AF" w:rsidRDefault="00AD3FDE">
            <w:pPr>
              <w:jc w:val="right"/>
              <w:rPr>
                <w:rFonts w:eastAsia="Times New Roman"/>
              </w:rPr>
            </w:pPr>
            <w:r>
              <w:rPr>
                <w:rFonts w:ascii="Arial" w:eastAsia="Times New Roman" w:hAnsi="Arial" w:cs="Arial"/>
                <w:sz w:val="16"/>
                <w:szCs w:val="16"/>
              </w:rPr>
              <w:t>72.126,38</w:t>
            </w:r>
          </w:p>
        </w:tc>
        <w:tc>
          <w:tcPr>
            <w:tcW w:w="0" w:type="auto"/>
            <w:tcBorders>
              <w:top w:val="outset" w:sz="6" w:space="0" w:color="auto"/>
              <w:left w:val="outset" w:sz="6" w:space="0" w:color="auto"/>
              <w:bottom w:val="outset" w:sz="6" w:space="0" w:color="auto"/>
              <w:right w:val="outset" w:sz="6" w:space="0" w:color="auto"/>
            </w:tcBorders>
            <w:vAlign w:val="center"/>
            <w:hideMark/>
          </w:tcPr>
          <w:p w14:paraId="73B6412E"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F7D1E" w14:textId="77777777" w:rsidR="005075AF" w:rsidRDefault="00AD3FDE">
            <w:pPr>
              <w:jc w:val="right"/>
              <w:rPr>
                <w:rFonts w:eastAsia="Times New Roman"/>
              </w:rPr>
            </w:pPr>
            <w:r>
              <w:rPr>
                <w:rFonts w:ascii="Arial" w:eastAsia="Times New Roman" w:hAnsi="Arial" w:cs="Arial"/>
                <w:sz w:val="16"/>
                <w:szCs w:val="16"/>
              </w:rPr>
              <w:t>72.126,38</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FC808" w14:textId="77777777" w:rsidR="005075AF" w:rsidRDefault="00AD3FDE">
            <w:pPr>
              <w:jc w:val="right"/>
              <w:rPr>
                <w:rFonts w:eastAsia="Times New Roman"/>
              </w:rPr>
            </w:pPr>
            <w:r>
              <w:rPr>
                <w:rFonts w:ascii="Arial" w:eastAsia="Times New Roman" w:hAnsi="Arial" w:cs="Arial"/>
                <w:sz w:val="16"/>
                <w:szCs w:val="16"/>
              </w:rPr>
              <w:t>3.200,00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9B678"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9F216" w14:textId="77777777" w:rsidR="005075AF" w:rsidRDefault="00AD3FDE">
            <w:pPr>
              <w:jc w:val="right"/>
              <w:rPr>
                <w:rFonts w:eastAsia="Times New Roman"/>
              </w:rPr>
            </w:pPr>
            <w:r>
              <w:rPr>
                <w:rFonts w:ascii="Arial" w:eastAsia="Times New Roman" w:hAnsi="Arial" w:cs="Arial"/>
                <w:sz w:val="16"/>
                <w:szCs w:val="16"/>
              </w:rPr>
              <w:t>3.200,00</w:t>
            </w:r>
          </w:p>
        </w:tc>
      </w:tr>
      <w:tr w:rsidR="005075AF" w14:paraId="0765B5C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F9B2FFF" w14:textId="77777777" w:rsidR="005075AF" w:rsidRDefault="00AD3FDE">
            <w:pPr>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D111F" w14:textId="77777777" w:rsidR="005075AF" w:rsidRDefault="00AD3FDE">
            <w:pPr>
              <w:jc w:val="right"/>
              <w:rPr>
                <w:rFonts w:eastAsia="Times New Roman"/>
              </w:rPr>
            </w:pPr>
            <w:r>
              <w:rPr>
                <w:rFonts w:ascii="Arial" w:eastAsia="Times New Roman" w:hAnsi="Arial" w:cs="Arial"/>
                <w:sz w:val="16"/>
                <w:szCs w:val="16"/>
              </w:rPr>
              <w:t>3.918,71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690AE"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92274" w14:textId="77777777" w:rsidR="005075AF" w:rsidRDefault="00AD3FDE">
            <w:pPr>
              <w:jc w:val="right"/>
              <w:rPr>
                <w:rFonts w:eastAsia="Times New Roman"/>
              </w:rPr>
            </w:pPr>
            <w:r>
              <w:rPr>
                <w:rFonts w:ascii="Arial" w:eastAsia="Times New Roman" w:hAnsi="Arial" w:cs="Arial"/>
                <w:sz w:val="16"/>
                <w:szCs w:val="16"/>
              </w:rPr>
              <w:t>3.918,71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B7B50" w14:textId="77777777" w:rsidR="005075AF" w:rsidRDefault="00AD3FDE">
            <w:pPr>
              <w:jc w:val="right"/>
              <w:rPr>
                <w:rFonts w:eastAsia="Times New Roman"/>
              </w:rPr>
            </w:pPr>
            <w:r>
              <w:rPr>
                <w:rFonts w:ascii="Arial" w:eastAsia="Times New Roman" w:hAnsi="Arial" w:cs="Arial"/>
                <w:sz w:val="16"/>
                <w:szCs w:val="16"/>
              </w:rPr>
              <w:t>446,06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654E5"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3D52C" w14:textId="77777777" w:rsidR="005075AF" w:rsidRDefault="00AD3FDE">
            <w:pPr>
              <w:jc w:val="right"/>
              <w:rPr>
                <w:rFonts w:eastAsia="Times New Roman"/>
              </w:rPr>
            </w:pPr>
            <w:r>
              <w:rPr>
                <w:rFonts w:ascii="Arial" w:eastAsia="Times New Roman" w:hAnsi="Arial" w:cs="Arial"/>
                <w:sz w:val="16"/>
                <w:szCs w:val="16"/>
              </w:rPr>
              <w:t>446,06</w:t>
            </w:r>
          </w:p>
        </w:tc>
      </w:tr>
      <w:tr w:rsidR="005075AF" w14:paraId="6A85199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FA6C80" w14:textId="77777777" w:rsidR="005075AF" w:rsidRDefault="00AD3FDE">
            <w:pPr>
              <w:rPr>
                <w:rFonts w:eastAsia="Times New Roman"/>
              </w:rPr>
            </w:pPr>
            <w:r>
              <w:rPr>
                <w:rFonts w:ascii="Arial" w:eastAsia="Times New Roman" w:hAnsi="Arial" w:cs="Arial"/>
                <w:sz w:val="16"/>
                <w:szCs w:val="16"/>
              </w:rPr>
              <w:t>Valores a Liquidar Consignado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15DF8" w14:textId="77777777" w:rsidR="005075AF" w:rsidRDefault="00AD3FDE">
            <w:pPr>
              <w:jc w:val="right"/>
              <w:rPr>
                <w:rFonts w:eastAsia="Times New Roman"/>
              </w:rPr>
            </w:pPr>
            <w:r>
              <w:rPr>
                <w:rFonts w:ascii="Arial" w:eastAsia="Times New Roman" w:hAnsi="Arial" w:cs="Arial"/>
                <w:sz w:val="16"/>
                <w:szCs w:val="16"/>
              </w:rPr>
              <w:t>18.298,99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EA30D"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1E6CB" w14:textId="77777777" w:rsidR="005075AF" w:rsidRDefault="00AD3FDE">
            <w:pPr>
              <w:jc w:val="right"/>
              <w:rPr>
                <w:rFonts w:eastAsia="Times New Roman"/>
              </w:rPr>
            </w:pPr>
            <w:r>
              <w:rPr>
                <w:rFonts w:ascii="Arial" w:eastAsia="Times New Roman" w:hAnsi="Arial" w:cs="Arial"/>
                <w:sz w:val="16"/>
                <w:szCs w:val="16"/>
              </w:rPr>
              <w:t>18.298,99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FAEA6" w14:textId="77777777" w:rsidR="005075AF" w:rsidRDefault="00AD3FDE">
            <w:pPr>
              <w:jc w:val="right"/>
              <w:rPr>
                <w:rFonts w:eastAsia="Times New Roman"/>
              </w:rPr>
            </w:pPr>
            <w:r>
              <w:rPr>
                <w:rFonts w:ascii="Arial" w:eastAsia="Times New Roman" w:hAnsi="Arial" w:cs="Arial"/>
                <w:sz w:val="16"/>
                <w:szCs w:val="16"/>
              </w:rPr>
              <w:t>32,87</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BD2EC"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77F8D" w14:textId="77777777" w:rsidR="005075AF" w:rsidRDefault="00AD3FDE">
            <w:pPr>
              <w:jc w:val="right"/>
              <w:rPr>
                <w:rFonts w:eastAsia="Times New Roman"/>
              </w:rPr>
            </w:pPr>
            <w:r>
              <w:rPr>
                <w:rFonts w:ascii="Arial" w:eastAsia="Times New Roman" w:hAnsi="Arial" w:cs="Arial"/>
                <w:sz w:val="16"/>
                <w:szCs w:val="16"/>
              </w:rPr>
              <w:t>32,87</w:t>
            </w:r>
          </w:p>
        </w:tc>
      </w:tr>
      <w:tr w:rsidR="005075AF" w14:paraId="6AEA509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32A53F" w14:textId="77777777" w:rsidR="005075AF" w:rsidRDefault="00AD3FDE">
            <w:pPr>
              <w:rPr>
                <w:rFonts w:eastAsia="Times New Roman"/>
              </w:rPr>
            </w:pPr>
            <w:r>
              <w:rPr>
                <w:rFonts w:ascii="Arial" w:eastAsia="Times New Roman" w:hAnsi="Arial" w:cs="Arial"/>
                <w:sz w:val="16"/>
                <w:szCs w:val="16"/>
              </w:rPr>
              <w:t>Outros Credores Diversos -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A2600" w14:textId="77777777" w:rsidR="005075AF" w:rsidRDefault="00AD3FDE">
            <w:pPr>
              <w:jc w:val="right"/>
              <w:rPr>
                <w:rFonts w:eastAsia="Times New Roman"/>
              </w:rPr>
            </w:pPr>
            <w:r>
              <w:rPr>
                <w:rFonts w:ascii="Arial" w:eastAsia="Times New Roman" w:hAnsi="Arial" w:cs="Arial"/>
                <w:sz w:val="16"/>
                <w:szCs w:val="16"/>
              </w:rPr>
              <w:t>9.503,64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085C0"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7CF9E" w14:textId="77777777" w:rsidR="005075AF" w:rsidRDefault="00AD3FDE">
            <w:pPr>
              <w:jc w:val="right"/>
              <w:rPr>
                <w:rFonts w:eastAsia="Times New Roman"/>
              </w:rPr>
            </w:pPr>
            <w:r>
              <w:rPr>
                <w:rFonts w:ascii="Arial" w:eastAsia="Times New Roman" w:hAnsi="Arial" w:cs="Arial"/>
                <w:sz w:val="16"/>
                <w:szCs w:val="16"/>
              </w:rPr>
              <w:t>9.503,64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4DB6E" w14:textId="77777777" w:rsidR="005075AF" w:rsidRDefault="00AD3FDE">
            <w:pPr>
              <w:jc w:val="right"/>
              <w:rPr>
                <w:rFonts w:eastAsia="Times New Roman"/>
              </w:rPr>
            </w:pPr>
            <w:r>
              <w:rPr>
                <w:rFonts w:ascii="Arial" w:eastAsia="Times New Roman" w:hAnsi="Arial" w:cs="Arial"/>
                <w:sz w:val="16"/>
                <w:szCs w:val="16"/>
              </w:rPr>
              <w:t>4.998,31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2EE8A"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60D55" w14:textId="77777777" w:rsidR="005075AF" w:rsidRDefault="00AD3FDE">
            <w:pPr>
              <w:jc w:val="right"/>
              <w:rPr>
                <w:rFonts w:eastAsia="Times New Roman"/>
              </w:rPr>
            </w:pPr>
            <w:r>
              <w:rPr>
                <w:rFonts w:ascii="Arial" w:eastAsia="Times New Roman" w:hAnsi="Arial" w:cs="Arial"/>
                <w:sz w:val="16"/>
                <w:szCs w:val="16"/>
              </w:rPr>
              <w:t>4.998,31</w:t>
            </w:r>
          </w:p>
        </w:tc>
      </w:tr>
      <w:tr w:rsidR="005075AF" w14:paraId="5AF1052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A2395F7"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CF32F" w14:textId="77777777" w:rsidR="005075AF" w:rsidRDefault="00AD3FDE">
            <w:pPr>
              <w:jc w:val="right"/>
              <w:rPr>
                <w:rFonts w:eastAsia="Times New Roman"/>
              </w:rPr>
            </w:pPr>
            <w:r>
              <w:rPr>
                <w:rFonts w:ascii="Arial" w:eastAsia="Times New Roman" w:hAnsi="Arial" w:cs="Arial"/>
                <w:b/>
                <w:bCs/>
                <w:sz w:val="16"/>
                <w:szCs w:val="16"/>
              </w:rPr>
              <w:t>401.688,07</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A0C5E"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95820" w14:textId="77777777" w:rsidR="005075AF" w:rsidRDefault="00AD3FDE">
            <w:pPr>
              <w:jc w:val="right"/>
              <w:rPr>
                <w:rFonts w:eastAsia="Times New Roman"/>
              </w:rPr>
            </w:pPr>
            <w:r>
              <w:rPr>
                <w:rFonts w:ascii="Arial" w:eastAsia="Times New Roman" w:hAnsi="Arial" w:cs="Arial"/>
                <w:b/>
                <w:bCs/>
                <w:sz w:val="16"/>
                <w:szCs w:val="16"/>
              </w:rPr>
              <w:t>401.688,07</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6BCA2" w14:textId="77777777" w:rsidR="005075AF" w:rsidRDefault="00AD3FDE">
            <w:pPr>
              <w:jc w:val="right"/>
              <w:rPr>
                <w:rFonts w:eastAsia="Times New Roman"/>
              </w:rPr>
            </w:pPr>
            <w:r>
              <w:rPr>
                <w:rFonts w:ascii="Arial" w:eastAsia="Times New Roman" w:hAnsi="Arial" w:cs="Arial"/>
                <w:b/>
                <w:bCs/>
                <w:sz w:val="16"/>
                <w:szCs w:val="16"/>
              </w:rPr>
              <w:t>82.290,12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F7A2D" w14:textId="77777777" w:rsidR="005075AF" w:rsidRDefault="00AD3FDE">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EFCB2" w14:textId="77777777" w:rsidR="005075AF" w:rsidRDefault="00AD3FDE">
            <w:pPr>
              <w:jc w:val="right"/>
              <w:rPr>
                <w:rFonts w:eastAsia="Times New Roman"/>
              </w:rPr>
            </w:pPr>
            <w:r>
              <w:rPr>
                <w:rFonts w:ascii="Arial" w:eastAsia="Times New Roman" w:hAnsi="Arial" w:cs="Arial"/>
                <w:b/>
                <w:bCs/>
                <w:sz w:val="16"/>
                <w:szCs w:val="16"/>
              </w:rPr>
              <w:t>82.290,12</w:t>
            </w:r>
          </w:p>
        </w:tc>
      </w:tr>
    </w:tbl>
    <w:p w14:paraId="6229FCDD" w14:textId="77777777" w:rsidR="00C80DFC" w:rsidRDefault="00AD3FDE" w:rsidP="00C80DFC">
      <w:r>
        <w:t> </w:t>
      </w:r>
    </w:p>
    <w:p w14:paraId="5E0EB09F" w14:textId="01061A42" w:rsidR="005075AF" w:rsidRDefault="00AD3FDE" w:rsidP="00C80DFC">
      <w:r>
        <w:rPr>
          <w:rFonts w:ascii="Arial" w:hAnsi="Arial" w:cs="Arial"/>
          <w:b/>
          <w:bCs/>
          <w:sz w:val="20"/>
          <w:szCs w:val="20"/>
        </w:rPr>
        <w:lastRenderedPageBreak/>
        <w:t>2</w:t>
      </w:r>
      <w:r w:rsidR="00C80DFC">
        <w:rPr>
          <w:rFonts w:ascii="Arial" w:hAnsi="Arial" w:cs="Arial"/>
          <w:b/>
          <w:bCs/>
          <w:sz w:val="20"/>
          <w:szCs w:val="20"/>
        </w:rPr>
        <w:t>0</w:t>
      </w:r>
      <w:r>
        <w:rPr>
          <w:rFonts w:ascii="Arial" w:hAnsi="Arial" w:cs="Arial"/>
          <w:b/>
          <w:bCs/>
          <w:sz w:val="20"/>
          <w:szCs w:val="20"/>
        </w:rPr>
        <w:t>. Patrimônio Líquido</w:t>
      </w:r>
    </w:p>
    <w:p w14:paraId="749A9C19" w14:textId="77777777" w:rsidR="005075AF" w:rsidRDefault="00AD3FDE">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Capital Social</w:t>
      </w:r>
    </w:p>
    <w:p w14:paraId="6A637134" w14:textId="77777777" w:rsidR="005075AF" w:rsidRDefault="00AD3FDE">
      <w:pPr>
        <w:pStyle w:val="NormalWeb"/>
        <w:jc w:val="both"/>
      </w:pPr>
      <w:r>
        <w:rPr>
          <w:rFonts w:ascii="Arial" w:hAnsi="Arial" w:cs="Arial"/>
          <w:sz w:val="20"/>
          <w:szCs w:val="20"/>
        </w:rPr>
        <w:t>O capital social é representado por cotas-partes no valor nominal de R$ 1,00 (cada) e integralizado por seus Associados. De acordo com o Estatuto Social, cada cooperado tem direito a um voto, independentemente do número de suas cotas-partes.</w:t>
      </w:r>
    </w:p>
    <w:tbl>
      <w:tblPr>
        <w:tblW w:w="5000" w:type="pct"/>
        <w:tblCellMar>
          <w:left w:w="0" w:type="dxa"/>
          <w:right w:w="0" w:type="dxa"/>
        </w:tblCellMar>
        <w:tblLook w:val="04A0" w:firstRow="1" w:lastRow="0" w:firstColumn="1" w:lastColumn="0" w:noHBand="0" w:noVBand="1"/>
      </w:tblPr>
      <w:tblGrid>
        <w:gridCol w:w="4696"/>
        <w:gridCol w:w="2463"/>
        <w:gridCol w:w="2463"/>
      </w:tblGrid>
      <w:tr w:rsidR="005075AF" w14:paraId="379E37E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501B4B"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3EFD3"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45AD9"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411A44A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D4A477" w14:textId="77777777" w:rsidR="005075AF" w:rsidRDefault="00AD3FDE">
            <w:pPr>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63E80" w14:textId="77777777" w:rsidR="005075AF" w:rsidRDefault="00AD3FDE">
            <w:pPr>
              <w:jc w:val="right"/>
              <w:rPr>
                <w:rFonts w:eastAsia="Times New Roman"/>
              </w:rPr>
            </w:pPr>
            <w:r>
              <w:rPr>
                <w:rFonts w:ascii="Arial" w:eastAsia="Times New Roman" w:hAnsi="Arial" w:cs="Arial"/>
                <w:sz w:val="16"/>
                <w:szCs w:val="16"/>
              </w:rPr>
              <w:t>12.389.676,05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88319" w14:textId="77777777" w:rsidR="005075AF" w:rsidRDefault="00AD3FDE">
            <w:pPr>
              <w:jc w:val="right"/>
              <w:rPr>
                <w:rFonts w:eastAsia="Times New Roman"/>
              </w:rPr>
            </w:pPr>
            <w:r>
              <w:rPr>
                <w:rFonts w:ascii="Arial" w:eastAsia="Times New Roman" w:hAnsi="Arial" w:cs="Arial"/>
                <w:sz w:val="16"/>
                <w:szCs w:val="16"/>
              </w:rPr>
              <w:t>10.855.341,43</w:t>
            </w:r>
          </w:p>
        </w:tc>
      </w:tr>
      <w:tr w:rsidR="005075AF" w14:paraId="0F866BA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7C97E96" w14:textId="77777777" w:rsidR="005075AF" w:rsidRDefault="00AD3FDE">
            <w:pPr>
              <w:rPr>
                <w:rFonts w:eastAsia="Times New Roman"/>
              </w:rPr>
            </w:pPr>
            <w:r>
              <w:rPr>
                <w:rFonts w:ascii="Arial" w:eastAsia="Times New Roman" w:hAnsi="Arial" w:cs="Arial"/>
                <w:sz w:val="16"/>
                <w:szCs w:val="16"/>
              </w:rPr>
              <w:t>Quantidade de Cooperados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9FCE2" w14:textId="77777777" w:rsidR="005075AF" w:rsidRDefault="00AD3FDE">
            <w:pPr>
              <w:jc w:val="right"/>
              <w:rPr>
                <w:rFonts w:eastAsia="Times New Roman"/>
              </w:rPr>
            </w:pPr>
            <w:r>
              <w:rPr>
                <w:rFonts w:ascii="Arial" w:eastAsia="Times New Roman" w:hAnsi="Arial" w:cs="Arial"/>
                <w:sz w:val="16"/>
                <w:szCs w:val="16"/>
              </w:rPr>
              <w:t>4.770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75361" w14:textId="77777777" w:rsidR="005075AF" w:rsidRDefault="00AD3FDE">
            <w:pPr>
              <w:jc w:val="right"/>
              <w:rPr>
                <w:rFonts w:eastAsia="Times New Roman"/>
              </w:rPr>
            </w:pPr>
            <w:r>
              <w:rPr>
                <w:rFonts w:ascii="Arial" w:eastAsia="Times New Roman" w:hAnsi="Arial" w:cs="Arial"/>
                <w:sz w:val="16"/>
                <w:szCs w:val="16"/>
              </w:rPr>
              <w:t>4.618</w:t>
            </w:r>
          </w:p>
        </w:tc>
      </w:tr>
    </w:tbl>
    <w:p w14:paraId="68C90D9B" w14:textId="77777777" w:rsidR="00E430AE" w:rsidRDefault="00AD3FDE" w:rsidP="00E430AE">
      <w:pPr>
        <w:rPr>
          <w:b/>
          <w:bCs/>
        </w:rPr>
      </w:pPr>
      <w:r>
        <w:rPr>
          <w:b/>
          <w:bCs/>
        </w:rPr>
        <w:t> </w:t>
      </w:r>
    </w:p>
    <w:p w14:paraId="5FA7CAF7" w14:textId="03477E68" w:rsidR="005075AF" w:rsidRPr="00E430AE" w:rsidRDefault="00AD3FDE" w:rsidP="00E430AE">
      <w:pPr>
        <w:rPr>
          <w:b/>
          <w:bCs/>
        </w:rPr>
      </w:pPr>
      <w:r>
        <w:rPr>
          <w:rFonts w:ascii="Arial" w:hAnsi="Arial" w:cs="Arial"/>
          <w:b/>
          <w:bCs/>
          <w:sz w:val="20"/>
          <w:szCs w:val="20"/>
        </w:rPr>
        <w:t>b)</w:t>
      </w:r>
      <w:r>
        <w:rPr>
          <w:rFonts w:ascii="Arial" w:hAnsi="Arial" w:cs="Arial"/>
          <w:sz w:val="20"/>
          <w:szCs w:val="20"/>
        </w:rPr>
        <w:t xml:space="preserve"> </w:t>
      </w:r>
      <w:r>
        <w:rPr>
          <w:rFonts w:ascii="Arial" w:hAnsi="Arial" w:cs="Arial"/>
          <w:b/>
          <w:bCs/>
          <w:sz w:val="20"/>
          <w:szCs w:val="20"/>
        </w:rPr>
        <w:t>Reserva Legal</w:t>
      </w:r>
    </w:p>
    <w:p w14:paraId="43225BAB" w14:textId="77777777" w:rsidR="005075AF" w:rsidRDefault="00AD3FDE">
      <w:pPr>
        <w:pStyle w:val="NormalWeb"/>
        <w:jc w:val="both"/>
      </w:pPr>
      <w:r>
        <w:rPr>
          <w:rFonts w:ascii="Arial" w:hAnsi="Arial" w:cs="Arial"/>
          <w:sz w:val="20"/>
          <w:szCs w:val="20"/>
        </w:rPr>
        <w:t>Representado pelas destinações das sobras definidas em Estatuto Social, utilizado para reparar perdas e atender ao desenvolvimento de suas atividades.</w:t>
      </w:r>
    </w:p>
    <w:p w14:paraId="25BA5D82" w14:textId="28ED3164" w:rsidR="005075AF" w:rsidRDefault="00AD3FDE">
      <w:pPr>
        <w:pStyle w:val="NormalWeb"/>
        <w:jc w:val="both"/>
      </w:pPr>
      <w:r>
        <w:rPr>
          <w:rFonts w:ascii="Arial" w:hAnsi="Arial" w:cs="Arial"/>
          <w:sz w:val="20"/>
          <w:szCs w:val="20"/>
        </w:rPr>
        <w:t xml:space="preserve">No período de 31 de dezembro de 2024 os saldos de capital, de remuneração de capital ou de sobras a pagar não procurados pelos associados demitidos, eliminados ou excluídos após decorridos 5 (cinco) anos da demissão, da eliminação ou da exclusão foram revertidos ao fundo de reserva da cooperativa, conforme Lei Complementar nº 196/2022, totalizando R$ </w:t>
      </w:r>
      <w:r w:rsidR="006A45AB" w:rsidRPr="006A45AB">
        <w:rPr>
          <w:rFonts w:ascii="Arial" w:hAnsi="Arial" w:cs="Arial"/>
          <w:sz w:val="20"/>
          <w:szCs w:val="20"/>
        </w:rPr>
        <w:t>285.522,03</w:t>
      </w:r>
      <w:r w:rsidRPr="006A45AB">
        <w:rPr>
          <w:rFonts w:ascii="Arial" w:hAnsi="Arial" w:cs="Arial"/>
          <w:sz w:val="20"/>
          <w:szCs w:val="20"/>
        </w:rPr>
        <w:t>.</w:t>
      </w:r>
    </w:p>
    <w:p w14:paraId="79A2057C" w14:textId="77777777" w:rsidR="005075AF" w:rsidRDefault="00AD3FDE">
      <w:pPr>
        <w:pStyle w:val="NormalWeb"/>
        <w:jc w:val="both"/>
      </w:pPr>
      <w:r>
        <w:rPr>
          <w:rFonts w:ascii="Arial" w:hAnsi="Arial" w:cs="Arial"/>
          <w:sz w:val="20"/>
          <w:szCs w:val="20"/>
        </w:rPr>
        <w:t>Essa movimentação está evidenciada na DMPL na linha de "Outros Eventos/Reservas".</w:t>
      </w:r>
    </w:p>
    <w:p w14:paraId="29E9FEB4" w14:textId="6349FB69" w:rsidR="005075AF" w:rsidRDefault="006A45AB">
      <w:pPr>
        <w:pStyle w:val="NormalWeb"/>
        <w:jc w:val="both"/>
      </w:pPr>
      <w:r>
        <w:rPr>
          <w:rFonts w:ascii="Arial" w:hAnsi="Arial" w:cs="Arial"/>
          <w:b/>
          <w:bCs/>
          <w:sz w:val="20"/>
          <w:szCs w:val="20"/>
        </w:rPr>
        <w:t>c) Sobras Acumuladas</w:t>
      </w:r>
    </w:p>
    <w:p w14:paraId="10DD04B4" w14:textId="77777777" w:rsidR="005075AF" w:rsidRDefault="00AD3FDE">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CMN, por meio da Resolução nº 4.872/2020, o Fundo de Assistência Técnica, Educacional e Social – FATES é registrado como exigibilidade e utilizado em despesas para as quais se destina, conforme a Lei nº 5.764/1971.</w:t>
      </w:r>
    </w:p>
    <w:p w14:paraId="0A0A218B" w14:textId="77777777" w:rsidR="005075AF" w:rsidRDefault="00AD3FDE">
      <w:pPr>
        <w:pStyle w:val="NormalWeb"/>
        <w:jc w:val="both"/>
      </w:pPr>
      <w:r>
        <w:rPr>
          <w:rFonts w:ascii="Arial" w:hAnsi="Arial" w:cs="Arial"/>
          <w:sz w:val="20"/>
          <w:szCs w:val="20"/>
        </w:rPr>
        <w:t xml:space="preserve">Em Assembleia Geral Ordinária, realizada em </w:t>
      </w:r>
      <w:r>
        <w:rPr>
          <w:rFonts w:ascii="Arial" w:hAnsi="Arial" w:cs="Arial"/>
          <w:b/>
          <w:bCs/>
          <w:sz w:val="20"/>
          <w:szCs w:val="20"/>
        </w:rPr>
        <w:t xml:space="preserve">2024 </w:t>
      </w:r>
      <w:r>
        <w:rPr>
          <w:rFonts w:ascii="Arial" w:hAnsi="Arial" w:cs="Arial"/>
          <w:sz w:val="20"/>
          <w:szCs w:val="20"/>
        </w:rPr>
        <w:t xml:space="preserve">em atendimento ao artigo 132 da Lei nº 6.404/1976, os cooperados deliberaram pela destinação das sobras do exercício findo em </w:t>
      </w:r>
      <w:r>
        <w:rPr>
          <w:rFonts w:ascii="Arial" w:hAnsi="Arial" w:cs="Arial"/>
          <w:b/>
          <w:bCs/>
          <w:sz w:val="20"/>
          <w:szCs w:val="20"/>
        </w:rPr>
        <w:t>31 de dezembro de 2023</w:t>
      </w:r>
      <w:r>
        <w:rPr>
          <w:rFonts w:ascii="Arial" w:hAnsi="Arial" w:cs="Arial"/>
          <w:sz w:val="20"/>
          <w:szCs w:val="20"/>
        </w:rPr>
        <w:t xml:space="preserve"> da seguinte forma:</w:t>
      </w:r>
    </w:p>
    <w:p w14:paraId="41B59528" w14:textId="075AF995" w:rsidR="005075AF" w:rsidRDefault="00AD3FDE">
      <w:pPr>
        <w:pStyle w:val="NormalWeb"/>
        <w:jc w:val="both"/>
      </w:pPr>
      <w:r>
        <w:rPr>
          <w:rFonts w:ascii="Arial" w:hAnsi="Arial" w:cs="Arial"/>
          <w:sz w:val="20"/>
          <w:szCs w:val="20"/>
        </w:rPr>
        <w:t xml:space="preserve">• </w:t>
      </w:r>
      <w:r w:rsidR="00F519BC">
        <w:rPr>
          <w:rFonts w:ascii="Arial" w:hAnsi="Arial" w:cs="Arial"/>
          <w:sz w:val="20"/>
          <w:szCs w:val="20"/>
        </w:rPr>
        <w:t>P</w:t>
      </w:r>
      <w:r>
        <w:rPr>
          <w:rFonts w:ascii="Arial" w:hAnsi="Arial" w:cs="Arial"/>
          <w:sz w:val="20"/>
          <w:szCs w:val="20"/>
        </w:rPr>
        <w:t>ara Fundo de Reserva</w:t>
      </w:r>
      <w:r w:rsidR="00F519BC">
        <w:rPr>
          <w:rFonts w:ascii="Arial" w:hAnsi="Arial" w:cs="Arial"/>
          <w:sz w:val="20"/>
          <w:szCs w:val="20"/>
        </w:rPr>
        <w:t xml:space="preserve"> Legal</w:t>
      </w:r>
      <w:r>
        <w:rPr>
          <w:rFonts w:ascii="Arial" w:hAnsi="Arial" w:cs="Arial"/>
          <w:sz w:val="20"/>
          <w:szCs w:val="20"/>
        </w:rPr>
        <w:t xml:space="preserve">, no valor de R$ </w:t>
      </w:r>
      <w:r w:rsidR="00F519BC" w:rsidRPr="00F519BC">
        <w:rPr>
          <w:rFonts w:ascii="Arial" w:hAnsi="Arial" w:cs="Arial"/>
          <w:sz w:val="20"/>
          <w:szCs w:val="20"/>
        </w:rPr>
        <w:t>635.820,59</w:t>
      </w:r>
      <w:r>
        <w:rPr>
          <w:rFonts w:ascii="Arial" w:hAnsi="Arial" w:cs="Arial"/>
          <w:sz w:val="20"/>
          <w:szCs w:val="20"/>
        </w:rPr>
        <w:t>;</w:t>
      </w:r>
    </w:p>
    <w:p w14:paraId="6E27FA31" w14:textId="31765786" w:rsidR="005075AF" w:rsidRDefault="00AD3FDE">
      <w:pPr>
        <w:pStyle w:val="NormalWeb"/>
        <w:jc w:val="both"/>
      </w:pPr>
      <w:r>
        <w:rPr>
          <w:rFonts w:ascii="Arial" w:hAnsi="Arial" w:cs="Arial"/>
          <w:sz w:val="20"/>
          <w:szCs w:val="20"/>
        </w:rPr>
        <w:t xml:space="preserve">• </w:t>
      </w:r>
      <w:r w:rsidR="00F519BC">
        <w:rPr>
          <w:rFonts w:ascii="Arial" w:hAnsi="Arial" w:cs="Arial"/>
          <w:sz w:val="20"/>
          <w:szCs w:val="20"/>
        </w:rPr>
        <w:t>P</w:t>
      </w:r>
      <w:r>
        <w:rPr>
          <w:rFonts w:ascii="Arial" w:hAnsi="Arial" w:cs="Arial"/>
          <w:sz w:val="20"/>
          <w:szCs w:val="20"/>
        </w:rPr>
        <w:t xml:space="preserve">ara Conta Capital, no valor de R$ </w:t>
      </w:r>
      <w:r w:rsidR="00F519BC" w:rsidRPr="00F519BC">
        <w:rPr>
          <w:rFonts w:ascii="Arial" w:hAnsi="Arial" w:cs="Arial"/>
          <w:sz w:val="20"/>
          <w:szCs w:val="20"/>
        </w:rPr>
        <w:t>476.865,45</w:t>
      </w:r>
      <w:r>
        <w:rPr>
          <w:rFonts w:ascii="Arial" w:hAnsi="Arial" w:cs="Arial"/>
          <w:sz w:val="20"/>
          <w:szCs w:val="20"/>
        </w:rPr>
        <w:t>;</w:t>
      </w:r>
    </w:p>
    <w:p w14:paraId="0EB621C4" w14:textId="0A3E44EF" w:rsidR="005075AF" w:rsidRDefault="00AD3FDE">
      <w:pPr>
        <w:pStyle w:val="NormalWeb"/>
        <w:jc w:val="both"/>
      </w:pPr>
      <w:r>
        <w:rPr>
          <w:rFonts w:ascii="Arial" w:hAnsi="Arial" w:cs="Arial"/>
          <w:sz w:val="20"/>
          <w:szCs w:val="20"/>
        </w:rPr>
        <w:t xml:space="preserve">• </w:t>
      </w:r>
      <w:r w:rsidR="00F519BC">
        <w:rPr>
          <w:rFonts w:ascii="Arial" w:hAnsi="Arial" w:cs="Arial"/>
          <w:sz w:val="20"/>
          <w:szCs w:val="20"/>
        </w:rPr>
        <w:t>P</w:t>
      </w:r>
      <w:r>
        <w:rPr>
          <w:rFonts w:ascii="Arial" w:hAnsi="Arial" w:cs="Arial"/>
          <w:sz w:val="20"/>
          <w:szCs w:val="20"/>
        </w:rPr>
        <w:t xml:space="preserve">ara Conta Corrente, no valor de R$ </w:t>
      </w:r>
      <w:r w:rsidR="00F519BC" w:rsidRPr="00F519BC">
        <w:rPr>
          <w:rFonts w:ascii="Arial" w:hAnsi="Arial" w:cs="Arial"/>
          <w:sz w:val="20"/>
          <w:szCs w:val="20"/>
        </w:rPr>
        <w:t>476.865,45</w:t>
      </w:r>
      <w:r>
        <w:rPr>
          <w:rFonts w:ascii="Arial" w:hAnsi="Arial" w:cs="Arial"/>
          <w:sz w:val="20"/>
          <w:szCs w:val="20"/>
        </w:rPr>
        <w:t>.</w:t>
      </w:r>
    </w:p>
    <w:p w14:paraId="595EA48E" w14:textId="10700BAA" w:rsidR="005075AF" w:rsidRDefault="00E430AE">
      <w:pPr>
        <w:pStyle w:val="NormalWeb"/>
        <w:jc w:val="both"/>
      </w:pPr>
      <w:r>
        <w:rPr>
          <w:rFonts w:ascii="Arial" w:hAnsi="Arial" w:cs="Arial"/>
          <w:b/>
          <w:bCs/>
          <w:sz w:val="20"/>
          <w:szCs w:val="20"/>
        </w:rPr>
        <w:t>d)</w:t>
      </w:r>
      <w:r>
        <w:rPr>
          <w:rFonts w:ascii="Arial" w:hAnsi="Arial" w:cs="Arial"/>
          <w:sz w:val="20"/>
          <w:szCs w:val="20"/>
        </w:rPr>
        <w:t xml:space="preserve"> </w:t>
      </w:r>
      <w:r>
        <w:rPr>
          <w:rFonts w:ascii="Arial" w:hAnsi="Arial" w:cs="Arial"/>
          <w:b/>
          <w:bCs/>
          <w:sz w:val="20"/>
          <w:szCs w:val="20"/>
        </w:rPr>
        <w:t xml:space="preserve">Destinações Estatutárias e Legais </w:t>
      </w:r>
    </w:p>
    <w:p w14:paraId="1EDBC935" w14:textId="77777777" w:rsidR="005075AF" w:rsidRDefault="00AD3FDE">
      <w:pPr>
        <w:pStyle w:val="NormalWeb"/>
        <w:jc w:val="both"/>
      </w:pPr>
      <w:r>
        <w:rPr>
          <w:rFonts w:ascii="Arial" w:hAnsi="Arial" w:cs="Arial"/>
          <w:sz w:val="20"/>
          <w:szCs w:val="20"/>
        </w:rPr>
        <w:t>A seguir, apresentamos as destinações estatutárias e legais, bem como as sobras ou perdas à disposição da Assembleia Geral:</w:t>
      </w:r>
    </w:p>
    <w:tbl>
      <w:tblPr>
        <w:tblW w:w="5000" w:type="pct"/>
        <w:tblCellMar>
          <w:left w:w="0" w:type="dxa"/>
          <w:right w:w="0" w:type="dxa"/>
        </w:tblCellMar>
        <w:tblLook w:val="04A0" w:firstRow="1" w:lastRow="0" w:firstColumn="1" w:lastColumn="0" w:noHBand="0" w:noVBand="1"/>
      </w:tblPr>
      <w:tblGrid>
        <w:gridCol w:w="6570"/>
        <w:gridCol w:w="1526"/>
        <w:gridCol w:w="1526"/>
      </w:tblGrid>
      <w:tr w:rsidR="005075AF" w14:paraId="29B3410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0C2C620"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7AB96"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EA456"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6C04EAE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CD33FFA" w14:textId="3B64F8DF" w:rsidR="005075AF" w:rsidRDefault="00AD3FDE">
            <w:pPr>
              <w:rPr>
                <w:rFonts w:eastAsia="Times New Roman"/>
              </w:rPr>
            </w:pPr>
            <w:r>
              <w:rPr>
                <w:rFonts w:ascii="Arial" w:eastAsia="Times New Roman" w:hAnsi="Arial" w:cs="Arial"/>
                <w:b/>
                <w:bCs/>
                <w:sz w:val="16"/>
                <w:szCs w:val="16"/>
              </w:rPr>
              <w:t>Sobras do exercício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A32C3" w14:textId="6571CA13" w:rsidR="005075AF" w:rsidRPr="00FD5D00" w:rsidRDefault="00FD5D00" w:rsidP="00064E04">
            <w:pPr>
              <w:jc w:val="right"/>
              <w:rPr>
                <w:rFonts w:ascii="Arial" w:eastAsia="Times New Roman" w:hAnsi="Arial" w:cs="Arial"/>
                <w:b/>
                <w:bCs/>
                <w:sz w:val="16"/>
                <w:szCs w:val="16"/>
              </w:rPr>
            </w:pPr>
            <w:r w:rsidRPr="00FD5D00">
              <w:rPr>
                <w:rFonts w:ascii="Arial" w:eastAsia="Times New Roman" w:hAnsi="Arial" w:cs="Arial"/>
                <w:b/>
                <w:bCs/>
                <w:sz w:val="16"/>
                <w:szCs w:val="16"/>
              </w:rPr>
              <w:t>3.089.767,23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A2D9E" w14:textId="57C3DC77" w:rsidR="005075AF" w:rsidRPr="00064E04" w:rsidRDefault="00D11C29" w:rsidP="00064E04">
            <w:pPr>
              <w:jc w:val="right"/>
              <w:rPr>
                <w:rFonts w:ascii="Arial" w:eastAsia="Times New Roman" w:hAnsi="Arial" w:cs="Arial"/>
                <w:b/>
                <w:bCs/>
                <w:sz w:val="16"/>
                <w:szCs w:val="16"/>
              </w:rPr>
            </w:pPr>
            <w:r w:rsidRPr="00064E04">
              <w:rPr>
                <w:rFonts w:ascii="Arial" w:eastAsia="Times New Roman" w:hAnsi="Arial" w:cs="Arial"/>
                <w:b/>
                <w:bCs/>
                <w:sz w:val="16"/>
                <w:szCs w:val="16"/>
              </w:rPr>
              <w:t>3.524.902,88</w:t>
            </w:r>
          </w:p>
        </w:tc>
      </w:tr>
      <w:tr w:rsidR="005075AF" w14:paraId="560BD11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1BB7632" w14:textId="77777777" w:rsidR="005075AF" w:rsidRDefault="00AD3FDE">
            <w:pPr>
              <w:rPr>
                <w:rFonts w:eastAsia="Times New Roman"/>
              </w:rPr>
            </w:pPr>
            <w:r>
              <w:rPr>
                <w:rFonts w:ascii="Arial" w:eastAsia="Times New Roman" w:hAnsi="Arial" w:cs="Arial"/>
                <w:sz w:val="16"/>
                <w:szCs w:val="16"/>
              </w:rPr>
              <w:t>(+) Absorção de FATES e/ou Fundos Voluntários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21424" w14:textId="0C6C7C5A" w:rsidR="005075AF" w:rsidRPr="00D11C29" w:rsidRDefault="00FD5D00" w:rsidP="00064E04">
            <w:pPr>
              <w:jc w:val="right"/>
              <w:rPr>
                <w:rFonts w:ascii="Arial" w:eastAsia="Times New Roman" w:hAnsi="Arial" w:cs="Arial"/>
                <w:sz w:val="16"/>
                <w:szCs w:val="16"/>
              </w:rPr>
            </w:pPr>
            <w:r w:rsidRPr="00FD5D00">
              <w:rPr>
                <w:rFonts w:ascii="Arial" w:eastAsia="Times New Roman" w:hAnsi="Arial" w:cs="Arial"/>
                <w:sz w:val="16"/>
                <w:szCs w:val="16"/>
              </w:rPr>
              <w:t>293.984,14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B507E" w14:textId="6E03DA47" w:rsidR="005075AF" w:rsidRPr="00D11C29" w:rsidRDefault="00FD5D00" w:rsidP="00FD5D00">
            <w:pPr>
              <w:jc w:val="center"/>
              <w:rPr>
                <w:rFonts w:ascii="Arial" w:eastAsia="Times New Roman" w:hAnsi="Arial" w:cs="Arial"/>
                <w:sz w:val="16"/>
                <w:szCs w:val="16"/>
              </w:rPr>
            </w:pPr>
            <w:r>
              <w:rPr>
                <w:rFonts w:ascii="Arial" w:eastAsia="Times New Roman" w:hAnsi="Arial" w:cs="Arial"/>
                <w:sz w:val="16"/>
                <w:szCs w:val="16"/>
              </w:rPr>
              <w:t>-</w:t>
            </w:r>
          </w:p>
        </w:tc>
      </w:tr>
      <w:tr w:rsidR="005075AF" w14:paraId="7CDF1EC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E60EE45" w14:textId="59B8AADF" w:rsidR="005075AF" w:rsidRDefault="00FD5D00">
            <w:pPr>
              <w:rPr>
                <w:rFonts w:eastAsia="Times New Roman"/>
              </w:rPr>
            </w:pPr>
            <w:r w:rsidRPr="00FD5D00">
              <w:rPr>
                <w:rFonts w:ascii="Arial" w:eastAsia="Times New Roman" w:hAnsi="Arial" w:cs="Arial"/>
                <w:sz w:val="16"/>
                <w:szCs w:val="16"/>
              </w:rPr>
              <w:t>(-) Valores em prejuízo recuperados de exercícios anteriores</w:t>
            </w:r>
            <w:r w:rsidR="00990B0A">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1862A" w14:textId="77E62357" w:rsidR="005075AF" w:rsidRPr="00D11C29" w:rsidRDefault="00FD5D00" w:rsidP="00064E04">
            <w:pPr>
              <w:jc w:val="right"/>
              <w:rPr>
                <w:rFonts w:ascii="Arial" w:eastAsia="Times New Roman" w:hAnsi="Arial" w:cs="Arial"/>
                <w:sz w:val="16"/>
                <w:szCs w:val="16"/>
              </w:rPr>
            </w:pPr>
            <w:r w:rsidRPr="00FD5D00">
              <w:rPr>
                <w:rFonts w:ascii="Arial" w:eastAsia="Times New Roman" w:hAnsi="Arial" w:cs="Arial"/>
                <w:sz w:val="16"/>
                <w:szCs w:val="16"/>
              </w:rPr>
              <w:t>(110.559,80)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4BC78" w14:textId="24D9D15A" w:rsidR="005075AF" w:rsidRPr="00D11C29" w:rsidRDefault="00FD5D00" w:rsidP="00FD5D00">
            <w:pPr>
              <w:jc w:val="center"/>
              <w:rPr>
                <w:rFonts w:ascii="Arial" w:eastAsia="Times New Roman" w:hAnsi="Arial" w:cs="Arial"/>
                <w:sz w:val="16"/>
                <w:szCs w:val="16"/>
              </w:rPr>
            </w:pPr>
            <w:r>
              <w:rPr>
                <w:rFonts w:ascii="Arial" w:eastAsia="Times New Roman" w:hAnsi="Arial" w:cs="Arial"/>
                <w:sz w:val="16"/>
                <w:szCs w:val="16"/>
              </w:rPr>
              <w:t>-</w:t>
            </w:r>
          </w:p>
        </w:tc>
      </w:tr>
      <w:tr w:rsidR="005075AF" w14:paraId="2C9B3B4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6ADD586" w14:textId="77777777" w:rsidR="005075AF" w:rsidRDefault="00AD3FDE">
            <w:pPr>
              <w:rPr>
                <w:rFonts w:eastAsia="Times New Roman"/>
              </w:rPr>
            </w:pPr>
            <w:r>
              <w:rPr>
                <w:rFonts w:ascii="Arial" w:eastAsia="Times New Roman" w:hAnsi="Arial" w:cs="Arial"/>
                <w:b/>
                <w:bCs/>
                <w:sz w:val="16"/>
                <w:szCs w:val="16"/>
              </w:rPr>
              <w:t>Base de cálculo das destinações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545EE" w14:textId="6F8C31FE" w:rsidR="005075AF" w:rsidRPr="00FD5D00" w:rsidRDefault="00FD5D00" w:rsidP="00064E04">
            <w:pPr>
              <w:jc w:val="right"/>
              <w:rPr>
                <w:rFonts w:ascii="Arial" w:eastAsia="Times New Roman" w:hAnsi="Arial" w:cs="Arial"/>
                <w:b/>
                <w:bCs/>
                <w:sz w:val="16"/>
                <w:szCs w:val="16"/>
              </w:rPr>
            </w:pPr>
            <w:r w:rsidRPr="00FD5D00">
              <w:rPr>
                <w:rFonts w:ascii="Arial" w:eastAsia="Times New Roman" w:hAnsi="Arial" w:cs="Arial"/>
                <w:b/>
                <w:bCs/>
                <w:sz w:val="16"/>
                <w:szCs w:val="16"/>
              </w:rPr>
              <w:t>3.273.191,57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8838A" w14:textId="4F030136" w:rsidR="005075AF" w:rsidRPr="00064E04" w:rsidRDefault="00D11C29" w:rsidP="00064E04">
            <w:pPr>
              <w:jc w:val="right"/>
              <w:rPr>
                <w:rFonts w:ascii="Arial" w:eastAsia="Times New Roman" w:hAnsi="Arial" w:cs="Arial"/>
                <w:b/>
                <w:bCs/>
                <w:sz w:val="16"/>
                <w:szCs w:val="16"/>
              </w:rPr>
            </w:pPr>
            <w:r w:rsidRPr="00064E04">
              <w:rPr>
                <w:rFonts w:ascii="Arial" w:eastAsia="Times New Roman" w:hAnsi="Arial" w:cs="Arial"/>
                <w:b/>
                <w:bCs/>
                <w:sz w:val="16"/>
                <w:szCs w:val="16"/>
              </w:rPr>
              <w:t>3.524.902,88</w:t>
            </w:r>
          </w:p>
        </w:tc>
      </w:tr>
      <w:tr w:rsidR="005075AF" w14:paraId="718CC87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A3E973E" w14:textId="782BD880" w:rsidR="005075AF" w:rsidRDefault="00AD3FDE">
            <w:pPr>
              <w:rPr>
                <w:rFonts w:eastAsia="Times New Roman"/>
              </w:rPr>
            </w:pPr>
            <w:r>
              <w:rPr>
                <w:rFonts w:ascii="Arial" w:eastAsia="Times New Roman" w:hAnsi="Arial" w:cs="Arial"/>
                <w:sz w:val="16"/>
                <w:szCs w:val="16"/>
              </w:rPr>
              <w:t>(-) Destinação para o Fundo de Reserva</w:t>
            </w:r>
            <w:r w:rsidR="00FD5D00">
              <w:rPr>
                <w:rFonts w:ascii="Arial" w:eastAsia="Times New Roman" w:hAnsi="Arial" w:cs="Arial"/>
                <w:sz w:val="16"/>
                <w:szCs w:val="16"/>
              </w:rPr>
              <w:t xml:space="preserve"> (</w:t>
            </w:r>
            <w:r w:rsidR="00990B0A">
              <w:rPr>
                <w:rFonts w:ascii="Arial" w:eastAsia="Times New Roman" w:hAnsi="Arial" w:cs="Arial"/>
                <w:sz w:val="16"/>
                <w:szCs w:val="16"/>
              </w:rPr>
              <w:t>b</w:t>
            </w:r>
            <w:r w:rsidR="00FD5D00">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D0E0D" w14:textId="326EDF41" w:rsidR="005075AF" w:rsidRPr="00D11C29" w:rsidRDefault="00FD5D00" w:rsidP="00064E04">
            <w:pPr>
              <w:jc w:val="right"/>
              <w:rPr>
                <w:rFonts w:ascii="Arial" w:eastAsia="Times New Roman" w:hAnsi="Arial" w:cs="Arial"/>
                <w:sz w:val="16"/>
                <w:szCs w:val="16"/>
              </w:rPr>
            </w:pPr>
            <w:r w:rsidRPr="00FD5D00">
              <w:rPr>
                <w:rFonts w:ascii="Arial" w:eastAsia="Times New Roman" w:hAnsi="Arial" w:cs="Arial"/>
                <w:sz w:val="16"/>
                <w:szCs w:val="16"/>
              </w:rPr>
              <w:t>(1.636.595,79)</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0CB1B" w14:textId="75A3EFFD" w:rsidR="005075AF" w:rsidRPr="00D11C29" w:rsidRDefault="00D11C29" w:rsidP="00064E04">
            <w:pPr>
              <w:jc w:val="right"/>
              <w:rPr>
                <w:rFonts w:ascii="Arial" w:eastAsia="Times New Roman" w:hAnsi="Arial" w:cs="Arial"/>
                <w:sz w:val="16"/>
                <w:szCs w:val="16"/>
              </w:rPr>
            </w:pPr>
            <w:r w:rsidRPr="00D11C29">
              <w:rPr>
                <w:rFonts w:ascii="Arial" w:eastAsia="Times New Roman" w:hAnsi="Arial" w:cs="Arial"/>
                <w:sz w:val="16"/>
                <w:szCs w:val="16"/>
              </w:rPr>
              <w:t>(1.762.451,44)</w:t>
            </w:r>
          </w:p>
        </w:tc>
      </w:tr>
      <w:tr w:rsidR="005075AF" w14:paraId="340A60B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F3483C" w14:textId="1C0A2ABA" w:rsidR="005075AF" w:rsidRDefault="00AD3FDE">
            <w:pPr>
              <w:rPr>
                <w:rFonts w:eastAsia="Times New Roman"/>
              </w:rPr>
            </w:pPr>
            <w:r>
              <w:rPr>
                <w:rFonts w:ascii="Arial" w:eastAsia="Times New Roman" w:hAnsi="Arial" w:cs="Arial"/>
                <w:sz w:val="16"/>
                <w:szCs w:val="16"/>
              </w:rPr>
              <w:t>(-) Destinação para o FATES - atos cooperativos</w:t>
            </w:r>
            <w:r w:rsidR="00FD5D00">
              <w:rPr>
                <w:rFonts w:ascii="Arial" w:eastAsia="Times New Roman" w:hAnsi="Arial" w:cs="Arial"/>
                <w:sz w:val="16"/>
                <w:szCs w:val="16"/>
              </w:rPr>
              <w:t xml:space="preserve"> (</w:t>
            </w:r>
            <w:r w:rsidR="00990B0A">
              <w:rPr>
                <w:rFonts w:ascii="Arial" w:eastAsia="Times New Roman" w:hAnsi="Arial" w:cs="Arial"/>
                <w:sz w:val="16"/>
                <w:szCs w:val="16"/>
              </w:rPr>
              <w:t>c</w:t>
            </w:r>
            <w:r w:rsidR="00FD5D00">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6F8E4" w14:textId="4C53730E" w:rsidR="005075AF" w:rsidRPr="00D11C29" w:rsidRDefault="00FD5D00" w:rsidP="00064E04">
            <w:pPr>
              <w:jc w:val="right"/>
              <w:rPr>
                <w:rFonts w:ascii="Arial" w:eastAsia="Times New Roman" w:hAnsi="Arial" w:cs="Arial"/>
                <w:sz w:val="16"/>
                <w:szCs w:val="16"/>
              </w:rPr>
            </w:pPr>
            <w:r w:rsidRPr="00FD5D00">
              <w:rPr>
                <w:rFonts w:ascii="Arial" w:eastAsia="Times New Roman" w:hAnsi="Arial" w:cs="Arial"/>
                <w:sz w:val="16"/>
                <w:szCs w:val="16"/>
              </w:rPr>
              <w:t>(163.659,58)</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72D88" w14:textId="2C30C690" w:rsidR="005075AF" w:rsidRPr="00D11C29" w:rsidRDefault="00D11C29" w:rsidP="00064E04">
            <w:pPr>
              <w:jc w:val="right"/>
              <w:rPr>
                <w:rFonts w:ascii="Arial" w:eastAsia="Times New Roman" w:hAnsi="Arial" w:cs="Arial"/>
                <w:sz w:val="16"/>
                <w:szCs w:val="16"/>
              </w:rPr>
            </w:pPr>
            <w:r w:rsidRPr="00D11C29">
              <w:rPr>
                <w:rFonts w:ascii="Arial" w:eastAsia="Times New Roman" w:hAnsi="Arial" w:cs="Arial"/>
                <w:sz w:val="16"/>
                <w:szCs w:val="16"/>
              </w:rPr>
              <w:t>(176.245,14)</w:t>
            </w:r>
          </w:p>
        </w:tc>
      </w:tr>
      <w:tr w:rsidR="005075AF" w14:paraId="5C2ADDC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D2C5F8A" w14:textId="77777777" w:rsidR="005075AF" w:rsidRDefault="00AD3FDE">
            <w:pPr>
              <w:rPr>
                <w:rFonts w:eastAsia="Times New Roman"/>
              </w:rPr>
            </w:pPr>
            <w:r>
              <w:rPr>
                <w:rFonts w:ascii="Arial" w:eastAsia="Times New Roman" w:hAnsi="Arial" w:cs="Arial"/>
                <w:sz w:val="16"/>
                <w:szCs w:val="16"/>
              </w:rPr>
              <w:t>(-) Destinação para Outras Reservas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9F790" w14:textId="17CA36EE" w:rsidR="005075AF" w:rsidRPr="00D11C29" w:rsidRDefault="00FD5D00" w:rsidP="00064E04">
            <w:pPr>
              <w:jc w:val="right"/>
              <w:rPr>
                <w:rFonts w:ascii="Arial" w:eastAsia="Times New Roman" w:hAnsi="Arial" w:cs="Arial"/>
                <w:sz w:val="16"/>
                <w:szCs w:val="16"/>
              </w:rPr>
            </w:pPr>
            <w:r w:rsidRPr="00FD5D00">
              <w:rPr>
                <w:rFonts w:ascii="Arial" w:eastAsia="Times New Roman" w:hAnsi="Arial" w:cs="Arial"/>
                <w:sz w:val="16"/>
                <w:szCs w:val="16"/>
              </w:rPr>
              <w:t>(163.659,58)</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B459F" w14:textId="489D395D" w:rsidR="005075AF" w:rsidRPr="00D11C29" w:rsidRDefault="00D11C29" w:rsidP="00064E04">
            <w:pPr>
              <w:jc w:val="right"/>
              <w:rPr>
                <w:rFonts w:ascii="Arial" w:eastAsia="Times New Roman" w:hAnsi="Arial" w:cs="Arial"/>
                <w:sz w:val="16"/>
                <w:szCs w:val="16"/>
              </w:rPr>
            </w:pPr>
            <w:r w:rsidRPr="00D11C29">
              <w:rPr>
                <w:rFonts w:ascii="Arial" w:eastAsia="Times New Roman" w:hAnsi="Arial" w:cs="Arial"/>
                <w:sz w:val="16"/>
                <w:szCs w:val="16"/>
              </w:rPr>
              <w:t>(176.245,14)</w:t>
            </w:r>
          </w:p>
        </w:tc>
      </w:tr>
      <w:tr w:rsidR="005075AF" w14:paraId="678AB9C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38AB5D1" w14:textId="71B94EAD" w:rsidR="005075AF" w:rsidRDefault="00AD3FDE">
            <w:pPr>
              <w:rPr>
                <w:rFonts w:eastAsia="Times New Roman"/>
              </w:rPr>
            </w:pPr>
            <w:r>
              <w:rPr>
                <w:rFonts w:ascii="Arial" w:eastAsia="Times New Roman" w:hAnsi="Arial" w:cs="Arial"/>
                <w:sz w:val="16"/>
                <w:szCs w:val="16"/>
              </w:rPr>
              <w:t>(+) Reversão</w:t>
            </w:r>
            <w:r w:rsidR="00D11C29">
              <w:rPr>
                <w:rFonts w:ascii="Arial" w:eastAsia="Times New Roman" w:hAnsi="Arial" w:cs="Arial"/>
                <w:sz w:val="16"/>
                <w:szCs w:val="16"/>
              </w:rPr>
              <w:t xml:space="preserve"> </w:t>
            </w:r>
            <w:r w:rsidR="00D11C29" w:rsidRPr="00D11C29">
              <w:rPr>
                <w:rFonts w:ascii="Arial" w:eastAsia="Times New Roman" w:hAnsi="Arial" w:cs="Arial"/>
                <w:sz w:val="16"/>
                <w:szCs w:val="16"/>
              </w:rPr>
              <w:t>devido utilização do FATES - CCI 797/2020 - AC</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DF84E" w14:textId="53413167" w:rsidR="005075AF" w:rsidRPr="00D11C29" w:rsidRDefault="00FD5D00" w:rsidP="00FD5D00">
            <w:pPr>
              <w:jc w:val="center"/>
              <w:rPr>
                <w:rFonts w:ascii="Arial" w:eastAsia="Times New Roman" w:hAnsi="Arial" w:cs="Arial"/>
                <w:sz w:val="16"/>
                <w:szCs w:val="16"/>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B9909" w14:textId="4738C13A" w:rsidR="005075AF" w:rsidRPr="00D11C29" w:rsidRDefault="00D11C29" w:rsidP="00064E04">
            <w:pPr>
              <w:jc w:val="right"/>
              <w:rPr>
                <w:rFonts w:ascii="Arial" w:eastAsia="Times New Roman" w:hAnsi="Arial" w:cs="Arial"/>
                <w:sz w:val="16"/>
                <w:szCs w:val="16"/>
              </w:rPr>
            </w:pPr>
            <w:r w:rsidRPr="00D11C29">
              <w:rPr>
                <w:rFonts w:ascii="Arial" w:eastAsia="Times New Roman" w:hAnsi="Arial" w:cs="Arial"/>
                <w:sz w:val="16"/>
                <w:szCs w:val="16"/>
              </w:rPr>
              <w:t>179.590,33</w:t>
            </w:r>
          </w:p>
        </w:tc>
      </w:tr>
      <w:tr w:rsidR="005075AF" w14:paraId="6D96CAB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87DBCC" w14:textId="4302D2C4" w:rsidR="005075AF" w:rsidRDefault="00AD3FDE">
            <w:pPr>
              <w:rPr>
                <w:rFonts w:eastAsia="Times New Roman"/>
              </w:rPr>
            </w:pPr>
            <w:r>
              <w:rPr>
                <w:rFonts w:ascii="Arial" w:eastAsia="Times New Roman" w:hAnsi="Arial" w:cs="Arial"/>
                <w:b/>
                <w:bCs/>
                <w:sz w:val="16"/>
                <w:szCs w:val="16"/>
              </w:rPr>
              <w:t>Sobras à disposição da Assembleia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7F57A" w14:textId="1CC93506" w:rsidR="005075AF" w:rsidRPr="00FD5D00" w:rsidRDefault="00FD5D00" w:rsidP="00064E04">
            <w:pPr>
              <w:jc w:val="right"/>
              <w:rPr>
                <w:rFonts w:ascii="Arial" w:eastAsia="Times New Roman" w:hAnsi="Arial" w:cs="Arial"/>
                <w:b/>
                <w:bCs/>
                <w:sz w:val="16"/>
                <w:szCs w:val="16"/>
              </w:rPr>
            </w:pPr>
            <w:r w:rsidRPr="00FD5D00">
              <w:rPr>
                <w:rFonts w:ascii="Arial" w:eastAsia="Times New Roman" w:hAnsi="Arial" w:cs="Arial"/>
                <w:b/>
                <w:bCs/>
                <w:sz w:val="16"/>
                <w:szCs w:val="16"/>
              </w:rPr>
              <w:t>1.309.276,62</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13764" w14:textId="7BA3216D" w:rsidR="005075AF" w:rsidRPr="00064E04" w:rsidRDefault="00D11C29" w:rsidP="00064E04">
            <w:pPr>
              <w:jc w:val="right"/>
              <w:rPr>
                <w:rFonts w:ascii="Arial" w:eastAsia="Times New Roman" w:hAnsi="Arial" w:cs="Arial"/>
                <w:b/>
                <w:bCs/>
                <w:sz w:val="16"/>
                <w:szCs w:val="16"/>
              </w:rPr>
            </w:pPr>
            <w:r w:rsidRPr="00064E04">
              <w:rPr>
                <w:rFonts w:ascii="Arial" w:eastAsia="Times New Roman" w:hAnsi="Arial" w:cs="Arial"/>
                <w:b/>
                <w:bCs/>
                <w:sz w:val="16"/>
                <w:szCs w:val="16"/>
              </w:rPr>
              <w:t>1.589.551,49</w:t>
            </w:r>
          </w:p>
        </w:tc>
      </w:tr>
    </w:tbl>
    <w:p w14:paraId="374E0F82" w14:textId="77777777" w:rsidR="00990B0A" w:rsidRDefault="00AD3FDE" w:rsidP="00990B0A">
      <w:pPr>
        <w:rPr>
          <w:b/>
          <w:bCs/>
        </w:rPr>
      </w:pPr>
      <w:r>
        <w:rPr>
          <w:b/>
          <w:bCs/>
        </w:rPr>
        <w:t> </w:t>
      </w:r>
    </w:p>
    <w:p w14:paraId="1418F40B" w14:textId="16650DE6" w:rsidR="005075AF" w:rsidRPr="00990B0A" w:rsidRDefault="00AD3FDE" w:rsidP="00990B0A">
      <w:pPr>
        <w:jc w:val="both"/>
        <w:rPr>
          <w:b/>
          <w:bCs/>
        </w:rPr>
      </w:pPr>
      <w:r>
        <w:rPr>
          <w:rFonts w:ascii="Arial" w:hAnsi="Arial" w:cs="Arial"/>
          <w:sz w:val="20"/>
          <w:szCs w:val="20"/>
        </w:rPr>
        <w:t xml:space="preserve">a) Conforme estatuto social da cooperativa, poderão ser canalizados ao Fundo de Reserva, antes da apuração das destinações obrigatórias, as doações sem destinação específica e, a critério do Conselho de Administração, os valores em prejuízo recuperados de exercícios anteriores e outros valores objeto de recuperação, inclusive em decorrência da legislação aplicável. Na Demonstração das Mutações do Patrimônio </w:t>
      </w:r>
      <w:r>
        <w:rPr>
          <w:rFonts w:ascii="Arial" w:hAnsi="Arial" w:cs="Arial"/>
          <w:sz w:val="20"/>
          <w:szCs w:val="20"/>
        </w:rPr>
        <w:lastRenderedPageBreak/>
        <w:t xml:space="preserve">Líquido (DMPL) esse montante foi adicionado a destinação estatutária obrigatória para o Fundo de Reserva, e está apresentado na linha “Destinações das Sobras do Período - Fundo de Reserva”. </w:t>
      </w:r>
    </w:p>
    <w:p w14:paraId="1C56F801" w14:textId="0E170A8C" w:rsidR="005075AF" w:rsidRDefault="00AD3FDE">
      <w:pPr>
        <w:pStyle w:val="NormalWeb"/>
        <w:jc w:val="both"/>
      </w:pPr>
      <w:r>
        <w:rPr>
          <w:rFonts w:ascii="Arial" w:hAnsi="Arial" w:cs="Arial"/>
          <w:sz w:val="20"/>
          <w:szCs w:val="20"/>
        </w:rPr>
        <w:t xml:space="preserve">b) </w:t>
      </w:r>
      <w:r w:rsidR="00990B0A">
        <w:rPr>
          <w:rFonts w:ascii="Arial" w:hAnsi="Arial" w:cs="Arial"/>
          <w:sz w:val="20"/>
          <w:szCs w:val="20"/>
        </w:rPr>
        <w:t>50</w:t>
      </w:r>
      <w:r>
        <w:rPr>
          <w:rFonts w:ascii="Arial" w:hAnsi="Arial" w:cs="Arial"/>
          <w:sz w:val="20"/>
          <w:szCs w:val="20"/>
        </w:rPr>
        <w:t>% para o Fundo de Reserva, apurado sobre a sobras liquidas da provisão dos Juros sobre o Capital Próprio e do FATES de Ato Não Cooperativo (quando positivo), e é destinado a reparar perdas e a atender ao desenvolvimento das atividades da cooperativa. A AGO poderá determinar destinação de recurso adicional ao Fundo de Reserva, além das destinações previstas no Estatuto Social.</w:t>
      </w:r>
    </w:p>
    <w:p w14:paraId="7FDED828" w14:textId="77777777" w:rsidR="005075AF" w:rsidRDefault="00AD3FDE">
      <w:pPr>
        <w:pStyle w:val="NormalWeb"/>
        <w:jc w:val="both"/>
      </w:pPr>
      <w:r>
        <w:rPr>
          <w:rFonts w:ascii="Arial" w:hAnsi="Arial" w:cs="Arial"/>
          <w:sz w:val="20"/>
          <w:szCs w:val="20"/>
        </w:rPr>
        <w:t>c) 5% para o Fundo de Assistência Técnica, Educacional e Social (FATES), apuradas sobre a sobras liquidas da provisão dos Juros sobre o Capital Próprio e do FATES Ato Não Cooperativo, e é destinado às atividades educacionais, à prestação de assistência aos associados, seus familiares e, quando previsto no estatuto social, aos empregados da Cooperativa.</w:t>
      </w:r>
    </w:p>
    <w:p w14:paraId="213C0D88" w14:textId="77777777" w:rsidR="005075AF" w:rsidRDefault="00AD3FDE">
      <w:pPr>
        <w:pStyle w:val="NormalWeb"/>
        <w:jc w:val="both"/>
      </w:pPr>
      <w:r>
        <w:rPr>
          <w:rFonts w:ascii="Arial" w:hAnsi="Arial" w:cs="Arial"/>
          <w:sz w:val="20"/>
          <w:szCs w:val="20"/>
        </w:rPr>
        <w:t>A partir do exercício de 2021 a reversão dos dispêndios de FATES e Fundos Voluntários passou a ocorrer apenas no encerramento anual, de acordo com a Interpretação Técnica Geral (ITG) 2004 – Entidade Cooperativa e a revogação do texto original da NBC T 10.8.2.8.</w:t>
      </w:r>
    </w:p>
    <w:p w14:paraId="6E9F50CA" w14:textId="7B471730" w:rsidR="005075AF" w:rsidRDefault="00E430AE">
      <w:pPr>
        <w:pStyle w:val="NormalWeb"/>
        <w:jc w:val="both"/>
      </w:pPr>
      <w:r>
        <w:rPr>
          <w:rFonts w:ascii="Arial" w:hAnsi="Arial" w:cs="Arial"/>
          <w:b/>
          <w:bCs/>
          <w:sz w:val="20"/>
          <w:szCs w:val="20"/>
        </w:rPr>
        <w:t xml:space="preserve">e) Juros ao Capital Próprio </w:t>
      </w:r>
    </w:p>
    <w:p w14:paraId="3A6B8400" w14:textId="345CF653" w:rsidR="00E430AE" w:rsidRDefault="00E430AE">
      <w:pPr>
        <w:pStyle w:val="NormalWeb"/>
        <w:jc w:val="both"/>
        <w:rPr>
          <w:rFonts w:ascii="Arial" w:hAnsi="Arial" w:cs="Arial"/>
          <w:sz w:val="20"/>
          <w:szCs w:val="20"/>
        </w:rPr>
      </w:pPr>
      <w:r w:rsidRPr="00E430AE">
        <w:rPr>
          <w:rFonts w:ascii="Arial" w:hAnsi="Arial" w:cs="Arial"/>
          <w:sz w:val="20"/>
          <w:szCs w:val="20"/>
        </w:rPr>
        <w:t xml:space="preserve">A Cooperativa remunerou os juros ao capital próprio ao associado, no percentual de </w:t>
      </w:r>
      <w:r w:rsidR="00F41F29">
        <w:rPr>
          <w:rFonts w:ascii="Arial" w:hAnsi="Arial" w:cs="Arial"/>
          <w:sz w:val="20"/>
          <w:szCs w:val="20"/>
        </w:rPr>
        <w:t>85</w:t>
      </w:r>
      <w:r w:rsidRPr="00E430AE">
        <w:rPr>
          <w:rFonts w:ascii="Arial" w:hAnsi="Arial" w:cs="Arial"/>
          <w:sz w:val="20"/>
          <w:szCs w:val="20"/>
        </w:rPr>
        <w:t>% da taxa Selic para o exercício de 2024, no montante de R$</w:t>
      </w:r>
      <w:r>
        <w:rPr>
          <w:rFonts w:ascii="Arial" w:hAnsi="Arial" w:cs="Arial"/>
          <w:sz w:val="20"/>
          <w:szCs w:val="20"/>
        </w:rPr>
        <w:t xml:space="preserve"> </w:t>
      </w:r>
      <w:r w:rsidRPr="00E430AE">
        <w:rPr>
          <w:rFonts w:ascii="Arial" w:hAnsi="Arial" w:cs="Arial"/>
          <w:sz w:val="20"/>
          <w:szCs w:val="20"/>
        </w:rPr>
        <w:t>1</w:t>
      </w:r>
      <w:r>
        <w:rPr>
          <w:rFonts w:ascii="Arial" w:hAnsi="Arial" w:cs="Arial"/>
          <w:sz w:val="20"/>
          <w:szCs w:val="20"/>
        </w:rPr>
        <w:t>.</w:t>
      </w:r>
      <w:r w:rsidRPr="00E430AE">
        <w:rPr>
          <w:rFonts w:ascii="Arial" w:hAnsi="Arial" w:cs="Arial"/>
          <w:sz w:val="20"/>
          <w:szCs w:val="20"/>
        </w:rPr>
        <w:t>016</w:t>
      </w:r>
      <w:r>
        <w:rPr>
          <w:rFonts w:ascii="Arial" w:hAnsi="Arial" w:cs="Arial"/>
          <w:sz w:val="20"/>
          <w:szCs w:val="20"/>
        </w:rPr>
        <w:t>.</w:t>
      </w:r>
      <w:r w:rsidRPr="00E430AE">
        <w:rPr>
          <w:rFonts w:ascii="Arial" w:hAnsi="Arial" w:cs="Arial"/>
          <w:sz w:val="20"/>
          <w:szCs w:val="20"/>
        </w:rPr>
        <w:t>536,63 e em 2023, no montante de R$ 1</w:t>
      </w:r>
      <w:r>
        <w:rPr>
          <w:rFonts w:ascii="Arial" w:hAnsi="Arial" w:cs="Arial"/>
          <w:sz w:val="20"/>
          <w:szCs w:val="20"/>
        </w:rPr>
        <w:t>.</w:t>
      </w:r>
      <w:r w:rsidRPr="00E430AE">
        <w:rPr>
          <w:rFonts w:ascii="Arial" w:hAnsi="Arial" w:cs="Arial"/>
          <w:sz w:val="20"/>
          <w:szCs w:val="20"/>
        </w:rPr>
        <w:t>053</w:t>
      </w:r>
      <w:r>
        <w:rPr>
          <w:rFonts w:ascii="Arial" w:hAnsi="Arial" w:cs="Arial"/>
          <w:sz w:val="20"/>
          <w:szCs w:val="20"/>
        </w:rPr>
        <w:t>.</w:t>
      </w:r>
      <w:r w:rsidRPr="00E430AE">
        <w:rPr>
          <w:rFonts w:ascii="Arial" w:hAnsi="Arial" w:cs="Arial"/>
          <w:sz w:val="20"/>
          <w:szCs w:val="20"/>
        </w:rPr>
        <w:t>704,59. Os critérios para a remuneração obedeceram à Lei Complementar 130, artigo 7º, de 17 de abril de 2009, e seu registro foi realizado conforme Resolução CMN nº 4.872/2020, limitado a 100% da taxa referencial Selic.</w:t>
      </w:r>
    </w:p>
    <w:p w14:paraId="0C22FC88" w14:textId="42BF18FB" w:rsidR="005075AF" w:rsidRDefault="00AD3FDE">
      <w:pPr>
        <w:pStyle w:val="NormalWeb"/>
        <w:jc w:val="both"/>
      </w:pPr>
      <w:r>
        <w:rPr>
          <w:rFonts w:ascii="Arial" w:hAnsi="Arial" w:cs="Arial"/>
          <w:b/>
          <w:bCs/>
          <w:sz w:val="20"/>
          <w:szCs w:val="20"/>
        </w:rPr>
        <w:t>2</w:t>
      </w:r>
      <w:r w:rsidR="002B449C">
        <w:rPr>
          <w:rFonts w:ascii="Arial" w:hAnsi="Arial" w:cs="Arial"/>
          <w:b/>
          <w:bCs/>
          <w:sz w:val="20"/>
          <w:szCs w:val="20"/>
        </w:rPr>
        <w:t>1</w:t>
      </w:r>
      <w:r>
        <w:rPr>
          <w:rFonts w:ascii="Arial" w:hAnsi="Arial" w:cs="Arial"/>
          <w:b/>
          <w:bCs/>
          <w:sz w:val="20"/>
          <w:szCs w:val="20"/>
        </w:rPr>
        <w:t>. Resultado de Atos Não Cooperativos</w:t>
      </w:r>
    </w:p>
    <w:p w14:paraId="353E9618" w14:textId="77777777" w:rsidR="005075AF" w:rsidRDefault="00AD3FDE">
      <w:pPr>
        <w:pStyle w:val="NormalWeb"/>
        <w:jc w:val="both"/>
      </w:pPr>
      <w:r>
        <w:rPr>
          <w:rFonts w:ascii="Arial" w:hAnsi="Arial" w:cs="Arial"/>
          <w:sz w:val="20"/>
          <w:szCs w:val="20"/>
        </w:rPr>
        <w:t>São classificados como ato não cooperativo os rendimentos e/ou dispêndios decorrentes de operações realizadas com não associados, sobre os quais há incidência de tributos federais e municipais. Os valores são registrados em separado e o resultado líquido auferido dessas operações, se positivo, é integralmente destinado ao FATES, conforme determina o art. 87 da Lei nº 5.764/1971.</w:t>
      </w:r>
    </w:p>
    <w:p w14:paraId="3D10E266" w14:textId="541D2B62" w:rsidR="005075AF" w:rsidRDefault="00AD3FDE">
      <w:pPr>
        <w:pStyle w:val="NormalWeb"/>
        <w:jc w:val="both"/>
        <w:rPr>
          <w:rFonts w:ascii="Arial" w:hAnsi="Arial" w:cs="Arial"/>
          <w:sz w:val="20"/>
          <w:szCs w:val="20"/>
        </w:rPr>
      </w:pPr>
      <w:r>
        <w:rPr>
          <w:rFonts w:ascii="Arial" w:hAnsi="Arial" w:cs="Arial"/>
          <w:sz w:val="20"/>
          <w:szCs w:val="20"/>
        </w:rPr>
        <w:t>Em 31 de dezembro de 2024 e 31 de dezembro de 202</w:t>
      </w:r>
      <w:r w:rsidR="00E46C68">
        <w:rPr>
          <w:rFonts w:ascii="Arial" w:hAnsi="Arial" w:cs="Arial"/>
          <w:sz w:val="20"/>
          <w:szCs w:val="20"/>
        </w:rPr>
        <w:t>3</w:t>
      </w:r>
      <w:r>
        <w:rPr>
          <w:rFonts w:ascii="Arial" w:hAnsi="Arial" w:cs="Arial"/>
          <w:sz w:val="20"/>
          <w:szCs w:val="20"/>
        </w:rPr>
        <w:t>, o resultado de atos não cooperativos possui a seguinte composição:</w:t>
      </w:r>
    </w:p>
    <w:tbl>
      <w:tblPr>
        <w:tblW w:w="5000" w:type="pct"/>
        <w:tblCellMar>
          <w:left w:w="70" w:type="dxa"/>
          <w:right w:w="70" w:type="dxa"/>
        </w:tblCellMar>
        <w:tblLook w:val="04A0" w:firstRow="1" w:lastRow="0" w:firstColumn="1" w:lastColumn="0" w:noHBand="0" w:noVBand="1"/>
      </w:tblPr>
      <w:tblGrid>
        <w:gridCol w:w="6391"/>
        <w:gridCol w:w="1619"/>
        <w:gridCol w:w="1618"/>
      </w:tblGrid>
      <w:tr w:rsidR="00E46C68" w:rsidRPr="00E46C68" w14:paraId="273D4F23" w14:textId="77777777" w:rsidTr="00E46C68">
        <w:trPr>
          <w:trHeight w:val="220"/>
        </w:trPr>
        <w:tc>
          <w:tcPr>
            <w:tcW w:w="3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DD3CB6" w14:textId="77777777" w:rsidR="00E46C68" w:rsidRPr="00E46C68" w:rsidRDefault="00E46C68" w:rsidP="00E46C68">
            <w:pPr>
              <w:jc w:val="center"/>
              <w:rPr>
                <w:rFonts w:ascii="Arial" w:eastAsia="Times New Roman" w:hAnsi="Arial" w:cs="Arial"/>
                <w:b/>
                <w:bCs/>
                <w:color w:val="000000"/>
                <w:kern w:val="0"/>
                <w:sz w:val="16"/>
                <w:szCs w:val="16"/>
                <w14:ligatures w14:val="none"/>
              </w:rPr>
            </w:pPr>
            <w:r w:rsidRPr="00E46C68">
              <w:rPr>
                <w:rFonts w:ascii="Arial" w:eastAsia="Times New Roman" w:hAnsi="Arial" w:cs="Arial"/>
                <w:b/>
                <w:bCs/>
                <w:color w:val="000000"/>
                <w:kern w:val="0"/>
                <w:sz w:val="16"/>
                <w:szCs w:val="16"/>
                <w14:ligatures w14:val="none"/>
              </w:rPr>
              <w:t>Descrição</w:t>
            </w:r>
          </w:p>
        </w:tc>
        <w:tc>
          <w:tcPr>
            <w:tcW w:w="841" w:type="pct"/>
            <w:tcBorders>
              <w:top w:val="single" w:sz="4" w:space="0" w:color="auto"/>
              <w:left w:val="nil"/>
              <w:bottom w:val="single" w:sz="4" w:space="0" w:color="auto"/>
              <w:right w:val="single" w:sz="4" w:space="0" w:color="auto"/>
            </w:tcBorders>
            <w:shd w:val="clear" w:color="auto" w:fill="auto"/>
            <w:vAlign w:val="center"/>
            <w:hideMark/>
          </w:tcPr>
          <w:p w14:paraId="046EEAC3" w14:textId="77777777" w:rsidR="00E46C68" w:rsidRPr="00E46C68" w:rsidRDefault="00E46C68" w:rsidP="00E46C68">
            <w:pPr>
              <w:jc w:val="center"/>
              <w:rPr>
                <w:rFonts w:ascii="Arial" w:eastAsia="Times New Roman" w:hAnsi="Arial" w:cs="Arial"/>
                <w:b/>
                <w:bCs/>
                <w:color w:val="000000"/>
                <w:kern w:val="0"/>
                <w:sz w:val="16"/>
                <w:szCs w:val="16"/>
                <w14:ligatures w14:val="none"/>
              </w:rPr>
            </w:pPr>
            <w:r w:rsidRPr="00E46C68">
              <w:rPr>
                <w:rFonts w:ascii="Arial" w:eastAsia="Times New Roman" w:hAnsi="Arial" w:cs="Arial"/>
                <w:b/>
                <w:bCs/>
                <w:color w:val="000000"/>
                <w:kern w:val="0"/>
                <w:sz w:val="16"/>
                <w:szCs w:val="16"/>
                <w14:ligatures w14:val="none"/>
              </w:rPr>
              <w:t>31/12/2024</w:t>
            </w:r>
          </w:p>
        </w:tc>
        <w:tc>
          <w:tcPr>
            <w:tcW w:w="841" w:type="pct"/>
            <w:tcBorders>
              <w:top w:val="single" w:sz="4" w:space="0" w:color="auto"/>
              <w:left w:val="nil"/>
              <w:bottom w:val="single" w:sz="4" w:space="0" w:color="auto"/>
              <w:right w:val="single" w:sz="4" w:space="0" w:color="auto"/>
            </w:tcBorders>
            <w:shd w:val="clear" w:color="auto" w:fill="auto"/>
            <w:vAlign w:val="center"/>
            <w:hideMark/>
          </w:tcPr>
          <w:p w14:paraId="2E30F53F" w14:textId="77777777" w:rsidR="00E46C68" w:rsidRPr="00E46C68" w:rsidRDefault="00E46C68" w:rsidP="00E46C68">
            <w:pPr>
              <w:jc w:val="center"/>
              <w:rPr>
                <w:rFonts w:ascii="Arial" w:eastAsia="Times New Roman" w:hAnsi="Arial" w:cs="Arial"/>
                <w:b/>
                <w:bCs/>
                <w:color w:val="000000"/>
                <w:kern w:val="0"/>
                <w:sz w:val="16"/>
                <w:szCs w:val="16"/>
                <w14:ligatures w14:val="none"/>
              </w:rPr>
            </w:pPr>
            <w:r w:rsidRPr="00E46C68">
              <w:rPr>
                <w:rFonts w:ascii="Arial" w:eastAsia="Times New Roman" w:hAnsi="Arial" w:cs="Arial"/>
                <w:b/>
                <w:bCs/>
                <w:color w:val="000000"/>
                <w:kern w:val="0"/>
                <w:sz w:val="16"/>
                <w:szCs w:val="16"/>
                <w14:ligatures w14:val="none"/>
              </w:rPr>
              <w:t>31/12/2023</w:t>
            </w:r>
          </w:p>
        </w:tc>
      </w:tr>
      <w:tr w:rsidR="00E46C68" w:rsidRPr="00E46C68" w14:paraId="44B18EA5" w14:textId="77777777" w:rsidTr="00E46C68">
        <w:trPr>
          <w:trHeight w:val="210"/>
        </w:trPr>
        <w:tc>
          <w:tcPr>
            <w:tcW w:w="3319" w:type="pct"/>
            <w:tcBorders>
              <w:top w:val="nil"/>
              <w:left w:val="single" w:sz="4" w:space="0" w:color="auto"/>
              <w:bottom w:val="single" w:sz="4" w:space="0" w:color="auto"/>
              <w:right w:val="single" w:sz="4" w:space="0" w:color="auto"/>
            </w:tcBorders>
            <w:shd w:val="clear" w:color="000000" w:fill="FFFFFF"/>
            <w:vAlign w:val="center"/>
            <w:hideMark/>
          </w:tcPr>
          <w:p w14:paraId="7611BA5B" w14:textId="77777777" w:rsidR="00E46C68" w:rsidRPr="00E46C68" w:rsidRDefault="00E46C68" w:rsidP="00E46C68">
            <w:pPr>
              <w:rPr>
                <w:rFonts w:ascii="Arial" w:eastAsia="Times New Roman" w:hAnsi="Arial" w:cs="Arial"/>
                <w:b/>
                <w:bCs/>
                <w:color w:val="000000"/>
                <w:kern w:val="0"/>
                <w:sz w:val="16"/>
                <w:szCs w:val="16"/>
                <w14:ligatures w14:val="none"/>
              </w:rPr>
            </w:pPr>
            <w:r w:rsidRPr="00E46C68">
              <w:rPr>
                <w:rFonts w:ascii="Arial" w:eastAsia="Times New Roman" w:hAnsi="Arial" w:cs="Arial"/>
                <w:b/>
                <w:bCs/>
                <w:color w:val="000000"/>
                <w:kern w:val="0"/>
                <w:sz w:val="16"/>
                <w:szCs w:val="16"/>
                <w14:ligatures w14:val="none"/>
              </w:rPr>
              <w:t>Receita de prestação de serviços</w:t>
            </w:r>
          </w:p>
        </w:tc>
        <w:tc>
          <w:tcPr>
            <w:tcW w:w="841" w:type="pct"/>
            <w:tcBorders>
              <w:top w:val="nil"/>
              <w:left w:val="nil"/>
              <w:bottom w:val="single" w:sz="4" w:space="0" w:color="auto"/>
              <w:right w:val="single" w:sz="4" w:space="0" w:color="auto"/>
            </w:tcBorders>
            <w:shd w:val="clear" w:color="000000" w:fill="FFFFFF"/>
            <w:noWrap/>
            <w:vAlign w:val="center"/>
            <w:hideMark/>
          </w:tcPr>
          <w:p w14:paraId="212725F1" w14:textId="77777777" w:rsidR="00E46C68" w:rsidRPr="00E46C68" w:rsidRDefault="00E46C68" w:rsidP="00E46C68">
            <w:pPr>
              <w:jc w:val="right"/>
              <w:rPr>
                <w:rFonts w:ascii="Arial" w:eastAsia="Times New Roman" w:hAnsi="Arial" w:cs="Arial"/>
                <w:b/>
                <w:bCs/>
                <w:color w:val="000000"/>
                <w:kern w:val="0"/>
                <w:sz w:val="16"/>
                <w:szCs w:val="16"/>
                <w14:ligatures w14:val="none"/>
              </w:rPr>
            </w:pPr>
            <w:r w:rsidRPr="00E46C68">
              <w:rPr>
                <w:rFonts w:ascii="Arial" w:eastAsia="Times New Roman" w:hAnsi="Arial" w:cs="Arial"/>
                <w:b/>
                <w:bCs/>
                <w:color w:val="000000"/>
                <w:kern w:val="0"/>
                <w:sz w:val="16"/>
                <w:szCs w:val="16"/>
                <w14:ligatures w14:val="none"/>
              </w:rPr>
              <w:t>1.584.294,30</w:t>
            </w:r>
          </w:p>
        </w:tc>
        <w:tc>
          <w:tcPr>
            <w:tcW w:w="841" w:type="pct"/>
            <w:tcBorders>
              <w:top w:val="nil"/>
              <w:left w:val="nil"/>
              <w:bottom w:val="single" w:sz="4" w:space="0" w:color="auto"/>
              <w:right w:val="single" w:sz="4" w:space="0" w:color="auto"/>
            </w:tcBorders>
            <w:shd w:val="clear" w:color="000000" w:fill="FFFFFF"/>
            <w:noWrap/>
            <w:vAlign w:val="center"/>
            <w:hideMark/>
          </w:tcPr>
          <w:p w14:paraId="75E74791" w14:textId="77777777" w:rsidR="00E46C68" w:rsidRPr="00E46C68" w:rsidRDefault="00E46C68" w:rsidP="00E46C68">
            <w:pPr>
              <w:jc w:val="right"/>
              <w:rPr>
                <w:rFonts w:ascii="Arial" w:eastAsia="Times New Roman" w:hAnsi="Arial" w:cs="Arial"/>
                <w:b/>
                <w:bCs/>
                <w:color w:val="000000"/>
                <w:kern w:val="0"/>
                <w:sz w:val="16"/>
                <w:szCs w:val="16"/>
                <w14:ligatures w14:val="none"/>
              </w:rPr>
            </w:pPr>
            <w:r w:rsidRPr="00E46C68">
              <w:rPr>
                <w:rFonts w:ascii="Arial" w:eastAsia="Times New Roman" w:hAnsi="Arial" w:cs="Arial"/>
                <w:b/>
                <w:bCs/>
                <w:color w:val="000000"/>
                <w:kern w:val="0"/>
                <w:sz w:val="16"/>
                <w:szCs w:val="16"/>
                <w14:ligatures w14:val="none"/>
              </w:rPr>
              <w:t>1.467.130,73</w:t>
            </w:r>
          </w:p>
        </w:tc>
      </w:tr>
      <w:tr w:rsidR="00E46C68" w:rsidRPr="00E46C68" w14:paraId="6E429090" w14:textId="77777777" w:rsidTr="00E46C68">
        <w:trPr>
          <w:trHeight w:val="200"/>
        </w:trPr>
        <w:tc>
          <w:tcPr>
            <w:tcW w:w="3319" w:type="pct"/>
            <w:tcBorders>
              <w:top w:val="nil"/>
              <w:left w:val="single" w:sz="4" w:space="0" w:color="auto"/>
              <w:bottom w:val="single" w:sz="4" w:space="0" w:color="auto"/>
              <w:right w:val="single" w:sz="4" w:space="0" w:color="auto"/>
            </w:tcBorders>
            <w:shd w:val="clear" w:color="000000" w:fill="FFFFFF"/>
            <w:vAlign w:val="center"/>
            <w:hideMark/>
          </w:tcPr>
          <w:p w14:paraId="6ABA2B47" w14:textId="77777777" w:rsidR="00E46C68" w:rsidRPr="00E46C68" w:rsidRDefault="00E46C68" w:rsidP="00E46C68">
            <w:pPr>
              <w:rPr>
                <w:rFonts w:ascii="Arial" w:eastAsia="Times New Roman" w:hAnsi="Arial" w:cs="Arial"/>
                <w:color w:val="000000"/>
                <w:kern w:val="0"/>
                <w:sz w:val="16"/>
                <w:szCs w:val="16"/>
                <w14:ligatures w14:val="none"/>
              </w:rPr>
            </w:pPr>
            <w:r w:rsidRPr="00E46C68">
              <w:rPr>
                <w:rFonts w:ascii="Arial" w:eastAsia="Times New Roman" w:hAnsi="Arial" w:cs="Arial"/>
                <w:color w:val="000000"/>
                <w:kern w:val="0"/>
                <w:sz w:val="16"/>
                <w:szCs w:val="16"/>
                <w14:ligatures w14:val="none"/>
              </w:rPr>
              <w:t>Despesas específicas de atos não cooperativos</w:t>
            </w:r>
          </w:p>
        </w:tc>
        <w:tc>
          <w:tcPr>
            <w:tcW w:w="841" w:type="pct"/>
            <w:tcBorders>
              <w:top w:val="nil"/>
              <w:left w:val="nil"/>
              <w:bottom w:val="single" w:sz="4" w:space="0" w:color="auto"/>
              <w:right w:val="single" w:sz="4" w:space="0" w:color="auto"/>
            </w:tcBorders>
            <w:shd w:val="clear" w:color="000000" w:fill="FFFFFF"/>
            <w:noWrap/>
            <w:vAlign w:val="center"/>
            <w:hideMark/>
          </w:tcPr>
          <w:p w14:paraId="031B2CBF" w14:textId="77777777" w:rsidR="00E46C68" w:rsidRPr="00E46C68" w:rsidRDefault="00E46C68" w:rsidP="00E46C68">
            <w:pPr>
              <w:jc w:val="right"/>
              <w:rPr>
                <w:rFonts w:ascii="Arial" w:eastAsia="Times New Roman" w:hAnsi="Arial" w:cs="Arial"/>
                <w:color w:val="000000"/>
                <w:kern w:val="0"/>
                <w:sz w:val="16"/>
                <w:szCs w:val="16"/>
                <w14:ligatures w14:val="none"/>
              </w:rPr>
            </w:pPr>
            <w:r w:rsidRPr="00E46C68">
              <w:rPr>
                <w:rFonts w:ascii="Arial" w:eastAsia="Times New Roman" w:hAnsi="Arial" w:cs="Arial"/>
                <w:color w:val="000000"/>
                <w:kern w:val="0"/>
                <w:sz w:val="16"/>
                <w:szCs w:val="16"/>
                <w14:ligatures w14:val="none"/>
              </w:rPr>
              <w:t>(448.411,98)</w:t>
            </w:r>
          </w:p>
        </w:tc>
        <w:tc>
          <w:tcPr>
            <w:tcW w:w="841" w:type="pct"/>
            <w:tcBorders>
              <w:top w:val="nil"/>
              <w:left w:val="nil"/>
              <w:bottom w:val="single" w:sz="4" w:space="0" w:color="auto"/>
              <w:right w:val="single" w:sz="4" w:space="0" w:color="auto"/>
            </w:tcBorders>
            <w:shd w:val="clear" w:color="000000" w:fill="FFFFFF"/>
            <w:noWrap/>
            <w:vAlign w:val="center"/>
            <w:hideMark/>
          </w:tcPr>
          <w:p w14:paraId="449048B8" w14:textId="77777777" w:rsidR="00E46C68" w:rsidRPr="00E46C68" w:rsidRDefault="00E46C68" w:rsidP="00E46C68">
            <w:pPr>
              <w:jc w:val="right"/>
              <w:rPr>
                <w:rFonts w:ascii="Arial" w:eastAsia="Times New Roman" w:hAnsi="Arial" w:cs="Arial"/>
                <w:color w:val="000000"/>
                <w:kern w:val="0"/>
                <w:sz w:val="16"/>
                <w:szCs w:val="16"/>
                <w14:ligatures w14:val="none"/>
              </w:rPr>
            </w:pPr>
            <w:r w:rsidRPr="00E46C68">
              <w:rPr>
                <w:rFonts w:ascii="Arial" w:eastAsia="Times New Roman" w:hAnsi="Arial" w:cs="Arial"/>
                <w:color w:val="000000"/>
                <w:kern w:val="0"/>
                <w:sz w:val="16"/>
                <w:szCs w:val="16"/>
                <w14:ligatures w14:val="none"/>
              </w:rPr>
              <w:t>(550.856,86)</w:t>
            </w:r>
          </w:p>
        </w:tc>
      </w:tr>
      <w:tr w:rsidR="00E46C68" w:rsidRPr="00E46C68" w14:paraId="2864D74E" w14:textId="77777777" w:rsidTr="00E46C68">
        <w:trPr>
          <w:trHeight w:val="200"/>
        </w:trPr>
        <w:tc>
          <w:tcPr>
            <w:tcW w:w="3319" w:type="pct"/>
            <w:tcBorders>
              <w:top w:val="nil"/>
              <w:left w:val="single" w:sz="4" w:space="0" w:color="auto"/>
              <w:bottom w:val="single" w:sz="4" w:space="0" w:color="auto"/>
              <w:right w:val="single" w:sz="4" w:space="0" w:color="auto"/>
            </w:tcBorders>
            <w:shd w:val="clear" w:color="000000" w:fill="FFFFFF"/>
            <w:vAlign w:val="center"/>
            <w:hideMark/>
          </w:tcPr>
          <w:p w14:paraId="0AB0CD5E" w14:textId="77777777" w:rsidR="00E46C68" w:rsidRPr="00E46C68" w:rsidRDefault="00E46C68" w:rsidP="00E46C68">
            <w:pPr>
              <w:rPr>
                <w:rFonts w:ascii="Arial" w:eastAsia="Times New Roman" w:hAnsi="Arial" w:cs="Arial"/>
                <w:kern w:val="0"/>
                <w:sz w:val="16"/>
                <w:szCs w:val="16"/>
                <w14:ligatures w14:val="none"/>
              </w:rPr>
            </w:pPr>
            <w:r w:rsidRPr="00E46C68">
              <w:rPr>
                <w:rFonts w:ascii="Arial" w:eastAsia="Times New Roman" w:hAnsi="Arial" w:cs="Arial"/>
                <w:kern w:val="0"/>
                <w:sz w:val="16"/>
                <w:szCs w:val="16"/>
                <w14:ligatures w14:val="none"/>
              </w:rPr>
              <w:t>Despesas apropriadas na proporção das receitas de atos não cooperativos</w:t>
            </w:r>
          </w:p>
        </w:tc>
        <w:tc>
          <w:tcPr>
            <w:tcW w:w="841" w:type="pct"/>
            <w:tcBorders>
              <w:top w:val="nil"/>
              <w:left w:val="nil"/>
              <w:bottom w:val="single" w:sz="4" w:space="0" w:color="auto"/>
              <w:right w:val="single" w:sz="4" w:space="0" w:color="auto"/>
            </w:tcBorders>
            <w:shd w:val="clear" w:color="000000" w:fill="FFFFFF"/>
            <w:noWrap/>
            <w:vAlign w:val="center"/>
            <w:hideMark/>
          </w:tcPr>
          <w:p w14:paraId="3BC335BD" w14:textId="77777777" w:rsidR="00E46C68" w:rsidRPr="00E46C68" w:rsidRDefault="00E46C68" w:rsidP="00E46C68">
            <w:pPr>
              <w:jc w:val="right"/>
              <w:rPr>
                <w:rFonts w:ascii="Arial" w:eastAsia="Times New Roman" w:hAnsi="Arial" w:cs="Arial"/>
                <w:kern w:val="0"/>
                <w:sz w:val="16"/>
                <w:szCs w:val="16"/>
                <w14:ligatures w14:val="none"/>
              </w:rPr>
            </w:pPr>
            <w:r w:rsidRPr="00E46C68">
              <w:rPr>
                <w:rFonts w:ascii="Arial" w:eastAsia="Times New Roman" w:hAnsi="Arial" w:cs="Arial"/>
                <w:kern w:val="0"/>
                <w:sz w:val="16"/>
                <w:szCs w:val="16"/>
                <w14:ligatures w14:val="none"/>
              </w:rPr>
              <w:t>(513.157,72)</w:t>
            </w:r>
          </w:p>
        </w:tc>
        <w:tc>
          <w:tcPr>
            <w:tcW w:w="841" w:type="pct"/>
            <w:tcBorders>
              <w:top w:val="nil"/>
              <w:left w:val="nil"/>
              <w:bottom w:val="single" w:sz="4" w:space="0" w:color="auto"/>
              <w:right w:val="single" w:sz="4" w:space="0" w:color="auto"/>
            </w:tcBorders>
            <w:shd w:val="clear" w:color="000000" w:fill="FFFFFF"/>
            <w:noWrap/>
            <w:vAlign w:val="center"/>
            <w:hideMark/>
          </w:tcPr>
          <w:p w14:paraId="4AF15C0A" w14:textId="77777777" w:rsidR="00E46C68" w:rsidRPr="00E46C68" w:rsidRDefault="00E46C68" w:rsidP="00E46C68">
            <w:pPr>
              <w:jc w:val="right"/>
              <w:rPr>
                <w:rFonts w:ascii="Arial" w:eastAsia="Times New Roman" w:hAnsi="Arial" w:cs="Arial"/>
                <w:kern w:val="0"/>
                <w:sz w:val="16"/>
                <w:szCs w:val="16"/>
                <w14:ligatures w14:val="none"/>
              </w:rPr>
            </w:pPr>
            <w:r w:rsidRPr="00E46C68">
              <w:rPr>
                <w:rFonts w:ascii="Arial" w:eastAsia="Times New Roman" w:hAnsi="Arial" w:cs="Arial"/>
                <w:kern w:val="0"/>
                <w:sz w:val="16"/>
                <w:szCs w:val="16"/>
                <w14:ligatures w14:val="none"/>
              </w:rPr>
              <w:t>(455.794,89)</w:t>
            </w:r>
          </w:p>
        </w:tc>
      </w:tr>
      <w:tr w:rsidR="00E46C68" w:rsidRPr="00E46C68" w14:paraId="13356F4F" w14:textId="77777777" w:rsidTr="00E46C68">
        <w:trPr>
          <w:trHeight w:val="210"/>
        </w:trPr>
        <w:tc>
          <w:tcPr>
            <w:tcW w:w="3319" w:type="pct"/>
            <w:tcBorders>
              <w:top w:val="nil"/>
              <w:left w:val="single" w:sz="4" w:space="0" w:color="auto"/>
              <w:bottom w:val="single" w:sz="4" w:space="0" w:color="auto"/>
              <w:right w:val="single" w:sz="4" w:space="0" w:color="auto"/>
            </w:tcBorders>
            <w:shd w:val="clear" w:color="000000" w:fill="FFFFFF"/>
            <w:vAlign w:val="center"/>
            <w:hideMark/>
          </w:tcPr>
          <w:p w14:paraId="3FA4A5DA" w14:textId="77777777" w:rsidR="00E46C68" w:rsidRPr="00E46C68" w:rsidRDefault="00E46C68" w:rsidP="00E46C68">
            <w:pPr>
              <w:rPr>
                <w:rFonts w:ascii="Arial" w:eastAsia="Times New Roman" w:hAnsi="Arial" w:cs="Arial"/>
                <w:b/>
                <w:bCs/>
                <w:color w:val="000000"/>
                <w:kern w:val="0"/>
                <w:sz w:val="16"/>
                <w:szCs w:val="16"/>
                <w14:ligatures w14:val="none"/>
              </w:rPr>
            </w:pPr>
            <w:r w:rsidRPr="00E46C68">
              <w:rPr>
                <w:rFonts w:ascii="Arial" w:eastAsia="Times New Roman" w:hAnsi="Arial" w:cs="Arial"/>
                <w:b/>
                <w:bCs/>
                <w:color w:val="000000"/>
                <w:kern w:val="0"/>
                <w:sz w:val="16"/>
                <w:szCs w:val="16"/>
                <w14:ligatures w14:val="none"/>
              </w:rPr>
              <w:t>Resultado operacional</w:t>
            </w:r>
          </w:p>
        </w:tc>
        <w:tc>
          <w:tcPr>
            <w:tcW w:w="841" w:type="pct"/>
            <w:tcBorders>
              <w:top w:val="nil"/>
              <w:left w:val="nil"/>
              <w:bottom w:val="single" w:sz="4" w:space="0" w:color="auto"/>
              <w:right w:val="single" w:sz="4" w:space="0" w:color="auto"/>
            </w:tcBorders>
            <w:shd w:val="clear" w:color="000000" w:fill="FFFFFF"/>
            <w:noWrap/>
            <w:vAlign w:val="center"/>
            <w:hideMark/>
          </w:tcPr>
          <w:p w14:paraId="2A7B5FDB" w14:textId="77777777" w:rsidR="00E46C68" w:rsidRPr="00E46C68" w:rsidRDefault="00E46C68" w:rsidP="00E46C68">
            <w:pPr>
              <w:jc w:val="right"/>
              <w:rPr>
                <w:rFonts w:ascii="Arial" w:eastAsia="Times New Roman" w:hAnsi="Arial" w:cs="Arial"/>
                <w:b/>
                <w:bCs/>
                <w:color w:val="000000"/>
                <w:kern w:val="0"/>
                <w:sz w:val="16"/>
                <w:szCs w:val="16"/>
                <w14:ligatures w14:val="none"/>
              </w:rPr>
            </w:pPr>
            <w:r w:rsidRPr="00E46C68">
              <w:rPr>
                <w:rFonts w:ascii="Arial" w:eastAsia="Times New Roman" w:hAnsi="Arial" w:cs="Arial"/>
                <w:b/>
                <w:bCs/>
                <w:color w:val="000000"/>
                <w:kern w:val="0"/>
                <w:sz w:val="16"/>
                <w:szCs w:val="16"/>
                <w14:ligatures w14:val="none"/>
              </w:rPr>
              <w:t>622.724,60</w:t>
            </w:r>
          </w:p>
        </w:tc>
        <w:tc>
          <w:tcPr>
            <w:tcW w:w="841" w:type="pct"/>
            <w:tcBorders>
              <w:top w:val="nil"/>
              <w:left w:val="nil"/>
              <w:bottom w:val="single" w:sz="4" w:space="0" w:color="auto"/>
              <w:right w:val="single" w:sz="4" w:space="0" w:color="auto"/>
            </w:tcBorders>
            <w:shd w:val="clear" w:color="000000" w:fill="FFFFFF"/>
            <w:noWrap/>
            <w:vAlign w:val="center"/>
            <w:hideMark/>
          </w:tcPr>
          <w:p w14:paraId="5A192F38" w14:textId="77777777" w:rsidR="00E46C68" w:rsidRPr="00E46C68" w:rsidRDefault="00E46C68" w:rsidP="00E46C68">
            <w:pPr>
              <w:jc w:val="right"/>
              <w:rPr>
                <w:rFonts w:ascii="Arial" w:eastAsia="Times New Roman" w:hAnsi="Arial" w:cs="Arial"/>
                <w:b/>
                <w:bCs/>
                <w:color w:val="000000"/>
                <w:kern w:val="0"/>
                <w:sz w:val="16"/>
                <w:szCs w:val="16"/>
                <w14:ligatures w14:val="none"/>
              </w:rPr>
            </w:pPr>
            <w:r w:rsidRPr="00E46C68">
              <w:rPr>
                <w:rFonts w:ascii="Arial" w:eastAsia="Times New Roman" w:hAnsi="Arial" w:cs="Arial"/>
                <w:b/>
                <w:bCs/>
                <w:color w:val="000000"/>
                <w:kern w:val="0"/>
                <w:sz w:val="16"/>
                <w:szCs w:val="16"/>
                <w14:ligatures w14:val="none"/>
              </w:rPr>
              <w:t>460.478,98</w:t>
            </w:r>
          </w:p>
        </w:tc>
      </w:tr>
      <w:tr w:rsidR="00E46C68" w:rsidRPr="00E46C68" w14:paraId="5077B18E" w14:textId="77777777" w:rsidTr="00E46C68">
        <w:trPr>
          <w:trHeight w:val="200"/>
        </w:trPr>
        <w:tc>
          <w:tcPr>
            <w:tcW w:w="3319" w:type="pct"/>
            <w:tcBorders>
              <w:top w:val="nil"/>
              <w:left w:val="single" w:sz="4" w:space="0" w:color="auto"/>
              <w:bottom w:val="single" w:sz="4" w:space="0" w:color="auto"/>
              <w:right w:val="single" w:sz="4" w:space="0" w:color="auto"/>
            </w:tcBorders>
            <w:shd w:val="clear" w:color="000000" w:fill="FFFFFF"/>
            <w:vAlign w:val="center"/>
            <w:hideMark/>
          </w:tcPr>
          <w:p w14:paraId="03FBD5C3" w14:textId="77777777" w:rsidR="00E46C68" w:rsidRPr="00E46C68" w:rsidRDefault="00E46C68" w:rsidP="00E46C68">
            <w:pPr>
              <w:rPr>
                <w:rFonts w:ascii="Arial" w:eastAsia="Times New Roman" w:hAnsi="Arial" w:cs="Arial"/>
                <w:color w:val="000000"/>
                <w:kern w:val="0"/>
                <w:sz w:val="16"/>
                <w:szCs w:val="16"/>
                <w14:ligatures w14:val="none"/>
              </w:rPr>
            </w:pPr>
            <w:r w:rsidRPr="00E46C68">
              <w:rPr>
                <w:rFonts w:ascii="Arial" w:eastAsia="Times New Roman" w:hAnsi="Arial" w:cs="Arial"/>
                <w:color w:val="000000"/>
                <w:kern w:val="0"/>
                <w:sz w:val="16"/>
                <w:szCs w:val="16"/>
                <w14:ligatures w14:val="none"/>
              </w:rPr>
              <w:t>Receitas (despesas) não operacionais, líquidas</w:t>
            </w:r>
          </w:p>
        </w:tc>
        <w:tc>
          <w:tcPr>
            <w:tcW w:w="841" w:type="pct"/>
            <w:tcBorders>
              <w:top w:val="nil"/>
              <w:left w:val="nil"/>
              <w:bottom w:val="single" w:sz="4" w:space="0" w:color="auto"/>
              <w:right w:val="single" w:sz="4" w:space="0" w:color="auto"/>
            </w:tcBorders>
            <w:shd w:val="clear" w:color="000000" w:fill="FFFFFF"/>
            <w:noWrap/>
            <w:vAlign w:val="center"/>
            <w:hideMark/>
          </w:tcPr>
          <w:p w14:paraId="6F4445D2" w14:textId="77777777" w:rsidR="00E46C68" w:rsidRPr="00E46C68" w:rsidRDefault="00E46C68" w:rsidP="00E46C68">
            <w:pPr>
              <w:jc w:val="right"/>
              <w:rPr>
                <w:rFonts w:ascii="Arial" w:eastAsia="Times New Roman" w:hAnsi="Arial" w:cs="Arial"/>
                <w:color w:val="000000"/>
                <w:kern w:val="0"/>
                <w:sz w:val="16"/>
                <w:szCs w:val="16"/>
                <w14:ligatures w14:val="none"/>
              </w:rPr>
            </w:pPr>
            <w:r w:rsidRPr="00E46C68">
              <w:rPr>
                <w:rFonts w:ascii="Arial" w:eastAsia="Times New Roman" w:hAnsi="Arial" w:cs="Arial"/>
                <w:color w:val="000000"/>
                <w:kern w:val="0"/>
                <w:sz w:val="16"/>
                <w:szCs w:val="16"/>
                <w14:ligatures w14:val="none"/>
              </w:rPr>
              <w:t>773,88</w:t>
            </w:r>
          </w:p>
        </w:tc>
        <w:tc>
          <w:tcPr>
            <w:tcW w:w="841" w:type="pct"/>
            <w:tcBorders>
              <w:top w:val="nil"/>
              <w:left w:val="nil"/>
              <w:bottom w:val="single" w:sz="4" w:space="0" w:color="auto"/>
              <w:right w:val="single" w:sz="4" w:space="0" w:color="auto"/>
            </w:tcBorders>
            <w:shd w:val="clear" w:color="000000" w:fill="FFFFFF"/>
            <w:noWrap/>
            <w:vAlign w:val="center"/>
            <w:hideMark/>
          </w:tcPr>
          <w:p w14:paraId="29377B08" w14:textId="77777777" w:rsidR="00E46C68" w:rsidRPr="00E46C68" w:rsidRDefault="00E46C68" w:rsidP="00E46C68">
            <w:pPr>
              <w:jc w:val="right"/>
              <w:rPr>
                <w:rFonts w:ascii="Arial" w:eastAsia="Times New Roman" w:hAnsi="Arial" w:cs="Arial"/>
                <w:color w:val="000000"/>
                <w:kern w:val="0"/>
                <w:sz w:val="16"/>
                <w:szCs w:val="16"/>
                <w14:ligatures w14:val="none"/>
              </w:rPr>
            </w:pPr>
            <w:r w:rsidRPr="00E46C68">
              <w:rPr>
                <w:rFonts w:ascii="Arial" w:eastAsia="Times New Roman" w:hAnsi="Arial" w:cs="Arial"/>
                <w:color w:val="000000"/>
                <w:kern w:val="0"/>
                <w:sz w:val="16"/>
                <w:szCs w:val="16"/>
                <w14:ligatures w14:val="none"/>
              </w:rPr>
              <w:t>(18.796,01)</w:t>
            </w:r>
          </w:p>
        </w:tc>
      </w:tr>
      <w:tr w:rsidR="00E46C68" w:rsidRPr="00E46C68" w14:paraId="388C0473" w14:textId="77777777" w:rsidTr="00E46C68">
        <w:trPr>
          <w:trHeight w:val="210"/>
        </w:trPr>
        <w:tc>
          <w:tcPr>
            <w:tcW w:w="3319" w:type="pct"/>
            <w:tcBorders>
              <w:top w:val="nil"/>
              <w:left w:val="single" w:sz="4" w:space="0" w:color="auto"/>
              <w:bottom w:val="single" w:sz="4" w:space="0" w:color="auto"/>
              <w:right w:val="single" w:sz="4" w:space="0" w:color="auto"/>
            </w:tcBorders>
            <w:shd w:val="clear" w:color="000000" w:fill="FFFFFF"/>
            <w:vAlign w:val="center"/>
            <w:hideMark/>
          </w:tcPr>
          <w:p w14:paraId="1AE371A6" w14:textId="77777777" w:rsidR="00E46C68" w:rsidRPr="00E46C68" w:rsidRDefault="00E46C68" w:rsidP="00E46C68">
            <w:pPr>
              <w:rPr>
                <w:rFonts w:ascii="Arial" w:eastAsia="Times New Roman" w:hAnsi="Arial" w:cs="Arial"/>
                <w:b/>
                <w:bCs/>
                <w:color w:val="000000"/>
                <w:kern w:val="0"/>
                <w:sz w:val="16"/>
                <w:szCs w:val="16"/>
                <w14:ligatures w14:val="none"/>
              </w:rPr>
            </w:pPr>
            <w:r w:rsidRPr="00E46C68">
              <w:rPr>
                <w:rFonts w:ascii="Arial" w:eastAsia="Times New Roman" w:hAnsi="Arial" w:cs="Arial"/>
                <w:b/>
                <w:bCs/>
                <w:color w:val="000000"/>
                <w:kern w:val="0"/>
                <w:sz w:val="16"/>
                <w:szCs w:val="16"/>
                <w14:ligatures w14:val="none"/>
              </w:rPr>
              <w:t>Lucro antes do imposto de renda e da contribuição social</w:t>
            </w:r>
          </w:p>
        </w:tc>
        <w:tc>
          <w:tcPr>
            <w:tcW w:w="841" w:type="pct"/>
            <w:tcBorders>
              <w:top w:val="nil"/>
              <w:left w:val="nil"/>
              <w:bottom w:val="single" w:sz="4" w:space="0" w:color="auto"/>
              <w:right w:val="single" w:sz="4" w:space="0" w:color="auto"/>
            </w:tcBorders>
            <w:shd w:val="clear" w:color="000000" w:fill="FFFFFF"/>
            <w:noWrap/>
            <w:vAlign w:val="center"/>
            <w:hideMark/>
          </w:tcPr>
          <w:p w14:paraId="228BB7B6" w14:textId="77777777" w:rsidR="00E46C68" w:rsidRPr="00E46C68" w:rsidRDefault="00E46C68" w:rsidP="00E46C68">
            <w:pPr>
              <w:jc w:val="right"/>
              <w:rPr>
                <w:rFonts w:ascii="Arial" w:eastAsia="Times New Roman" w:hAnsi="Arial" w:cs="Arial"/>
                <w:b/>
                <w:bCs/>
                <w:color w:val="000000"/>
                <w:kern w:val="0"/>
                <w:sz w:val="16"/>
                <w:szCs w:val="16"/>
                <w14:ligatures w14:val="none"/>
              </w:rPr>
            </w:pPr>
            <w:r w:rsidRPr="00E46C68">
              <w:rPr>
                <w:rFonts w:ascii="Arial" w:eastAsia="Times New Roman" w:hAnsi="Arial" w:cs="Arial"/>
                <w:b/>
                <w:bCs/>
                <w:color w:val="000000"/>
                <w:kern w:val="0"/>
                <w:sz w:val="16"/>
                <w:szCs w:val="16"/>
                <w14:ligatures w14:val="none"/>
              </w:rPr>
              <w:t>623.498,48</w:t>
            </w:r>
          </w:p>
        </w:tc>
        <w:tc>
          <w:tcPr>
            <w:tcW w:w="841" w:type="pct"/>
            <w:tcBorders>
              <w:top w:val="nil"/>
              <w:left w:val="nil"/>
              <w:bottom w:val="single" w:sz="4" w:space="0" w:color="auto"/>
              <w:right w:val="single" w:sz="4" w:space="0" w:color="auto"/>
            </w:tcBorders>
            <w:shd w:val="clear" w:color="000000" w:fill="FFFFFF"/>
            <w:noWrap/>
            <w:vAlign w:val="center"/>
            <w:hideMark/>
          </w:tcPr>
          <w:p w14:paraId="651382C1" w14:textId="77777777" w:rsidR="00E46C68" w:rsidRPr="00E46C68" w:rsidRDefault="00E46C68" w:rsidP="00E46C68">
            <w:pPr>
              <w:jc w:val="right"/>
              <w:rPr>
                <w:rFonts w:ascii="Arial" w:eastAsia="Times New Roman" w:hAnsi="Arial" w:cs="Arial"/>
                <w:b/>
                <w:bCs/>
                <w:color w:val="000000"/>
                <w:kern w:val="0"/>
                <w:sz w:val="16"/>
                <w:szCs w:val="16"/>
                <w14:ligatures w14:val="none"/>
              </w:rPr>
            </w:pPr>
            <w:r w:rsidRPr="00E46C68">
              <w:rPr>
                <w:rFonts w:ascii="Arial" w:eastAsia="Times New Roman" w:hAnsi="Arial" w:cs="Arial"/>
                <w:b/>
                <w:bCs/>
                <w:color w:val="000000"/>
                <w:kern w:val="0"/>
                <w:sz w:val="16"/>
                <w:szCs w:val="16"/>
                <w14:ligatures w14:val="none"/>
              </w:rPr>
              <w:t>441.682,97</w:t>
            </w:r>
          </w:p>
        </w:tc>
      </w:tr>
      <w:tr w:rsidR="00E46C68" w:rsidRPr="00E46C68" w14:paraId="04D0CAEA" w14:textId="77777777" w:rsidTr="00E46C68">
        <w:trPr>
          <w:trHeight w:val="210"/>
        </w:trPr>
        <w:tc>
          <w:tcPr>
            <w:tcW w:w="3319" w:type="pct"/>
            <w:tcBorders>
              <w:top w:val="nil"/>
              <w:left w:val="single" w:sz="4" w:space="0" w:color="auto"/>
              <w:bottom w:val="single" w:sz="4" w:space="0" w:color="auto"/>
              <w:right w:val="single" w:sz="4" w:space="0" w:color="auto"/>
            </w:tcBorders>
            <w:shd w:val="clear" w:color="000000" w:fill="FFFFFF"/>
            <w:vAlign w:val="center"/>
            <w:hideMark/>
          </w:tcPr>
          <w:p w14:paraId="6E937D8D" w14:textId="77777777" w:rsidR="00E46C68" w:rsidRPr="00E46C68" w:rsidRDefault="00E46C68" w:rsidP="00E46C68">
            <w:pPr>
              <w:rPr>
                <w:rFonts w:ascii="Arial" w:eastAsia="Times New Roman" w:hAnsi="Arial" w:cs="Arial"/>
                <w:color w:val="000000"/>
                <w:kern w:val="0"/>
                <w:sz w:val="16"/>
                <w:szCs w:val="16"/>
                <w14:ligatures w14:val="none"/>
              </w:rPr>
            </w:pPr>
            <w:r w:rsidRPr="00E46C68">
              <w:rPr>
                <w:rFonts w:ascii="Arial" w:eastAsia="Times New Roman" w:hAnsi="Arial" w:cs="Arial"/>
                <w:color w:val="000000"/>
                <w:kern w:val="0"/>
                <w:sz w:val="16"/>
                <w:szCs w:val="16"/>
                <w14:ligatures w14:val="none"/>
              </w:rPr>
              <w:t>IRPJ/CSLL proporcionais</w:t>
            </w:r>
          </w:p>
        </w:tc>
        <w:tc>
          <w:tcPr>
            <w:tcW w:w="841" w:type="pct"/>
            <w:tcBorders>
              <w:top w:val="nil"/>
              <w:left w:val="nil"/>
              <w:bottom w:val="single" w:sz="4" w:space="0" w:color="auto"/>
              <w:right w:val="single" w:sz="4" w:space="0" w:color="auto"/>
            </w:tcBorders>
            <w:shd w:val="clear" w:color="000000" w:fill="FFFFFF"/>
            <w:noWrap/>
            <w:vAlign w:val="center"/>
            <w:hideMark/>
          </w:tcPr>
          <w:p w14:paraId="2B4478E5" w14:textId="77777777" w:rsidR="00E46C68" w:rsidRPr="00E46C68" w:rsidRDefault="00E46C68" w:rsidP="00E46C68">
            <w:pPr>
              <w:jc w:val="right"/>
              <w:rPr>
                <w:rFonts w:ascii="Arial" w:eastAsia="Times New Roman" w:hAnsi="Arial" w:cs="Arial"/>
                <w:color w:val="000000"/>
                <w:kern w:val="0"/>
                <w:sz w:val="16"/>
                <w:szCs w:val="16"/>
                <w14:ligatures w14:val="none"/>
              </w:rPr>
            </w:pPr>
            <w:r w:rsidRPr="00E46C68">
              <w:rPr>
                <w:rFonts w:ascii="Arial" w:eastAsia="Times New Roman" w:hAnsi="Arial" w:cs="Arial"/>
                <w:color w:val="000000"/>
                <w:kern w:val="0"/>
                <w:sz w:val="16"/>
                <w:szCs w:val="16"/>
                <w14:ligatures w14:val="none"/>
              </w:rPr>
              <w:t>(192.131,38)</w:t>
            </w:r>
          </w:p>
        </w:tc>
        <w:tc>
          <w:tcPr>
            <w:tcW w:w="841" w:type="pct"/>
            <w:tcBorders>
              <w:top w:val="nil"/>
              <w:left w:val="nil"/>
              <w:bottom w:val="single" w:sz="4" w:space="0" w:color="auto"/>
              <w:right w:val="single" w:sz="4" w:space="0" w:color="auto"/>
            </w:tcBorders>
            <w:shd w:val="clear" w:color="000000" w:fill="FFFFFF"/>
            <w:noWrap/>
            <w:vAlign w:val="center"/>
            <w:hideMark/>
          </w:tcPr>
          <w:p w14:paraId="7CDEA79A" w14:textId="77777777" w:rsidR="00E46C68" w:rsidRPr="00E46C68" w:rsidRDefault="00E46C68" w:rsidP="00E46C68">
            <w:pPr>
              <w:jc w:val="right"/>
              <w:rPr>
                <w:rFonts w:ascii="Arial" w:eastAsia="Times New Roman" w:hAnsi="Arial" w:cs="Arial"/>
                <w:color w:val="000000"/>
                <w:kern w:val="0"/>
                <w:sz w:val="16"/>
                <w:szCs w:val="16"/>
                <w14:ligatures w14:val="none"/>
              </w:rPr>
            </w:pPr>
            <w:r w:rsidRPr="00E46C68">
              <w:rPr>
                <w:rFonts w:ascii="Arial" w:eastAsia="Times New Roman" w:hAnsi="Arial" w:cs="Arial"/>
                <w:color w:val="000000"/>
                <w:kern w:val="0"/>
                <w:sz w:val="16"/>
                <w:szCs w:val="16"/>
                <w14:ligatures w14:val="none"/>
              </w:rPr>
              <w:t>(117.613,38)</w:t>
            </w:r>
          </w:p>
        </w:tc>
      </w:tr>
      <w:tr w:rsidR="00E46C68" w:rsidRPr="00E46C68" w14:paraId="240CBBA8" w14:textId="77777777" w:rsidTr="00E46C68">
        <w:trPr>
          <w:trHeight w:val="210"/>
        </w:trPr>
        <w:tc>
          <w:tcPr>
            <w:tcW w:w="3319" w:type="pct"/>
            <w:tcBorders>
              <w:top w:val="nil"/>
              <w:left w:val="single" w:sz="4" w:space="0" w:color="auto"/>
              <w:bottom w:val="single" w:sz="4" w:space="0" w:color="auto"/>
              <w:right w:val="single" w:sz="4" w:space="0" w:color="auto"/>
            </w:tcBorders>
            <w:shd w:val="clear" w:color="auto" w:fill="auto"/>
            <w:vAlign w:val="center"/>
            <w:hideMark/>
          </w:tcPr>
          <w:p w14:paraId="5905322C" w14:textId="4AD9854D" w:rsidR="00E46C68" w:rsidRPr="00E46C68" w:rsidRDefault="00E46C68" w:rsidP="00E46C68">
            <w:pPr>
              <w:rPr>
                <w:rFonts w:ascii="Arial" w:eastAsia="Times New Roman" w:hAnsi="Arial" w:cs="Arial"/>
                <w:color w:val="000000"/>
                <w:kern w:val="0"/>
                <w:sz w:val="16"/>
                <w:szCs w:val="16"/>
                <w14:ligatures w14:val="none"/>
              </w:rPr>
            </w:pPr>
            <w:r w:rsidRPr="00E46C68">
              <w:rPr>
                <w:rFonts w:ascii="Arial" w:eastAsia="Times New Roman" w:hAnsi="Arial" w:cs="Arial"/>
                <w:color w:val="000000"/>
                <w:kern w:val="0"/>
                <w:sz w:val="16"/>
                <w:szCs w:val="16"/>
                <w14:ligatures w14:val="none"/>
              </w:rPr>
              <w:t>Deduções - Receitas com associados</w:t>
            </w:r>
            <w:r>
              <w:rPr>
                <w:rFonts w:ascii="Arial" w:eastAsia="Times New Roman" w:hAnsi="Arial" w:cs="Arial"/>
                <w:color w:val="000000"/>
                <w:kern w:val="0"/>
                <w:sz w:val="16"/>
                <w:szCs w:val="16"/>
                <w14:ligatures w14:val="none"/>
              </w:rPr>
              <w:t xml:space="preserve"> (a)</w:t>
            </w:r>
          </w:p>
        </w:tc>
        <w:tc>
          <w:tcPr>
            <w:tcW w:w="841" w:type="pct"/>
            <w:tcBorders>
              <w:top w:val="nil"/>
              <w:left w:val="nil"/>
              <w:bottom w:val="single" w:sz="4" w:space="0" w:color="auto"/>
              <w:right w:val="single" w:sz="4" w:space="0" w:color="auto"/>
            </w:tcBorders>
            <w:shd w:val="clear" w:color="auto" w:fill="auto"/>
            <w:noWrap/>
            <w:vAlign w:val="center"/>
            <w:hideMark/>
          </w:tcPr>
          <w:p w14:paraId="3762A08B" w14:textId="77777777" w:rsidR="00E46C68" w:rsidRPr="00E46C68" w:rsidRDefault="00E46C68" w:rsidP="00E46C68">
            <w:pPr>
              <w:jc w:val="right"/>
              <w:rPr>
                <w:rFonts w:ascii="Arial" w:eastAsia="Times New Roman" w:hAnsi="Arial" w:cs="Arial"/>
                <w:color w:val="000000"/>
                <w:kern w:val="0"/>
                <w:sz w:val="16"/>
                <w:szCs w:val="16"/>
                <w14:ligatures w14:val="none"/>
              </w:rPr>
            </w:pPr>
            <w:r w:rsidRPr="00E46C68">
              <w:rPr>
                <w:rFonts w:ascii="Arial" w:eastAsia="Times New Roman" w:hAnsi="Arial" w:cs="Arial"/>
                <w:color w:val="000000"/>
                <w:kern w:val="0"/>
                <w:sz w:val="16"/>
                <w:szCs w:val="16"/>
                <w14:ligatures w14:val="none"/>
              </w:rPr>
              <w:t>(791.658,38)</w:t>
            </w:r>
          </w:p>
        </w:tc>
        <w:tc>
          <w:tcPr>
            <w:tcW w:w="841" w:type="pct"/>
            <w:tcBorders>
              <w:top w:val="nil"/>
              <w:left w:val="nil"/>
              <w:bottom w:val="single" w:sz="4" w:space="0" w:color="auto"/>
              <w:right w:val="single" w:sz="4" w:space="0" w:color="auto"/>
            </w:tcBorders>
            <w:shd w:val="clear" w:color="auto" w:fill="auto"/>
            <w:noWrap/>
            <w:vAlign w:val="center"/>
            <w:hideMark/>
          </w:tcPr>
          <w:p w14:paraId="5DB5D72D" w14:textId="77777777" w:rsidR="00E46C68" w:rsidRPr="00E46C68" w:rsidRDefault="00E46C68" w:rsidP="00E46C68">
            <w:pPr>
              <w:jc w:val="right"/>
              <w:rPr>
                <w:rFonts w:ascii="Arial" w:eastAsia="Times New Roman" w:hAnsi="Arial" w:cs="Arial"/>
                <w:color w:val="000000"/>
                <w:kern w:val="0"/>
                <w:sz w:val="16"/>
                <w:szCs w:val="16"/>
                <w14:ligatures w14:val="none"/>
              </w:rPr>
            </w:pPr>
            <w:r w:rsidRPr="00E46C68">
              <w:rPr>
                <w:rFonts w:ascii="Arial" w:eastAsia="Times New Roman" w:hAnsi="Arial" w:cs="Arial"/>
                <w:color w:val="000000"/>
                <w:kern w:val="0"/>
                <w:sz w:val="16"/>
                <w:szCs w:val="16"/>
                <w14:ligatures w14:val="none"/>
              </w:rPr>
              <w:t>(731.292,15)</w:t>
            </w:r>
          </w:p>
        </w:tc>
      </w:tr>
      <w:tr w:rsidR="00E46C68" w:rsidRPr="00E46C68" w14:paraId="15C9F996" w14:textId="77777777" w:rsidTr="00E46C68">
        <w:trPr>
          <w:trHeight w:val="210"/>
        </w:trPr>
        <w:tc>
          <w:tcPr>
            <w:tcW w:w="3319" w:type="pct"/>
            <w:tcBorders>
              <w:top w:val="nil"/>
              <w:left w:val="single" w:sz="4" w:space="0" w:color="auto"/>
              <w:bottom w:val="single" w:sz="4" w:space="0" w:color="auto"/>
              <w:right w:val="single" w:sz="4" w:space="0" w:color="auto"/>
            </w:tcBorders>
            <w:shd w:val="clear" w:color="auto" w:fill="auto"/>
            <w:vAlign w:val="center"/>
            <w:hideMark/>
          </w:tcPr>
          <w:p w14:paraId="1787DB80" w14:textId="77777777" w:rsidR="00E46C68" w:rsidRPr="00E46C68" w:rsidRDefault="00E46C68" w:rsidP="00E46C68">
            <w:pPr>
              <w:rPr>
                <w:rFonts w:ascii="Arial" w:eastAsia="Times New Roman" w:hAnsi="Arial" w:cs="Arial"/>
                <w:b/>
                <w:bCs/>
                <w:color w:val="000000"/>
                <w:kern w:val="0"/>
                <w:sz w:val="16"/>
                <w:szCs w:val="16"/>
                <w14:ligatures w14:val="none"/>
              </w:rPr>
            </w:pPr>
            <w:r w:rsidRPr="00E46C68">
              <w:rPr>
                <w:rFonts w:ascii="Arial" w:eastAsia="Times New Roman" w:hAnsi="Arial" w:cs="Arial"/>
                <w:b/>
                <w:bCs/>
                <w:color w:val="000000"/>
                <w:kern w:val="0"/>
                <w:sz w:val="16"/>
                <w:szCs w:val="16"/>
                <w14:ligatures w14:val="none"/>
              </w:rPr>
              <w:t>Resultado de atos não cooperativos (lucro líquido)</w:t>
            </w:r>
          </w:p>
        </w:tc>
        <w:tc>
          <w:tcPr>
            <w:tcW w:w="841" w:type="pct"/>
            <w:tcBorders>
              <w:top w:val="nil"/>
              <w:left w:val="nil"/>
              <w:bottom w:val="single" w:sz="4" w:space="0" w:color="auto"/>
              <w:right w:val="single" w:sz="4" w:space="0" w:color="auto"/>
            </w:tcBorders>
            <w:shd w:val="clear" w:color="auto" w:fill="auto"/>
            <w:noWrap/>
            <w:vAlign w:val="center"/>
            <w:hideMark/>
          </w:tcPr>
          <w:p w14:paraId="51FC6B35" w14:textId="77777777" w:rsidR="00E46C68" w:rsidRPr="00E46C68" w:rsidRDefault="00E46C68" w:rsidP="00E46C68">
            <w:pPr>
              <w:jc w:val="right"/>
              <w:rPr>
                <w:rFonts w:ascii="Arial" w:eastAsia="Times New Roman" w:hAnsi="Arial" w:cs="Arial"/>
                <w:b/>
                <w:bCs/>
                <w:color w:val="000000"/>
                <w:kern w:val="0"/>
                <w:sz w:val="16"/>
                <w:szCs w:val="16"/>
                <w14:ligatures w14:val="none"/>
              </w:rPr>
            </w:pPr>
            <w:r w:rsidRPr="00E46C68">
              <w:rPr>
                <w:rFonts w:ascii="Arial" w:eastAsia="Times New Roman" w:hAnsi="Arial" w:cs="Arial"/>
                <w:b/>
                <w:bCs/>
                <w:color w:val="000000"/>
                <w:kern w:val="0"/>
                <w:sz w:val="16"/>
                <w:szCs w:val="16"/>
                <w14:ligatures w14:val="none"/>
              </w:rPr>
              <w:t>(360.291,28)</w:t>
            </w:r>
          </w:p>
        </w:tc>
        <w:tc>
          <w:tcPr>
            <w:tcW w:w="841" w:type="pct"/>
            <w:tcBorders>
              <w:top w:val="nil"/>
              <w:left w:val="nil"/>
              <w:bottom w:val="single" w:sz="4" w:space="0" w:color="auto"/>
              <w:right w:val="single" w:sz="4" w:space="0" w:color="auto"/>
            </w:tcBorders>
            <w:shd w:val="clear" w:color="auto" w:fill="auto"/>
            <w:noWrap/>
            <w:vAlign w:val="center"/>
            <w:hideMark/>
          </w:tcPr>
          <w:p w14:paraId="5BA9A273" w14:textId="77777777" w:rsidR="00E46C68" w:rsidRPr="00E46C68" w:rsidRDefault="00E46C68" w:rsidP="00E46C68">
            <w:pPr>
              <w:jc w:val="right"/>
              <w:rPr>
                <w:rFonts w:ascii="Arial" w:eastAsia="Times New Roman" w:hAnsi="Arial" w:cs="Arial"/>
                <w:b/>
                <w:bCs/>
                <w:color w:val="000000"/>
                <w:kern w:val="0"/>
                <w:sz w:val="16"/>
                <w:szCs w:val="16"/>
                <w14:ligatures w14:val="none"/>
              </w:rPr>
            </w:pPr>
            <w:r w:rsidRPr="00E46C68">
              <w:rPr>
                <w:rFonts w:ascii="Arial" w:eastAsia="Times New Roman" w:hAnsi="Arial" w:cs="Arial"/>
                <w:b/>
                <w:bCs/>
                <w:color w:val="000000"/>
                <w:kern w:val="0"/>
                <w:sz w:val="16"/>
                <w:szCs w:val="16"/>
                <w14:ligatures w14:val="none"/>
              </w:rPr>
              <w:t>(407.222,56)</w:t>
            </w:r>
          </w:p>
        </w:tc>
      </w:tr>
    </w:tbl>
    <w:p w14:paraId="08EFAF23" w14:textId="77777777" w:rsidR="005075AF" w:rsidRDefault="00AD3FDE">
      <w:pPr>
        <w:pStyle w:val="NormalWeb"/>
        <w:jc w:val="both"/>
      </w:pPr>
      <w:r>
        <w:rPr>
          <w:rFonts w:ascii="Arial" w:hAnsi="Arial" w:cs="Arial"/>
          <w:sz w:val="20"/>
          <w:szCs w:val="20"/>
        </w:rPr>
        <w:t>(a) Saldo composto por rendas de comissionamento auferidas na comercialização pela cooperativa de produtos de terceiros aos seus associados (consórcios, seguros e maquininhas de cartões - SIPAG). Tais rendas compõe a base de tributação, por questões específicas à legislação tributária, contudo, por se originarem do relacionamento com os associados da cooperativa, não são destinadas ao Fates de Resultados com Não Associados.</w:t>
      </w:r>
    </w:p>
    <w:p w14:paraId="6E1E7C6C" w14:textId="5C68E28E" w:rsidR="005075AF" w:rsidRDefault="00AD3FDE">
      <w:pPr>
        <w:pStyle w:val="NormalWeb"/>
        <w:jc w:val="both"/>
      </w:pPr>
      <w:r>
        <w:rPr>
          <w:rFonts w:ascii="Arial" w:hAnsi="Arial" w:cs="Arial"/>
          <w:b/>
          <w:bCs/>
          <w:sz w:val="20"/>
          <w:szCs w:val="20"/>
        </w:rPr>
        <w:t>2</w:t>
      </w:r>
      <w:r w:rsidR="00566B9D">
        <w:rPr>
          <w:rFonts w:ascii="Arial" w:hAnsi="Arial" w:cs="Arial"/>
          <w:b/>
          <w:bCs/>
          <w:sz w:val="20"/>
          <w:szCs w:val="20"/>
        </w:rPr>
        <w:t>2</w:t>
      </w:r>
      <w:r>
        <w:rPr>
          <w:rFonts w:ascii="Arial" w:hAnsi="Arial" w:cs="Arial"/>
          <w:b/>
          <w:bCs/>
          <w:sz w:val="20"/>
          <w:szCs w:val="20"/>
        </w:rPr>
        <w:t>. Receitas de Operações de Crédito</w:t>
      </w:r>
    </w:p>
    <w:tbl>
      <w:tblPr>
        <w:tblW w:w="5000" w:type="pct"/>
        <w:tblCellMar>
          <w:left w:w="0" w:type="dxa"/>
          <w:right w:w="0" w:type="dxa"/>
        </w:tblCellMar>
        <w:tblLook w:val="04A0" w:firstRow="1" w:lastRow="0" w:firstColumn="1" w:lastColumn="0" w:noHBand="0" w:noVBand="1"/>
      </w:tblPr>
      <w:tblGrid>
        <w:gridCol w:w="6283"/>
        <w:gridCol w:w="1051"/>
        <w:gridCol w:w="1149"/>
        <w:gridCol w:w="1139"/>
      </w:tblGrid>
      <w:tr w:rsidR="005075AF" w14:paraId="1E4AFB8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98299B"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0E837" w14:textId="77777777" w:rsidR="005075AF" w:rsidRDefault="00AD3FDE">
            <w:pPr>
              <w:jc w:val="center"/>
              <w:rPr>
                <w:rFonts w:eastAsia="Times New Roman"/>
              </w:rPr>
            </w:pPr>
            <w:r>
              <w:rPr>
                <w:rFonts w:ascii="Arial" w:eastAsia="Times New Roman" w:hAnsi="Arial" w:cs="Arial"/>
                <w:b/>
                <w:bCs/>
                <w:sz w:val="16"/>
                <w:szCs w:val="16"/>
              </w:rPr>
              <w:t>2º sem/24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955B4"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9BE6C"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4992A70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D9FDF54" w14:textId="23576DDE" w:rsidR="005075AF" w:rsidRDefault="00AD3FDE">
            <w:pPr>
              <w:rPr>
                <w:rFonts w:eastAsia="Times New Roman"/>
              </w:rPr>
            </w:pPr>
            <w:r>
              <w:rPr>
                <w:rFonts w:ascii="Arial" w:eastAsia="Times New Roman" w:hAnsi="Arial" w:cs="Arial"/>
                <w:sz w:val="16"/>
                <w:szCs w:val="16"/>
              </w:rPr>
              <w:t xml:space="preserve">Rendas </w:t>
            </w:r>
            <w:r w:rsidR="00566B9D">
              <w:rPr>
                <w:rFonts w:ascii="Arial" w:eastAsia="Times New Roman" w:hAnsi="Arial" w:cs="Arial"/>
                <w:sz w:val="16"/>
                <w:szCs w:val="16"/>
              </w:rPr>
              <w:t>d</w:t>
            </w:r>
            <w:r>
              <w:rPr>
                <w:rFonts w:ascii="Arial" w:eastAsia="Times New Roman" w:hAnsi="Arial" w:cs="Arial"/>
                <w:sz w:val="16"/>
                <w:szCs w:val="16"/>
              </w:rPr>
              <w:t>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77454" w14:textId="77777777" w:rsidR="005075AF" w:rsidRDefault="00AD3FDE">
            <w:pPr>
              <w:jc w:val="right"/>
              <w:rPr>
                <w:rFonts w:eastAsia="Times New Roman"/>
              </w:rPr>
            </w:pPr>
            <w:r>
              <w:rPr>
                <w:rFonts w:ascii="Arial" w:eastAsia="Times New Roman" w:hAnsi="Arial" w:cs="Arial"/>
                <w:sz w:val="16"/>
                <w:szCs w:val="16"/>
              </w:rPr>
              <w:t>50.113,14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69A0E" w14:textId="77777777" w:rsidR="005075AF" w:rsidRDefault="00AD3FDE">
            <w:pPr>
              <w:jc w:val="right"/>
              <w:rPr>
                <w:rFonts w:eastAsia="Times New Roman"/>
              </w:rPr>
            </w:pPr>
            <w:r>
              <w:rPr>
                <w:rFonts w:ascii="Arial" w:eastAsia="Times New Roman" w:hAnsi="Arial" w:cs="Arial"/>
                <w:sz w:val="16"/>
                <w:szCs w:val="16"/>
              </w:rPr>
              <w:t>96.836,88</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0AEE8" w14:textId="77777777" w:rsidR="005075AF" w:rsidRDefault="00AD3FDE">
            <w:pPr>
              <w:jc w:val="right"/>
              <w:rPr>
                <w:rFonts w:eastAsia="Times New Roman"/>
              </w:rPr>
            </w:pPr>
            <w:r>
              <w:rPr>
                <w:rFonts w:ascii="Arial" w:eastAsia="Times New Roman" w:hAnsi="Arial" w:cs="Arial"/>
                <w:sz w:val="16"/>
                <w:szCs w:val="16"/>
              </w:rPr>
              <w:t>59.216,41</w:t>
            </w:r>
          </w:p>
        </w:tc>
      </w:tr>
      <w:tr w:rsidR="005075AF" w14:paraId="1245B30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A1E08CB" w14:textId="6BBAE9E8" w:rsidR="005075AF" w:rsidRDefault="00AD3FDE">
            <w:pPr>
              <w:rPr>
                <w:rFonts w:eastAsia="Times New Roman"/>
              </w:rPr>
            </w:pPr>
            <w:r>
              <w:rPr>
                <w:rFonts w:ascii="Arial" w:eastAsia="Times New Roman" w:hAnsi="Arial" w:cs="Arial"/>
                <w:sz w:val="16"/>
                <w:szCs w:val="16"/>
              </w:rPr>
              <w:t xml:space="preserve">Rendas </w:t>
            </w:r>
            <w:r w:rsidR="00566B9D">
              <w:rPr>
                <w:rFonts w:ascii="Arial" w:eastAsia="Times New Roman" w:hAnsi="Arial" w:cs="Arial"/>
                <w:sz w:val="16"/>
                <w:szCs w:val="16"/>
              </w:rPr>
              <w:t>d</w:t>
            </w:r>
            <w:r>
              <w:rPr>
                <w:rFonts w:ascii="Arial" w:eastAsia="Times New Roman" w:hAnsi="Arial" w:cs="Arial"/>
                <w:sz w:val="16"/>
                <w:szCs w:val="16"/>
              </w:rPr>
              <w:t>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40580" w14:textId="77777777" w:rsidR="005075AF" w:rsidRDefault="00AD3FDE">
            <w:pPr>
              <w:jc w:val="right"/>
              <w:rPr>
                <w:rFonts w:eastAsia="Times New Roman"/>
              </w:rPr>
            </w:pPr>
            <w:r>
              <w:rPr>
                <w:rFonts w:ascii="Arial" w:eastAsia="Times New Roman" w:hAnsi="Arial" w:cs="Arial"/>
                <w:sz w:val="16"/>
                <w:szCs w:val="16"/>
              </w:rPr>
              <w:t>4.590.028,27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3CA5B" w14:textId="77777777" w:rsidR="005075AF" w:rsidRDefault="00AD3FDE">
            <w:pPr>
              <w:jc w:val="right"/>
              <w:rPr>
                <w:rFonts w:eastAsia="Times New Roman"/>
              </w:rPr>
            </w:pPr>
            <w:r>
              <w:rPr>
                <w:rFonts w:ascii="Arial" w:eastAsia="Times New Roman" w:hAnsi="Arial" w:cs="Arial"/>
                <w:sz w:val="16"/>
                <w:szCs w:val="16"/>
              </w:rPr>
              <w:t>8.768.173,88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6CA25" w14:textId="77777777" w:rsidR="005075AF" w:rsidRDefault="00AD3FDE">
            <w:pPr>
              <w:jc w:val="right"/>
              <w:rPr>
                <w:rFonts w:eastAsia="Times New Roman"/>
              </w:rPr>
            </w:pPr>
            <w:r>
              <w:rPr>
                <w:rFonts w:ascii="Arial" w:eastAsia="Times New Roman" w:hAnsi="Arial" w:cs="Arial"/>
                <w:sz w:val="16"/>
                <w:szCs w:val="16"/>
              </w:rPr>
              <w:t>7.645.795,34</w:t>
            </w:r>
          </w:p>
        </w:tc>
      </w:tr>
      <w:tr w:rsidR="005075AF" w14:paraId="656981A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6F2C9C0" w14:textId="7B6EE1C7" w:rsidR="005075AF" w:rsidRDefault="00AD3FDE">
            <w:pPr>
              <w:rPr>
                <w:rFonts w:eastAsia="Times New Roman"/>
              </w:rPr>
            </w:pPr>
            <w:r>
              <w:rPr>
                <w:rFonts w:ascii="Arial" w:eastAsia="Times New Roman" w:hAnsi="Arial" w:cs="Arial"/>
                <w:sz w:val="16"/>
                <w:szCs w:val="16"/>
              </w:rPr>
              <w:t xml:space="preserve">Rendas </w:t>
            </w:r>
            <w:r w:rsidR="00566B9D">
              <w:rPr>
                <w:rFonts w:ascii="Arial" w:eastAsia="Times New Roman" w:hAnsi="Arial" w:cs="Arial"/>
                <w:sz w:val="16"/>
                <w:szCs w:val="16"/>
              </w:rPr>
              <w:t>d</w:t>
            </w:r>
            <w:r>
              <w:rPr>
                <w:rFonts w:ascii="Arial" w:eastAsia="Times New Roman" w:hAnsi="Arial" w:cs="Arial"/>
                <w:sz w:val="16"/>
                <w:szCs w:val="16"/>
              </w:rPr>
              <w:t>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27DEC" w14:textId="77777777" w:rsidR="005075AF" w:rsidRDefault="00AD3FDE">
            <w:pPr>
              <w:jc w:val="right"/>
              <w:rPr>
                <w:rFonts w:eastAsia="Times New Roman"/>
              </w:rPr>
            </w:pPr>
            <w:r>
              <w:rPr>
                <w:rFonts w:ascii="Arial" w:eastAsia="Times New Roman" w:hAnsi="Arial" w:cs="Arial"/>
                <w:sz w:val="16"/>
                <w:szCs w:val="16"/>
              </w:rPr>
              <w:t>428.933,34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5C942" w14:textId="77777777" w:rsidR="005075AF" w:rsidRDefault="00AD3FDE">
            <w:pPr>
              <w:jc w:val="right"/>
              <w:rPr>
                <w:rFonts w:eastAsia="Times New Roman"/>
              </w:rPr>
            </w:pPr>
            <w:r>
              <w:rPr>
                <w:rFonts w:ascii="Arial" w:eastAsia="Times New Roman" w:hAnsi="Arial" w:cs="Arial"/>
                <w:sz w:val="16"/>
                <w:szCs w:val="16"/>
              </w:rPr>
              <w:t>889.756,50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6D2FF" w14:textId="77777777" w:rsidR="005075AF" w:rsidRDefault="00AD3FDE">
            <w:pPr>
              <w:jc w:val="right"/>
              <w:rPr>
                <w:rFonts w:eastAsia="Times New Roman"/>
              </w:rPr>
            </w:pPr>
            <w:r>
              <w:rPr>
                <w:rFonts w:ascii="Arial" w:eastAsia="Times New Roman" w:hAnsi="Arial" w:cs="Arial"/>
                <w:sz w:val="16"/>
                <w:szCs w:val="16"/>
              </w:rPr>
              <w:t>758.985,67</w:t>
            </w:r>
          </w:p>
        </w:tc>
      </w:tr>
      <w:tr w:rsidR="005075AF" w14:paraId="0D6EAEC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BA02882" w14:textId="76C43263" w:rsidR="005075AF" w:rsidRDefault="00AD3FDE">
            <w:pPr>
              <w:rPr>
                <w:rFonts w:eastAsia="Times New Roman"/>
              </w:rPr>
            </w:pPr>
            <w:r>
              <w:rPr>
                <w:rFonts w:ascii="Arial" w:eastAsia="Times New Roman" w:hAnsi="Arial" w:cs="Arial"/>
                <w:sz w:val="16"/>
                <w:szCs w:val="16"/>
              </w:rPr>
              <w:t xml:space="preserve">Rendas </w:t>
            </w:r>
            <w:r w:rsidR="00566B9D">
              <w:rPr>
                <w:rFonts w:ascii="Arial" w:eastAsia="Times New Roman" w:hAnsi="Arial" w:cs="Arial"/>
                <w:sz w:val="16"/>
                <w:szCs w:val="16"/>
              </w:rPr>
              <w:t>d</w:t>
            </w:r>
            <w:r>
              <w:rPr>
                <w:rFonts w:ascii="Arial" w:eastAsia="Times New Roman" w:hAnsi="Arial" w:cs="Arial"/>
                <w:sz w:val="16"/>
                <w:szCs w:val="16"/>
              </w:rPr>
              <w:t>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EBD38" w14:textId="77777777" w:rsidR="005075AF" w:rsidRDefault="00AD3FDE">
            <w:pPr>
              <w:jc w:val="right"/>
              <w:rPr>
                <w:rFonts w:eastAsia="Times New Roman"/>
              </w:rPr>
            </w:pPr>
            <w:r>
              <w:rPr>
                <w:rFonts w:ascii="Arial" w:eastAsia="Times New Roman" w:hAnsi="Arial" w:cs="Arial"/>
                <w:sz w:val="16"/>
                <w:szCs w:val="16"/>
              </w:rPr>
              <w:t>978.556,04</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DFDD1" w14:textId="77777777" w:rsidR="005075AF" w:rsidRDefault="00AD3FDE">
            <w:pPr>
              <w:jc w:val="right"/>
              <w:rPr>
                <w:rFonts w:eastAsia="Times New Roman"/>
              </w:rPr>
            </w:pPr>
            <w:r>
              <w:rPr>
                <w:rFonts w:ascii="Arial" w:eastAsia="Times New Roman" w:hAnsi="Arial" w:cs="Arial"/>
                <w:sz w:val="16"/>
                <w:szCs w:val="16"/>
              </w:rPr>
              <w:t>2.015.052,87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EE0B0" w14:textId="77777777" w:rsidR="005075AF" w:rsidRDefault="00AD3FDE">
            <w:pPr>
              <w:jc w:val="right"/>
              <w:rPr>
                <w:rFonts w:eastAsia="Times New Roman"/>
              </w:rPr>
            </w:pPr>
            <w:r>
              <w:rPr>
                <w:rFonts w:ascii="Arial" w:eastAsia="Times New Roman" w:hAnsi="Arial" w:cs="Arial"/>
                <w:sz w:val="16"/>
                <w:szCs w:val="16"/>
              </w:rPr>
              <w:t>1.761.733,41</w:t>
            </w:r>
          </w:p>
        </w:tc>
      </w:tr>
      <w:tr w:rsidR="005075AF" w14:paraId="41C9A40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3314C0" w14:textId="7903D02A" w:rsidR="005075AF" w:rsidRDefault="00AD3FDE">
            <w:pPr>
              <w:rPr>
                <w:rFonts w:eastAsia="Times New Roman"/>
              </w:rPr>
            </w:pPr>
            <w:r>
              <w:rPr>
                <w:rFonts w:ascii="Arial" w:eastAsia="Times New Roman" w:hAnsi="Arial" w:cs="Arial"/>
                <w:sz w:val="16"/>
                <w:szCs w:val="16"/>
              </w:rPr>
              <w:t xml:space="preserve">Rendas </w:t>
            </w:r>
            <w:r w:rsidR="00566B9D">
              <w:rPr>
                <w:rFonts w:ascii="Arial" w:eastAsia="Times New Roman" w:hAnsi="Arial" w:cs="Arial"/>
                <w:sz w:val="16"/>
                <w:szCs w:val="16"/>
              </w:rPr>
              <w:t>d</w:t>
            </w:r>
            <w:r>
              <w:rPr>
                <w:rFonts w:ascii="Arial" w:eastAsia="Times New Roman" w:hAnsi="Arial" w:cs="Arial"/>
                <w:sz w:val="16"/>
                <w:szCs w:val="16"/>
              </w:rPr>
              <w:t>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00681" w14:textId="77777777" w:rsidR="005075AF" w:rsidRDefault="00AD3FDE">
            <w:pPr>
              <w:jc w:val="right"/>
              <w:rPr>
                <w:rFonts w:eastAsia="Times New Roman"/>
              </w:rPr>
            </w:pPr>
            <w:r>
              <w:rPr>
                <w:rFonts w:ascii="Arial" w:eastAsia="Times New Roman" w:hAnsi="Arial" w:cs="Arial"/>
                <w:sz w:val="16"/>
                <w:szCs w:val="16"/>
              </w:rPr>
              <w:t>479.155,59</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66D43" w14:textId="77777777" w:rsidR="005075AF" w:rsidRDefault="00AD3FDE">
            <w:pPr>
              <w:jc w:val="right"/>
              <w:rPr>
                <w:rFonts w:eastAsia="Times New Roman"/>
              </w:rPr>
            </w:pPr>
            <w:r>
              <w:rPr>
                <w:rFonts w:ascii="Arial" w:eastAsia="Times New Roman" w:hAnsi="Arial" w:cs="Arial"/>
                <w:sz w:val="16"/>
                <w:szCs w:val="16"/>
              </w:rPr>
              <w:t>794.098,34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A7A7C" w14:textId="77777777" w:rsidR="005075AF" w:rsidRDefault="00AD3FDE">
            <w:pPr>
              <w:jc w:val="right"/>
              <w:rPr>
                <w:rFonts w:eastAsia="Times New Roman"/>
              </w:rPr>
            </w:pPr>
            <w:r>
              <w:rPr>
                <w:rFonts w:ascii="Arial" w:eastAsia="Times New Roman" w:hAnsi="Arial" w:cs="Arial"/>
                <w:sz w:val="16"/>
                <w:szCs w:val="16"/>
              </w:rPr>
              <w:t>908.271,43</w:t>
            </w:r>
          </w:p>
        </w:tc>
      </w:tr>
      <w:tr w:rsidR="005075AF" w14:paraId="4A4C7C0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A6E7ED" w14:textId="54551E3B" w:rsidR="005075AF" w:rsidRDefault="00AD3FDE">
            <w:pPr>
              <w:rPr>
                <w:rFonts w:eastAsia="Times New Roman"/>
              </w:rPr>
            </w:pPr>
            <w:r>
              <w:rPr>
                <w:rFonts w:ascii="Arial" w:eastAsia="Times New Roman" w:hAnsi="Arial" w:cs="Arial"/>
                <w:sz w:val="16"/>
                <w:szCs w:val="16"/>
              </w:rPr>
              <w:t xml:space="preserve">Rendas </w:t>
            </w:r>
            <w:r w:rsidR="00566B9D">
              <w:rPr>
                <w:rFonts w:ascii="Arial" w:eastAsia="Times New Roman" w:hAnsi="Arial" w:cs="Arial"/>
                <w:sz w:val="16"/>
                <w:szCs w:val="16"/>
              </w:rPr>
              <w:t>d</w:t>
            </w:r>
            <w:r>
              <w:rPr>
                <w:rFonts w:ascii="Arial" w:eastAsia="Times New Roman" w:hAnsi="Arial" w:cs="Arial"/>
                <w:sz w:val="16"/>
                <w:szCs w:val="16"/>
              </w:rPr>
              <w:t>e Financiamentos Rurais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C5632" w14:textId="77777777" w:rsidR="005075AF" w:rsidRDefault="00AD3FDE">
            <w:pPr>
              <w:jc w:val="right"/>
              <w:rPr>
                <w:rFonts w:eastAsia="Times New Roman"/>
              </w:rPr>
            </w:pPr>
            <w:r>
              <w:rPr>
                <w:rFonts w:ascii="Arial" w:eastAsia="Times New Roman" w:hAnsi="Arial" w:cs="Arial"/>
                <w:sz w:val="16"/>
                <w:szCs w:val="16"/>
              </w:rPr>
              <w:t>135.791,48</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3B9F7" w14:textId="77777777" w:rsidR="005075AF" w:rsidRDefault="00AD3FDE">
            <w:pPr>
              <w:jc w:val="right"/>
              <w:rPr>
                <w:rFonts w:eastAsia="Times New Roman"/>
              </w:rPr>
            </w:pPr>
            <w:r>
              <w:rPr>
                <w:rFonts w:ascii="Arial" w:eastAsia="Times New Roman" w:hAnsi="Arial" w:cs="Arial"/>
                <w:sz w:val="16"/>
                <w:szCs w:val="16"/>
              </w:rPr>
              <w:t>297.446,30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23808" w14:textId="77777777" w:rsidR="005075AF" w:rsidRDefault="00AD3FDE">
            <w:pPr>
              <w:jc w:val="right"/>
              <w:rPr>
                <w:rFonts w:eastAsia="Times New Roman"/>
              </w:rPr>
            </w:pPr>
            <w:r>
              <w:rPr>
                <w:rFonts w:ascii="Arial" w:eastAsia="Times New Roman" w:hAnsi="Arial" w:cs="Arial"/>
                <w:sz w:val="16"/>
                <w:szCs w:val="16"/>
              </w:rPr>
              <w:t>186.886,09</w:t>
            </w:r>
          </w:p>
        </w:tc>
      </w:tr>
      <w:tr w:rsidR="005075AF" w14:paraId="2D21A5A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33FBCD6" w14:textId="195BD410" w:rsidR="005075AF" w:rsidRDefault="00AD3FDE">
            <w:pPr>
              <w:rPr>
                <w:rFonts w:eastAsia="Times New Roman"/>
              </w:rPr>
            </w:pPr>
            <w:r>
              <w:rPr>
                <w:rFonts w:ascii="Arial" w:eastAsia="Times New Roman" w:hAnsi="Arial" w:cs="Arial"/>
                <w:sz w:val="16"/>
                <w:szCs w:val="16"/>
              </w:rPr>
              <w:t xml:space="preserve">Rendas </w:t>
            </w:r>
            <w:r w:rsidR="00566B9D">
              <w:rPr>
                <w:rFonts w:ascii="Arial" w:eastAsia="Times New Roman" w:hAnsi="Arial" w:cs="Arial"/>
                <w:sz w:val="16"/>
                <w:szCs w:val="16"/>
              </w:rPr>
              <w:t>d</w:t>
            </w:r>
            <w:r>
              <w:rPr>
                <w:rFonts w:ascii="Arial" w:eastAsia="Times New Roman" w:hAnsi="Arial" w:cs="Arial"/>
                <w:sz w:val="16"/>
                <w:szCs w:val="16"/>
              </w:rPr>
              <w:t>e Financiamentos Rurais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C4DD5" w14:textId="77777777" w:rsidR="005075AF" w:rsidRDefault="00AD3FDE">
            <w:pPr>
              <w:jc w:val="right"/>
              <w:rPr>
                <w:rFonts w:eastAsia="Times New Roman"/>
              </w:rPr>
            </w:pPr>
            <w:r>
              <w:rPr>
                <w:rFonts w:ascii="Arial" w:eastAsia="Times New Roman" w:hAnsi="Arial" w:cs="Arial"/>
                <w:sz w:val="16"/>
                <w:szCs w:val="16"/>
              </w:rPr>
              <w:t>100.422,31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2DA63" w14:textId="77777777" w:rsidR="005075AF" w:rsidRDefault="00AD3FDE">
            <w:pPr>
              <w:jc w:val="right"/>
              <w:rPr>
                <w:rFonts w:eastAsia="Times New Roman"/>
              </w:rPr>
            </w:pPr>
            <w:r>
              <w:rPr>
                <w:rFonts w:ascii="Arial" w:eastAsia="Times New Roman" w:hAnsi="Arial" w:cs="Arial"/>
                <w:sz w:val="16"/>
                <w:szCs w:val="16"/>
              </w:rPr>
              <w:t>168.545,67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10B76" w14:textId="77777777" w:rsidR="005075AF" w:rsidRDefault="00AD3FDE">
            <w:pPr>
              <w:jc w:val="right"/>
              <w:rPr>
                <w:rFonts w:eastAsia="Times New Roman"/>
              </w:rPr>
            </w:pPr>
            <w:r>
              <w:rPr>
                <w:rFonts w:ascii="Arial" w:eastAsia="Times New Roman" w:hAnsi="Arial" w:cs="Arial"/>
                <w:sz w:val="16"/>
                <w:szCs w:val="16"/>
              </w:rPr>
              <w:t>57.493,67</w:t>
            </w:r>
          </w:p>
        </w:tc>
      </w:tr>
      <w:tr w:rsidR="005075AF" w14:paraId="7A0BB94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DDC8C4" w14:textId="0F65C05C" w:rsidR="005075AF" w:rsidRDefault="00AD3FDE">
            <w:pPr>
              <w:rPr>
                <w:rFonts w:eastAsia="Times New Roman"/>
              </w:rPr>
            </w:pPr>
            <w:r>
              <w:rPr>
                <w:rFonts w:ascii="Arial" w:eastAsia="Times New Roman" w:hAnsi="Arial" w:cs="Arial"/>
                <w:sz w:val="16"/>
                <w:szCs w:val="16"/>
              </w:rPr>
              <w:t xml:space="preserve">Rendas </w:t>
            </w:r>
            <w:r w:rsidR="00566B9D">
              <w:rPr>
                <w:rFonts w:ascii="Arial" w:eastAsia="Times New Roman" w:hAnsi="Arial" w:cs="Arial"/>
                <w:sz w:val="16"/>
                <w:szCs w:val="16"/>
              </w:rPr>
              <w:t>d</w:t>
            </w:r>
            <w:r>
              <w:rPr>
                <w:rFonts w:ascii="Arial" w:eastAsia="Times New Roman" w:hAnsi="Arial" w:cs="Arial"/>
                <w:sz w:val="16"/>
                <w:szCs w:val="16"/>
              </w:rPr>
              <w:t>e Financiamentos Rurais - Recursos Direcionados de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C0F20" w14:textId="77777777" w:rsidR="005075AF" w:rsidRDefault="00AD3FDE">
            <w:pPr>
              <w:jc w:val="right"/>
              <w:rPr>
                <w:rFonts w:eastAsia="Times New Roman"/>
              </w:rPr>
            </w:pPr>
            <w:r>
              <w:rPr>
                <w:rFonts w:ascii="Arial" w:eastAsia="Times New Roman" w:hAnsi="Arial" w:cs="Arial"/>
                <w:sz w:val="16"/>
                <w:szCs w:val="16"/>
              </w:rPr>
              <w:t>2.955,12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D0548" w14:textId="77777777" w:rsidR="005075AF" w:rsidRDefault="00AD3FDE">
            <w:pPr>
              <w:jc w:val="right"/>
              <w:rPr>
                <w:rFonts w:eastAsia="Times New Roman"/>
              </w:rPr>
            </w:pPr>
            <w:r>
              <w:rPr>
                <w:rFonts w:ascii="Arial" w:eastAsia="Times New Roman" w:hAnsi="Arial" w:cs="Arial"/>
                <w:sz w:val="16"/>
                <w:szCs w:val="16"/>
              </w:rPr>
              <w:t>3.219,72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08003" w14:textId="77777777" w:rsidR="005075AF" w:rsidRDefault="00AD3FDE">
            <w:pPr>
              <w:jc w:val="center"/>
              <w:rPr>
                <w:rFonts w:eastAsia="Times New Roman"/>
              </w:rPr>
            </w:pPr>
            <w:r>
              <w:rPr>
                <w:rFonts w:ascii="Arial" w:eastAsia="Times New Roman" w:hAnsi="Arial" w:cs="Arial"/>
                <w:sz w:val="16"/>
                <w:szCs w:val="16"/>
              </w:rPr>
              <w:t>-</w:t>
            </w:r>
          </w:p>
        </w:tc>
      </w:tr>
      <w:tr w:rsidR="005075AF" w14:paraId="23E2FBD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ED07A04" w14:textId="562528E2" w:rsidR="005075AF" w:rsidRDefault="00AD3FDE">
            <w:pPr>
              <w:rPr>
                <w:rFonts w:eastAsia="Times New Roman"/>
              </w:rPr>
            </w:pPr>
            <w:r>
              <w:rPr>
                <w:rFonts w:ascii="Arial" w:eastAsia="Times New Roman" w:hAnsi="Arial" w:cs="Arial"/>
                <w:sz w:val="16"/>
                <w:szCs w:val="16"/>
              </w:rPr>
              <w:lastRenderedPageBreak/>
              <w:t xml:space="preserve">Rendas </w:t>
            </w:r>
            <w:r w:rsidR="00566B9D">
              <w:rPr>
                <w:rFonts w:ascii="Arial" w:eastAsia="Times New Roman" w:hAnsi="Arial" w:cs="Arial"/>
                <w:sz w:val="16"/>
                <w:szCs w:val="16"/>
              </w:rPr>
              <w:t>d</w:t>
            </w:r>
            <w:r>
              <w:rPr>
                <w:rFonts w:ascii="Arial" w:eastAsia="Times New Roman" w:hAnsi="Arial" w:cs="Arial"/>
                <w:sz w:val="16"/>
                <w:szCs w:val="16"/>
              </w:rPr>
              <w:t>e Créditos Por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5CA64"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21720" w14:textId="77777777" w:rsidR="005075AF" w:rsidRDefault="00AD3FDE">
            <w:pPr>
              <w:jc w:val="right"/>
              <w:rPr>
                <w:rFonts w:eastAsia="Times New Roman"/>
              </w:rPr>
            </w:pPr>
            <w:r>
              <w:rPr>
                <w:rFonts w:ascii="Arial" w:eastAsia="Times New Roman" w:hAnsi="Arial" w:cs="Arial"/>
                <w:sz w:val="16"/>
                <w:szCs w:val="16"/>
              </w:rPr>
              <w:t>443,80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DF454" w14:textId="77777777" w:rsidR="005075AF" w:rsidRDefault="00AD3FDE">
            <w:pPr>
              <w:jc w:val="right"/>
              <w:rPr>
                <w:rFonts w:eastAsia="Times New Roman"/>
              </w:rPr>
            </w:pPr>
            <w:r>
              <w:rPr>
                <w:rFonts w:ascii="Arial" w:eastAsia="Times New Roman" w:hAnsi="Arial" w:cs="Arial"/>
                <w:sz w:val="16"/>
                <w:szCs w:val="16"/>
              </w:rPr>
              <w:t>1.131,39</w:t>
            </w:r>
          </w:p>
        </w:tc>
      </w:tr>
      <w:tr w:rsidR="005075AF" w14:paraId="4FC32AD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5E4C305" w14:textId="23268428" w:rsidR="005075AF" w:rsidRDefault="00AD3FDE">
            <w:pPr>
              <w:rPr>
                <w:rFonts w:eastAsia="Times New Roman"/>
              </w:rPr>
            </w:pPr>
            <w:r>
              <w:rPr>
                <w:rFonts w:ascii="Arial" w:eastAsia="Times New Roman" w:hAnsi="Arial" w:cs="Arial"/>
                <w:sz w:val="16"/>
                <w:szCs w:val="16"/>
              </w:rPr>
              <w:t xml:space="preserve">Recuperação </w:t>
            </w:r>
            <w:r w:rsidR="00566B9D">
              <w:rPr>
                <w:rFonts w:ascii="Arial" w:eastAsia="Times New Roman" w:hAnsi="Arial" w:cs="Arial"/>
                <w:sz w:val="16"/>
                <w:szCs w:val="16"/>
              </w:rPr>
              <w:t>d</w:t>
            </w:r>
            <w:r>
              <w:rPr>
                <w:rFonts w:ascii="Arial" w:eastAsia="Times New Roman" w:hAnsi="Arial" w:cs="Arial"/>
                <w:sz w:val="16"/>
                <w:szCs w:val="16"/>
              </w:rPr>
              <w:t xml:space="preserve">e Créditos Baixados </w:t>
            </w:r>
            <w:r w:rsidR="00566B9D">
              <w:rPr>
                <w:rFonts w:ascii="Arial" w:eastAsia="Times New Roman" w:hAnsi="Arial" w:cs="Arial"/>
                <w:sz w:val="16"/>
                <w:szCs w:val="16"/>
              </w:rPr>
              <w:t>c</w:t>
            </w:r>
            <w:r>
              <w:rPr>
                <w:rFonts w:ascii="Arial" w:eastAsia="Times New Roman" w:hAnsi="Arial" w:cs="Arial"/>
                <w:sz w:val="16"/>
                <w:szCs w:val="16"/>
              </w:rPr>
              <w:t>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A7514" w14:textId="77777777" w:rsidR="005075AF" w:rsidRDefault="00AD3FDE">
            <w:pPr>
              <w:jc w:val="right"/>
              <w:rPr>
                <w:rFonts w:eastAsia="Times New Roman"/>
              </w:rPr>
            </w:pPr>
            <w:r>
              <w:rPr>
                <w:rFonts w:ascii="Arial" w:eastAsia="Times New Roman" w:hAnsi="Arial" w:cs="Arial"/>
                <w:sz w:val="16"/>
                <w:szCs w:val="16"/>
              </w:rPr>
              <w:t>204.172,79</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A4713" w14:textId="77777777" w:rsidR="005075AF" w:rsidRDefault="00AD3FDE">
            <w:pPr>
              <w:jc w:val="right"/>
              <w:rPr>
                <w:rFonts w:eastAsia="Times New Roman"/>
              </w:rPr>
            </w:pPr>
            <w:r>
              <w:rPr>
                <w:rFonts w:ascii="Arial" w:eastAsia="Times New Roman" w:hAnsi="Arial" w:cs="Arial"/>
                <w:sz w:val="16"/>
                <w:szCs w:val="16"/>
              </w:rPr>
              <w:t>451.605,32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57055" w14:textId="77777777" w:rsidR="005075AF" w:rsidRDefault="00AD3FDE">
            <w:pPr>
              <w:jc w:val="right"/>
              <w:rPr>
                <w:rFonts w:eastAsia="Times New Roman"/>
              </w:rPr>
            </w:pPr>
            <w:r>
              <w:rPr>
                <w:rFonts w:ascii="Arial" w:eastAsia="Times New Roman" w:hAnsi="Arial" w:cs="Arial"/>
                <w:sz w:val="16"/>
                <w:szCs w:val="16"/>
              </w:rPr>
              <w:t>305.421,38</w:t>
            </w:r>
          </w:p>
        </w:tc>
      </w:tr>
      <w:tr w:rsidR="005075AF" w14:paraId="318A542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D4F82A1"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30C04" w14:textId="77777777" w:rsidR="005075AF" w:rsidRDefault="00AD3FDE">
            <w:pPr>
              <w:jc w:val="right"/>
              <w:rPr>
                <w:rFonts w:eastAsia="Times New Roman"/>
              </w:rPr>
            </w:pPr>
            <w:r>
              <w:rPr>
                <w:rFonts w:ascii="Arial" w:eastAsia="Times New Roman" w:hAnsi="Arial" w:cs="Arial"/>
                <w:b/>
                <w:bCs/>
                <w:sz w:val="16"/>
                <w:szCs w:val="16"/>
              </w:rPr>
              <w:t>6.970.128,08</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0D1C5" w14:textId="77777777" w:rsidR="005075AF" w:rsidRDefault="00AD3FDE">
            <w:pPr>
              <w:jc w:val="right"/>
              <w:rPr>
                <w:rFonts w:eastAsia="Times New Roman"/>
              </w:rPr>
            </w:pPr>
            <w:r>
              <w:rPr>
                <w:rFonts w:ascii="Arial" w:eastAsia="Times New Roman" w:hAnsi="Arial" w:cs="Arial"/>
                <w:b/>
                <w:bCs/>
                <w:sz w:val="16"/>
                <w:szCs w:val="16"/>
              </w:rPr>
              <w:t>13.485.179,28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C1DA7" w14:textId="77777777" w:rsidR="005075AF" w:rsidRDefault="00AD3FDE">
            <w:pPr>
              <w:jc w:val="right"/>
              <w:rPr>
                <w:rFonts w:eastAsia="Times New Roman"/>
              </w:rPr>
            </w:pPr>
            <w:r>
              <w:rPr>
                <w:rFonts w:ascii="Arial" w:eastAsia="Times New Roman" w:hAnsi="Arial" w:cs="Arial"/>
                <w:b/>
                <w:bCs/>
                <w:sz w:val="16"/>
                <w:szCs w:val="16"/>
              </w:rPr>
              <w:t>11.684.934,79</w:t>
            </w:r>
          </w:p>
        </w:tc>
      </w:tr>
    </w:tbl>
    <w:p w14:paraId="75CC4BBD" w14:textId="77777777" w:rsidR="00AB0336" w:rsidRDefault="00AD3FDE" w:rsidP="00AB0336">
      <w:r>
        <w:t> </w:t>
      </w:r>
    </w:p>
    <w:p w14:paraId="69007B1A" w14:textId="3D3A0486" w:rsidR="005075AF" w:rsidRDefault="00AD3FDE" w:rsidP="00AB0336">
      <w:pPr>
        <w:rPr>
          <w:rFonts w:ascii="Arial" w:hAnsi="Arial" w:cs="Arial"/>
          <w:b/>
          <w:bCs/>
          <w:sz w:val="20"/>
          <w:szCs w:val="20"/>
        </w:rPr>
      </w:pPr>
      <w:r>
        <w:rPr>
          <w:rFonts w:ascii="Arial" w:hAnsi="Arial" w:cs="Arial"/>
          <w:b/>
          <w:bCs/>
          <w:sz w:val="20"/>
          <w:szCs w:val="20"/>
        </w:rPr>
        <w:t>2</w:t>
      </w:r>
      <w:r w:rsidR="00AB0336">
        <w:rPr>
          <w:rFonts w:ascii="Arial" w:hAnsi="Arial" w:cs="Arial"/>
          <w:b/>
          <w:bCs/>
          <w:sz w:val="20"/>
          <w:szCs w:val="20"/>
        </w:rPr>
        <w:t>3</w:t>
      </w:r>
      <w:r>
        <w:rPr>
          <w:rFonts w:ascii="Arial" w:hAnsi="Arial" w:cs="Arial"/>
          <w:b/>
          <w:bCs/>
          <w:sz w:val="20"/>
          <w:szCs w:val="20"/>
        </w:rPr>
        <w:t>. Dispêndios e Despesas da Intermediação Financeira</w:t>
      </w:r>
    </w:p>
    <w:p w14:paraId="5EA759B0" w14:textId="77777777" w:rsidR="00AB0336" w:rsidRDefault="00AB0336" w:rsidP="00AB0336"/>
    <w:tbl>
      <w:tblPr>
        <w:tblW w:w="5000" w:type="pct"/>
        <w:tblCellMar>
          <w:left w:w="0" w:type="dxa"/>
          <w:right w:w="0" w:type="dxa"/>
        </w:tblCellMar>
        <w:tblLook w:val="04A0" w:firstRow="1" w:lastRow="0" w:firstColumn="1" w:lastColumn="0" w:noHBand="0" w:noVBand="1"/>
      </w:tblPr>
      <w:tblGrid>
        <w:gridCol w:w="6208"/>
        <w:gridCol w:w="1107"/>
        <w:gridCol w:w="1200"/>
        <w:gridCol w:w="1107"/>
      </w:tblGrid>
      <w:tr w:rsidR="005075AF" w14:paraId="2366871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7F915A"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7FBAC" w14:textId="77777777" w:rsidR="005075AF" w:rsidRDefault="00AD3FDE">
            <w:pPr>
              <w:jc w:val="center"/>
              <w:rPr>
                <w:rFonts w:eastAsia="Times New Roman"/>
              </w:rPr>
            </w:pPr>
            <w:r>
              <w:rPr>
                <w:rFonts w:ascii="Arial" w:eastAsia="Times New Roman" w:hAnsi="Arial" w:cs="Arial"/>
                <w:b/>
                <w:bCs/>
                <w:sz w:val="16"/>
                <w:szCs w:val="16"/>
              </w:rPr>
              <w:t>2º sem/24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E9E04"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109EC"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7D8FD41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F5852F8" w14:textId="77777777" w:rsidR="005075AF" w:rsidRDefault="00AD3FDE">
            <w:pPr>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3CBFB" w14:textId="77777777" w:rsidR="005075AF" w:rsidRDefault="00AD3FDE">
            <w:pPr>
              <w:jc w:val="right"/>
              <w:rPr>
                <w:rFonts w:eastAsia="Times New Roman"/>
              </w:rPr>
            </w:pPr>
            <w:r>
              <w:rPr>
                <w:rFonts w:ascii="Arial" w:eastAsia="Times New Roman" w:hAnsi="Arial" w:cs="Arial"/>
                <w:sz w:val="16"/>
                <w:szCs w:val="16"/>
              </w:rPr>
              <w:t>(3.494.771,75)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55EDB" w14:textId="77777777" w:rsidR="005075AF" w:rsidRDefault="00AD3FDE">
            <w:pPr>
              <w:jc w:val="right"/>
              <w:rPr>
                <w:rFonts w:eastAsia="Times New Roman"/>
              </w:rPr>
            </w:pPr>
            <w:r>
              <w:rPr>
                <w:rFonts w:ascii="Arial" w:eastAsia="Times New Roman" w:hAnsi="Arial" w:cs="Arial"/>
                <w:sz w:val="16"/>
                <w:szCs w:val="16"/>
              </w:rPr>
              <w:t>(6.645.490,49)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4EF5F" w14:textId="77777777" w:rsidR="005075AF" w:rsidRDefault="00AD3FDE">
            <w:pPr>
              <w:jc w:val="right"/>
              <w:rPr>
                <w:rFonts w:eastAsia="Times New Roman"/>
              </w:rPr>
            </w:pPr>
            <w:r>
              <w:rPr>
                <w:rFonts w:ascii="Arial" w:eastAsia="Times New Roman" w:hAnsi="Arial" w:cs="Arial"/>
                <w:sz w:val="16"/>
                <w:szCs w:val="16"/>
              </w:rPr>
              <w:t>(7.552.231,68)</w:t>
            </w:r>
          </w:p>
        </w:tc>
      </w:tr>
      <w:tr w:rsidR="005075AF" w14:paraId="75477C4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1C79819" w14:textId="77777777" w:rsidR="005075AF" w:rsidRDefault="00AD3FDE">
            <w:pPr>
              <w:rPr>
                <w:rFonts w:eastAsia="Times New Roman"/>
              </w:rPr>
            </w:pPr>
            <w:r>
              <w:rPr>
                <w:rFonts w:ascii="Arial" w:eastAsia="Times New Roman" w:hAnsi="Arial" w:cs="Arial"/>
                <w:sz w:val="16"/>
                <w:szCs w:val="16"/>
              </w:rPr>
              <w:t>Despesas De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2BDBE" w14:textId="77777777" w:rsidR="005075AF" w:rsidRDefault="00AD3FDE">
            <w:pPr>
              <w:jc w:val="right"/>
              <w:rPr>
                <w:rFonts w:eastAsia="Times New Roman"/>
              </w:rPr>
            </w:pPr>
            <w:r>
              <w:rPr>
                <w:rFonts w:ascii="Arial" w:eastAsia="Times New Roman" w:hAnsi="Arial" w:cs="Arial"/>
                <w:sz w:val="16"/>
                <w:szCs w:val="16"/>
              </w:rPr>
              <w:t>(338.399,69)</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5E084" w14:textId="77777777" w:rsidR="005075AF" w:rsidRDefault="00AD3FDE">
            <w:pPr>
              <w:jc w:val="right"/>
              <w:rPr>
                <w:rFonts w:eastAsia="Times New Roman"/>
              </w:rPr>
            </w:pPr>
            <w:r>
              <w:rPr>
                <w:rFonts w:ascii="Arial" w:eastAsia="Times New Roman" w:hAnsi="Arial" w:cs="Arial"/>
                <w:sz w:val="16"/>
                <w:szCs w:val="16"/>
              </w:rPr>
              <w:t>(657.236,40)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2EE29" w14:textId="77777777" w:rsidR="005075AF" w:rsidRDefault="00AD3FDE">
            <w:pPr>
              <w:jc w:val="right"/>
              <w:rPr>
                <w:rFonts w:eastAsia="Times New Roman"/>
              </w:rPr>
            </w:pPr>
            <w:r>
              <w:rPr>
                <w:rFonts w:ascii="Arial" w:eastAsia="Times New Roman" w:hAnsi="Arial" w:cs="Arial"/>
                <w:sz w:val="16"/>
                <w:szCs w:val="16"/>
              </w:rPr>
              <w:t>(471.100,62)</w:t>
            </w:r>
          </w:p>
        </w:tc>
      </w:tr>
      <w:tr w:rsidR="005075AF" w14:paraId="11AF8C8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7874E8" w14:textId="77777777" w:rsidR="005075AF" w:rsidRDefault="00AD3FDE" w:rsidP="00AB0336">
            <w:pPr>
              <w:rPr>
                <w:rFonts w:eastAsia="Times New Roman"/>
              </w:rPr>
            </w:pPr>
            <w:r>
              <w:rPr>
                <w:rFonts w:ascii="Arial" w:eastAsia="Times New Roman" w:hAnsi="Arial" w:cs="Arial"/>
                <w:b/>
                <w:bCs/>
                <w:sz w:val="16"/>
                <w:szCs w:val="16"/>
              </w:rPr>
              <w:t xml:space="preserve">Provisões/Reversões para Perdas Esperadas Associadas ao Risco de Crédito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9C783" w14:textId="77777777" w:rsidR="005075AF" w:rsidRDefault="00AD3FDE">
            <w:pPr>
              <w:jc w:val="right"/>
              <w:rPr>
                <w:rFonts w:eastAsia="Times New Roman"/>
              </w:rPr>
            </w:pPr>
            <w:r>
              <w:rPr>
                <w:rFonts w:ascii="Arial" w:eastAsia="Times New Roman" w:hAnsi="Arial" w:cs="Arial"/>
                <w:b/>
                <w:bCs/>
                <w:sz w:val="16"/>
                <w:szCs w:val="16"/>
              </w:rPr>
              <w:t>(1.579.564,99)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7E79F" w14:textId="77777777" w:rsidR="005075AF" w:rsidRDefault="00AD3FDE">
            <w:pPr>
              <w:jc w:val="right"/>
              <w:rPr>
                <w:rFonts w:eastAsia="Times New Roman"/>
              </w:rPr>
            </w:pPr>
            <w:r>
              <w:rPr>
                <w:rFonts w:ascii="Arial" w:eastAsia="Times New Roman" w:hAnsi="Arial" w:cs="Arial"/>
                <w:b/>
                <w:bCs/>
                <w:sz w:val="16"/>
                <w:szCs w:val="16"/>
              </w:rPr>
              <w:t>(2.763.824,52)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DA27E" w14:textId="77777777" w:rsidR="005075AF" w:rsidRDefault="00AD3FDE">
            <w:pPr>
              <w:jc w:val="right"/>
              <w:rPr>
                <w:rFonts w:eastAsia="Times New Roman"/>
              </w:rPr>
            </w:pPr>
            <w:r>
              <w:rPr>
                <w:rFonts w:ascii="Arial" w:eastAsia="Times New Roman" w:hAnsi="Arial" w:cs="Arial"/>
                <w:b/>
                <w:bCs/>
                <w:sz w:val="16"/>
                <w:szCs w:val="16"/>
              </w:rPr>
              <w:t>(621.473,71)</w:t>
            </w:r>
          </w:p>
        </w:tc>
      </w:tr>
      <w:tr w:rsidR="005075AF" w14:paraId="042C039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6AFA95C" w14:textId="4C8B3704" w:rsidR="005075AF" w:rsidRDefault="00AD3FDE">
            <w:pPr>
              <w:rPr>
                <w:rFonts w:eastAsia="Times New Roman"/>
              </w:rPr>
            </w:pPr>
            <w:r>
              <w:rPr>
                <w:rFonts w:ascii="Arial" w:eastAsia="Times New Roman" w:hAnsi="Arial" w:cs="Arial"/>
                <w:sz w:val="16"/>
                <w:szCs w:val="16"/>
              </w:rPr>
              <w:t>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0E15F" w14:textId="77777777" w:rsidR="005075AF" w:rsidRDefault="00AD3FDE">
            <w:pPr>
              <w:jc w:val="right"/>
              <w:rPr>
                <w:rFonts w:eastAsia="Times New Roman"/>
              </w:rPr>
            </w:pPr>
            <w:r>
              <w:rPr>
                <w:rFonts w:ascii="Arial" w:eastAsia="Times New Roman" w:hAnsi="Arial" w:cs="Arial"/>
                <w:sz w:val="16"/>
                <w:szCs w:val="16"/>
              </w:rPr>
              <w:t>1.334.049,38</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2E721" w14:textId="77777777" w:rsidR="005075AF" w:rsidRDefault="00AD3FDE">
            <w:pPr>
              <w:jc w:val="right"/>
              <w:rPr>
                <w:rFonts w:eastAsia="Times New Roman"/>
              </w:rPr>
            </w:pPr>
            <w:r>
              <w:rPr>
                <w:rFonts w:ascii="Arial" w:eastAsia="Times New Roman" w:hAnsi="Arial" w:cs="Arial"/>
                <w:sz w:val="16"/>
                <w:szCs w:val="16"/>
              </w:rPr>
              <w:t>2.205.321,02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9D34D" w14:textId="77777777" w:rsidR="005075AF" w:rsidRDefault="00AD3FDE">
            <w:pPr>
              <w:jc w:val="right"/>
              <w:rPr>
                <w:rFonts w:eastAsia="Times New Roman"/>
              </w:rPr>
            </w:pPr>
            <w:r>
              <w:rPr>
                <w:rFonts w:ascii="Arial" w:eastAsia="Times New Roman" w:hAnsi="Arial" w:cs="Arial"/>
                <w:sz w:val="16"/>
                <w:szCs w:val="16"/>
              </w:rPr>
              <w:t>2.132.902,65</w:t>
            </w:r>
          </w:p>
        </w:tc>
      </w:tr>
      <w:tr w:rsidR="005075AF" w14:paraId="1519A08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793ABA7" w14:textId="64B40C1D" w:rsidR="005075AF" w:rsidRDefault="00AD3FDE">
            <w:pPr>
              <w:rPr>
                <w:rFonts w:eastAsia="Times New Roman"/>
              </w:rPr>
            </w:pPr>
            <w:r>
              <w:rPr>
                <w:rFonts w:ascii="Arial" w:eastAsia="Times New Roman" w:hAnsi="Arial" w:cs="Arial"/>
                <w:sz w:val="16"/>
                <w:szCs w:val="16"/>
              </w:rPr>
              <w:t>Reversões de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CE4AE" w14:textId="77777777" w:rsidR="005075AF" w:rsidRDefault="00AD3FDE">
            <w:pPr>
              <w:jc w:val="right"/>
              <w:rPr>
                <w:rFonts w:eastAsia="Times New Roman"/>
              </w:rPr>
            </w:pPr>
            <w:r>
              <w:rPr>
                <w:rFonts w:ascii="Arial" w:eastAsia="Times New Roman" w:hAnsi="Arial" w:cs="Arial"/>
                <w:sz w:val="16"/>
                <w:szCs w:val="16"/>
              </w:rPr>
              <w:t>37.664,12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DDE33" w14:textId="77777777" w:rsidR="005075AF" w:rsidRDefault="00AD3FDE">
            <w:pPr>
              <w:jc w:val="right"/>
              <w:rPr>
                <w:rFonts w:eastAsia="Times New Roman"/>
              </w:rPr>
            </w:pPr>
            <w:r>
              <w:rPr>
                <w:rFonts w:ascii="Arial" w:eastAsia="Times New Roman" w:hAnsi="Arial" w:cs="Arial"/>
                <w:sz w:val="16"/>
                <w:szCs w:val="16"/>
              </w:rPr>
              <w:t>71.998,68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20F17" w14:textId="77777777" w:rsidR="005075AF" w:rsidRDefault="00AD3FDE">
            <w:pPr>
              <w:jc w:val="right"/>
              <w:rPr>
                <w:rFonts w:eastAsia="Times New Roman"/>
              </w:rPr>
            </w:pPr>
            <w:r>
              <w:rPr>
                <w:rFonts w:ascii="Arial" w:eastAsia="Times New Roman" w:hAnsi="Arial" w:cs="Arial"/>
                <w:sz w:val="16"/>
                <w:szCs w:val="16"/>
              </w:rPr>
              <w:t>98.479,89</w:t>
            </w:r>
          </w:p>
        </w:tc>
      </w:tr>
      <w:tr w:rsidR="005075AF" w14:paraId="4935C98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3107BC" w14:textId="650F7906" w:rsidR="005075AF" w:rsidRDefault="00AD3FDE">
            <w:pPr>
              <w:rPr>
                <w:rFonts w:eastAsia="Times New Roman"/>
              </w:rPr>
            </w:pPr>
            <w:r>
              <w:rPr>
                <w:rFonts w:ascii="Arial" w:eastAsia="Times New Roman" w:hAnsi="Arial" w:cs="Arial"/>
                <w:sz w:val="16"/>
                <w:szCs w:val="16"/>
              </w:rPr>
              <w:t>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267D9" w14:textId="77777777" w:rsidR="005075AF" w:rsidRDefault="00AD3FDE">
            <w:pPr>
              <w:jc w:val="right"/>
              <w:rPr>
                <w:rFonts w:eastAsia="Times New Roman"/>
              </w:rPr>
            </w:pPr>
            <w:r>
              <w:rPr>
                <w:rFonts w:ascii="Arial" w:eastAsia="Times New Roman" w:hAnsi="Arial" w:cs="Arial"/>
                <w:sz w:val="16"/>
                <w:szCs w:val="16"/>
              </w:rPr>
              <w:t>(2.682.715,13)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6E4A6" w14:textId="77777777" w:rsidR="005075AF" w:rsidRDefault="00AD3FDE">
            <w:pPr>
              <w:jc w:val="right"/>
              <w:rPr>
                <w:rFonts w:eastAsia="Times New Roman"/>
              </w:rPr>
            </w:pPr>
            <w:r>
              <w:rPr>
                <w:rFonts w:ascii="Arial" w:eastAsia="Times New Roman" w:hAnsi="Arial" w:cs="Arial"/>
                <w:sz w:val="16"/>
                <w:szCs w:val="16"/>
              </w:rPr>
              <w:t>(4.621.721,77)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E6E99" w14:textId="77777777" w:rsidR="005075AF" w:rsidRDefault="00AD3FDE">
            <w:pPr>
              <w:jc w:val="right"/>
              <w:rPr>
                <w:rFonts w:eastAsia="Times New Roman"/>
              </w:rPr>
            </w:pPr>
            <w:r>
              <w:rPr>
                <w:rFonts w:ascii="Arial" w:eastAsia="Times New Roman" w:hAnsi="Arial" w:cs="Arial"/>
                <w:sz w:val="16"/>
                <w:szCs w:val="16"/>
              </w:rPr>
              <w:t>(2.664.739,26)</w:t>
            </w:r>
          </w:p>
        </w:tc>
      </w:tr>
      <w:tr w:rsidR="005075AF" w14:paraId="1755F8D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F8254F5" w14:textId="6E412BE7" w:rsidR="005075AF" w:rsidRDefault="00AD3FDE">
            <w:pPr>
              <w:rPr>
                <w:rFonts w:eastAsia="Times New Roman"/>
              </w:rPr>
            </w:pPr>
            <w:r>
              <w:rPr>
                <w:rFonts w:ascii="Arial" w:eastAsia="Times New Roman" w:hAnsi="Arial" w:cs="Arial"/>
                <w:sz w:val="16"/>
                <w:szCs w:val="16"/>
              </w:rPr>
              <w:t>Provisões para Repasses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204F6" w14:textId="77777777" w:rsidR="005075AF" w:rsidRDefault="00AD3FDE">
            <w:pPr>
              <w:jc w:val="right"/>
              <w:rPr>
                <w:rFonts w:eastAsia="Times New Roman"/>
              </w:rPr>
            </w:pPr>
            <w:r>
              <w:rPr>
                <w:rFonts w:ascii="Arial" w:eastAsia="Times New Roman" w:hAnsi="Arial" w:cs="Arial"/>
                <w:sz w:val="16"/>
                <w:szCs w:val="16"/>
              </w:rPr>
              <w:t>(19,00)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50F90" w14:textId="77777777" w:rsidR="005075AF" w:rsidRDefault="00AD3FDE">
            <w:pPr>
              <w:jc w:val="right"/>
              <w:rPr>
                <w:rFonts w:eastAsia="Times New Roman"/>
              </w:rPr>
            </w:pPr>
            <w:r>
              <w:rPr>
                <w:rFonts w:ascii="Arial" w:eastAsia="Times New Roman" w:hAnsi="Arial" w:cs="Arial"/>
                <w:sz w:val="16"/>
                <w:szCs w:val="16"/>
              </w:rPr>
              <w:t>(19,00)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2B1A6" w14:textId="77777777" w:rsidR="005075AF" w:rsidRDefault="00AD3FDE">
            <w:pPr>
              <w:jc w:val="center"/>
              <w:rPr>
                <w:rFonts w:eastAsia="Times New Roman"/>
              </w:rPr>
            </w:pPr>
            <w:r>
              <w:rPr>
                <w:rFonts w:ascii="Arial" w:eastAsia="Times New Roman" w:hAnsi="Arial" w:cs="Arial"/>
                <w:sz w:val="16"/>
                <w:szCs w:val="16"/>
              </w:rPr>
              <w:t>-</w:t>
            </w:r>
          </w:p>
        </w:tc>
      </w:tr>
      <w:tr w:rsidR="005075AF" w14:paraId="611CB2F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837E0D0" w14:textId="27CA0ED5" w:rsidR="005075AF" w:rsidRDefault="00AD3FDE">
            <w:pPr>
              <w:rPr>
                <w:rFonts w:eastAsia="Times New Roman"/>
              </w:rPr>
            </w:pPr>
            <w:r>
              <w:rPr>
                <w:rFonts w:ascii="Arial" w:eastAsia="Times New Roman" w:hAnsi="Arial" w:cs="Arial"/>
                <w:sz w:val="16"/>
                <w:szCs w:val="16"/>
              </w:rPr>
              <w:t>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878CE" w14:textId="77777777" w:rsidR="005075AF" w:rsidRDefault="00AD3FDE">
            <w:pPr>
              <w:jc w:val="right"/>
              <w:rPr>
                <w:rFonts w:eastAsia="Times New Roman"/>
              </w:rPr>
            </w:pPr>
            <w:r>
              <w:rPr>
                <w:rFonts w:ascii="Arial" w:eastAsia="Times New Roman" w:hAnsi="Arial" w:cs="Arial"/>
                <w:sz w:val="16"/>
                <w:szCs w:val="16"/>
              </w:rPr>
              <w:t>(268.544,36)</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F7099" w14:textId="77777777" w:rsidR="005075AF" w:rsidRDefault="00AD3FDE">
            <w:pPr>
              <w:jc w:val="right"/>
              <w:rPr>
                <w:rFonts w:eastAsia="Times New Roman"/>
              </w:rPr>
            </w:pPr>
            <w:r>
              <w:rPr>
                <w:rFonts w:ascii="Arial" w:eastAsia="Times New Roman" w:hAnsi="Arial" w:cs="Arial"/>
                <w:sz w:val="16"/>
                <w:szCs w:val="16"/>
              </w:rPr>
              <w:t>(419.403,45)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F5780" w14:textId="77777777" w:rsidR="005075AF" w:rsidRDefault="00AD3FDE">
            <w:pPr>
              <w:jc w:val="right"/>
              <w:rPr>
                <w:rFonts w:eastAsia="Times New Roman"/>
              </w:rPr>
            </w:pPr>
            <w:r>
              <w:rPr>
                <w:rFonts w:ascii="Arial" w:eastAsia="Times New Roman" w:hAnsi="Arial" w:cs="Arial"/>
                <w:sz w:val="16"/>
                <w:szCs w:val="16"/>
              </w:rPr>
              <w:t>(188.116,99)</w:t>
            </w:r>
          </w:p>
        </w:tc>
      </w:tr>
      <w:tr w:rsidR="005075AF" w14:paraId="0471B00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0BD740" w14:textId="77777777" w:rsidR="005075AF" w:rsidRDefault="00AD3FDE">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D7A55" w14:textId="77777777" w:rsidR="005075AF" w:rsidRDefault="00AD3FDE">
            <w:pPr>
              <w:jc w:val="right"/>
              <w:rPr>
                <w:rFonts w:eastAsia="Times New Roman"/>
              </w:rPr>
            </w:pPr>
            <w:r>
              <w:rPr>
                <w:rFonts w:ascii="Arial" w:eastAsia="Times New Roman" w:hAnsi="Arial" w:cs="Arial"/>
                <w:b/>
                <w:bCs/>
                <w:sz w:val="16"/>
                <w:szCs w:val="16"/>
              </w:rPr>
              <w:t>(5.412.736,43)</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ADEAF" w14:textId="77777777" w:rsidR="005075AF" w:rsidRDefault="00AD3FDE">
            <w:pPr>
              <w:jc w:val="right"/>
              <w:rPr>
                <w:rFonts w:eastAsia="Times New Roman"/>
              </w:rPr>
            </w:pPr>
            <w:r>
              <w:rPr>
                <w:rFonts w:ascii="Arial" w:eastAsia="Times New Roman" w:hAnsi="Arial" w:cs="Arial"/>
                <w:b/>
                <w:bCs/>
                <w:sz w:val="16"/>
                <w:szCs w:val="16"/>
              </w:rPr>
              <w:t>(10.066.551,41)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D7DD9" w14:textId="77777777" w:rsidR="005075AF" w:rsidRDefault="00AD3FDE">
            <w:pPr>
              <w:jc w:val="right"/>
              <w:rPr>
                <w:rFonts w:eastAsia="Times New Roman"/>
              </w:rPr>
            </w:pPr>
            <w:r>
              <w:rPr>
                <w:rFonts w:ascii="Arial" w:eastAsia="Times New Roman" w:hAnsi="Arial" w:cs="Arial"/>
                <w:b/>
                <w:bCs/>
                <w:sz w:val="16"/>
                <w:szCs w:val="16"/>
              </w:rPr>
              <w:t>(8.644.806,01)</w:t>
            </w:r>
          </w:p>
        </w:tc>
      </w:tr>
    </w:tbl>
    <w:p w14:paraId="08A29999" w14:textId="77777777" w:rsidR="00C6330D" w:rsidRDefault="00AD3FDE" w:rsidP="00C6330D">
      <w:pPr>
        <w:rPr>
          <w:b/>
          <w:bCs/>
        </w:rPr>
      </w:pPr>
      <w:r>
        <w:rPr>
          <w:b/>
          <w:bCs/>
        </w:rPr>
        <w:t> </w:t>
      </w:r>
    </w:p>
    <w:p w14:paraId="0BB6D5A0" w14:textId="124BFFD7" w:rsidR="005075AF" w:rsidRDefault="00C6330D" w:rsidP="00C6330D">
      <w:pPr>
        <w:rPr>
          <w:rFonts w:ascii="Arial" w:hAnsi="Arial" w:cs="Arial"/>
          <w:b/>
          <w:bCs/>
          <w:sz w:val="20"/>
          <w:szCs w:val="20"/>
        </w:rPr>
      </w:pPr>
      <w:r>
        <w:rPr>
          <w:rFonts w:ascii="Arial" w:hAnsi="Arial" w:cs="Arial"/>
          <w:b/>
          <w:bCs/>
          <w:sz w:val="20"/>
          <w:szCs w:val="20"/>
        </w:rPr>
        <w:t>24. Ingressos e Receitas de Prestação de Serviços</w:t>
      </w:r>
    </w:p>
    <w:p w14:paraId="3D544ECA" w14:textId="77777777" w:rsidR="00C6330D" w:rsidRPr="00C6330D" w:rsidRDefault="00C6330D" w:rsidP="00C6330D">
      <w:pPr>
        <w:rPr>
          <w:b/>
          <w:bCs/>
        </w:rPr>
      </w:pPr>
    </w:p>
    <w:tbl>
      <w:tblPr>
        <w:tblW w:w="5000" w:type="pct"/>
        <w:tblCellMar>
          <w:left w:w="0" w:type="dxa"/>
          <w:right w:w="0" w:type="dxa"/>
        </w:tblCellMar>
        <w:tblLook w:val="04A0" w:firstRow="1" w:lastRow="0" w:firstColumn="1" w:lastColumn="0" w:noHBand="0" w:noVBand="1"/>
      </w:tblPr>
      <w:tblGrid>
        <w:gridCol w:w="6139"/>
        <w:gridCol w:w="1161"/>
        <w:gridCol w:w="1161"/>
        <w:gridCol w:w="1161"/>
      </w:tblGrid>
      <w:tr w:rsidR="005075AF" w14:paraId="5DA4BDA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02E001B"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6C4A3" w14:textId="77777777" w:rsidR="005075AF" w:rsidRDefault="00AD3FDE">
            <w:pPr>
              <w:jc w:val="center"/>
              <w:rPr>
                <w:rFonts w:eastAsia="Times New Roman"/>
              </w:rPr>
            </w:pPr>
            <w:r>
              <w:rPr>
                <w:rFonts w:ascii="Arial" w:eastAsia="Times New Roman" w:hAnsi="Arial" w:cs="Arial"/>
                <w:b/>
                <w:bCs/>
                <w:sz w:val="16"/>
                <w:szCs w:val="16"/>
              </w:rPr>
              <w:t>2º sem/24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2ABF3"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B43CC"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2DDC559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40B9F22" w14:textId="77777777" w:rsidR="005075AF" w:rsidRDefault="00AD3FDE">
            <w:pPr>
              <w:rPr>
                <w:rFonts w:eastAsia="Times New Roman"/>
              </w:rPr>
            </w:pPr>
            <w:r>
              <w:rPr>
                <w:rFonts w:ascii="Arial" w:eastAsia="Times New Roman" w:hAnsi="Arial" w:cs="Arial"/>
                <w:sz w:val="16"/>
                <w:szCs w:val="16"/>
              </w:rPr>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4A66F" w14:textId="77777777" w:rsidR="005075AF" w:rsidRDefault="00AD3FDE">
            <w:pPr>
              <w:jc w:val="right"/>
              <w:rPr>
                <w:rFonts w:eastAsia="Times New Roman"/>
              </w:rPr>
            </w:pPr>
            <w:r>
              <w:rPr>
                <w:rFonts w:ascii="Arial" w:eastAsia="Times New Roman" w:hAnsi="Arial" w:cs="Arial"/>
                <w:sz w:val="16"/>
                <w:szCs w:val="16"/>
              </w:rPr>
              <w:t>25.171,45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1A3F4" w14:textId="77777777" w:rsidR="005075AF" w:rsidRDefault="00AD3FDE">
            <w:pPr>
              <w:jc w:val="right"/>
              <w:rPr>
                <w:rFonts w:eastAsia="Times New Roman"/>
              </w:rPr>
            </w:pPr>
            <w:r>
              <w:rPr>
                <w:rFonts w:ascii="Arial" w:eastAsia="Times New Roman" w:hAnsi="Arial" w:cs="Arial"/>
                <w:sz w:val="16"/>
                <w:szCs w:val="16"/>
              </w:rPr>
              <w:t>48.908,65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B80E3" w14:textId="77777777" w:rsidR="005075AF" w:rsidRDefault="00AD3FDE">
            <w:pPr>
              <w:jc w:val="right"/>
              <w:rPr>
                <w:rFonts w:eastAsia="Times New Roman"/>
              </w:rPr>
            </w:pPr>
            <w:r>
              <w:rPr>
                <w:rFonts w:ascii="Arial" w:eastAsia="Times New Roman" w:hAnsi="Arial" w:cs="Arial"/>
                <w:sz w:val="16"/>
                <w:szCs w:val="16"/>
              </w:rPr>
              <w:t>50.534,30</w:t>
            </w:r>
          </w:p>
        </w:tc>
      </w:tr>
      <w:tr w:rsidR="005075AF" w14:paraId="2E9783D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8CD3702" w14:textId="77777777" w:rsidR="005075AF" w:rsidRDefault="00AD3FDE">
            <w:pPr>
              <w:rPr>
                <w:rFonts w:eastAsia="Times New Roman"/>
              </w:rPr>
            </w:pPr>
            <w:r>
              <w:rPr>
                <w:rFonts w:ascii="Arial" w:eastAsia="Times New Roman" w:hAnsi="Arial" w:cs="Arial"/>
                <w:sz w:val="16"/>
                <w:szCs w:val="16"/>
              </w:rPr>
              <w:t>Rendas por Serviços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432CC" w14:textId="77777777" w:rsidR="005075AF" w:rsidRDefault="00AD3FDE">
            <w:pPr>
              <w:jc w:val="right"/>
              <w:rPr>
                <w:rFonts w:eastAsia="Times New Roman"/>
              </w:rPr>
            </w:pPr>
            <w:r>
              <w:rPr>
                <w:rFonts w:ascii="Arial" w:eastAsia="Times New Roman" w:hAnsi="Arial" w:cs="Arial"/>
                <w:sz w:val="16"/>
                <w:szCs w:val="16"/>
              </w:rPr>
              <w:t>557.585,68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DABAD" w14:textId="77777777" w:rsidR="005075AF" w:rsidRDefault="00AD3FDE">
            <w:pPr>
              <w:jc w:val="right"/>
              <w:rPr>
                <w:rFonts w:eastAsia="Times New Roman"/>
              </w:rPr>
            </w:pPr>
            <w:r>
              <w:rPr>
                <w:rFonts w:ascii="Arial" w:eastAsia="Times New Roman" w:hAnsi="Arial" w:cs="Arial"/>
                <w:sz w:val="16"/>
                <w:szCs w:val="16"/>
              </w:rPr>
              <w:t>1.052.614,83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FF784" w14:textId="77777777" w:rsidR="005075AF" w:rsidRDefault="00AD3FDE">
            <w:pPr>
              <w:jc w:val="right"/>
              <w:rPr>
                <w:rFonts w:eastAsia="Times New Roman"/>
              </w:rPr>
            </w:pPr>
            <w:r>
              <w:rPr>
                <w:rFonts w:ascii="Arial" w:eastAsia="Times New Roman" w:hAnsi="Arial" w:cs="Arial"/>
                <w:sz w:val="16"/>
                <w:szCs w:val="16"/>
              </w:rPr>
              <w:t>683.094,59</w:t>
            </w:r>
          </w:p>
        </w:tc>
      </w:tr>
      <w:tr w:rsidR="005075AF" w14:paraId="1CBA1B3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5A9460B" w14:textId="77777777" w:rsidR="005075AF" w:rsidRDefault="00AD3FDE">
            <w:pPr>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0C84C" w14:textId="77777777" w:rsidR="005075AF" w:rsidRDefault="00AD3FDE">
            <w:pPr>
              <w:jc w:val="right"/>
              <w:rPr>
                <w:rFonts w:eastAsia="Times New Roman"/>
              </w:rPr>
            </w:pPr>
            <w:r>
              <w:rPr>
                <w:rFonts w:ascii="Arial" w:eastAsia="Times New Roman" w:hAnsi="Arial" w:cs="Arial"/>
                <w:sz w:val="16"/>
                <w:szCs w:val="16"/>
              </w:rPr>
              <w:t>19.750,43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0DD35" w14:textId="77777777" w:rsidR="005075AF" w:rsidRDefault="00AD3FDE">
            <w:pPr>
              <w:jc w:val="right"/>
              <w:rPr>
                <w:rFonts w:eastAsia="Times New Roman"/>
              </w:rPr>
            </w:pPr>
            <w:r>
              <w:rPr>
                <w:rFonts w:ascii="Arial" w:eastAsia="Times New Roman" w:hAnsi="Arial" w:cs="Arial"/>
                <w:sz w:val="16"/>
                <w:szCs w:val="16"/>
              </w:rPr>
              <w:t>52.840,99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30CAE" w14:textId="77777777" w:rsidR="005075AF" w:rsidRDefault="00AD3FDE">
            <w:pPr>
              <w:jc w:val="right"/>
              <w:rPr>
                <w:rFonts w:eastAsia="Times New Roman"/>
              </w:rPr>
            </w:pPr>
            <w:r>
              <w:rPr>
                <w:rFonts w:ascii="Arial" w:eastAsia="Times New Roman" w:hAnsi="Arial" w:cs="Arial"/>
                <w:sz w:val="16"/>
                <w:szCs w:val="16"/>
              </w:rPr>
              <w:t>59.382,81</w:t>
            </w:r>
          </w:p>
        </w:tc>
      </w:tr>
      <w:tr w:rsidR="005075AF" w14:paraId="22D52F4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B2188B" w14:textId="77777777" w:rsidR="005075AF" w:rsidRDefault="00AD3FDE">
            <w:pPr>
              <w:rPr>
                <w:rFonts w:eastAsia="Times New Roman"/>
              </w:rPr>
            </w:pPr>
            <w:r>
              <w:rPr>
                <w:rFonts w:ascii="Arial" w:eastAsia="Times New Roman" w:hAnsi="Arial" w:cs="Arial"/>
                <w:sz w:val="16"/>
                <w:szCs w:val="16"/>
              </w:rPr>
              <w:t>Rendas de Comissão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45C00" w14:textId="77777777" w:rsidR="005075AF" w:rsidRDefault="00AD3FDE">
            <w:pPr>
              <w:jc w:val="right"/>
              <w:rPr>
                <w:rFonts w:eastAsia="Times New Roman"/>
              </w:rPr>
            </w:pPr>
            <w:r>
              <w:rPr>
                <w:rFonts w:ascii="Arial" w:eastAsia="Times New Roman" w:hAnsi="Arial" w:cs="Arial"/>
                <w:sz w:val="16"/>
                <w:szCs w:val="16"/>
              </w:rPr>
              <w:t>729.797,31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A14C2" w14:textId="77777777" w:rsidR="005075AF" w:rsidRDefault="00AD3FDE">
            <w:pPr>
              <w:jc w:val="right"/>
              <w:rPr>
                <w:rFonts w:eastAsia="Times New Roman"/>
              </w:rPr>
            </w:pPr>
            <w:r>
              <w:rPr>
                <w:rFonts w:ascii="Arial" w:eastAsia="Times New Roman" w:hAnsi="Arial" w:cs="Arial"/>
                <w:sz w:val="16"/>
                <w:szCs w:val="16"/>
              </w:rPr>
              <w:t>1.493.280,51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B4F7D" w14:textId="77777777" w:rsidR="005075AF" w:rsidRDefault="00AD3FDE">
            <w:pPr>
              <w:jc w:val="right"/>
              <w:rPr>
                <w:rFonts w:eastAsia="Times New Roman"/>
              </w:rPr>
            </w:pPr>
            <w:r>
              <w:rPr>
                <w:rFonts w:ascii="Arial" w:eastAsia="Times New Roman" w:hAnsi="Arial" w:cs="Arial"/>
                <w:sz w:val="16"/>
                <w:szCs w:val="16"/>
              </w:rPr>
              <w:t>1.230.202,85</w:t>
            </w:r>
          </w:p>
        </w:tc>
      </w:tr>
      <w:tr w:rsidR="005075AF" w14:paraId="6C59D06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7845BFC" w14:textId="77777777" w:rsidR="005075AF" w:rsidRDefault="00AD3FDE">
            <w:pPr>
              <w:rPr>
                <w:rFonts w:eastAsia="Times New Roman"/>
              </w:rPr>
            </w:pPr>
            <w:r>
              <w:rPr>
                <w:rFonts w:ascii="Arial" w:eastAsia="Times New Roman" w:hAnsi="Arial" w:cs="Arial"/>
                <w:sz w:val="16"/>
                <w:szCs w:val="16"/>
              </w:rPr>
              <w:t>Rendas de Credenciamento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9C988"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55154" w14:textId="77777777" w:rsidR="005075AF" w:rsidRDefault="00AD3FDE">
            <w:pPr>
              <w:jc w:val="right"/>
              <w:rPr>
                <w:rFonts w:eastAsia="Times New Roman"/>
              </w:rPr>
            </w:pPr>
            <w:r>
              <w:rPr>
                <w:rFonts w:ascii="Arial" w:eastAsia="Times New Roman" w:hAnsi="Arial" w:cs="Arial"/>
                <w:sz w:val="16"/>
                <w:szCs w:val="16"/>
              </w:rPr>
              <w:t>214,53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DE512" w14:textId="77777777" w:rsidR="005075AF" w:rsidRDefault="00AD3FDE">
            <w:pPr>
              <w:jc w:val="right"/>
              <w:rPr>
                <w:rFonts w:eastAsia="Times New Roman"/>
              </w:rPr>
            </w:pPr>
            <w:r>
              <w:rPr>
                <w:rFonts w:ascii="Arial" w:eastAsia="Times New Roman" w:hAnsi="Arial" w:cs="Arial"/>
                <w:sz w:val="16"/>
                <w:szCs w:val="16"/>
              </w:rPr>
              <w:t>386,74</w:t>
            </w:r>
          </w:p>
        </w:tc>
      </w:tr>
      <w:tr w:rsidR="005075AF" w14:paraId="41E7E61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C9D2310" w14:textId="77777777" w:rsidR="005075AF" w:rsidRDefault="00AD3FDE">
            <w:pPr>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6EB43" w14:textId="77777777" w:rsidR="005075AF" w:rsidRDefault="00AD3FDE">
            <w:pPr>
              <w:jc w:val="right"/>
              <w:rPr>
                <w:rFonts w:eastAsia="Times New Roman"/>
              </w:rPr>
            </w:pPr>
            <w:r>
              <w:rPr>
                <w:rFonts w:ascii="Arial" w:eastAsia="Times New Roman" w:hAnsi="Arial" w:cs="Arial"/>
                <w:sz w:val="16"/>
                <w:szCs w:val="16"/>
              </w:rPr>
              <w:t>122.845,45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C49FF" w14:textId="77777777" w:rsidR="005075AF" w:rsidRDefault="00AD3FDE">
            <w:pPr>
              <w:jc w:val="right"/>
              <w:rPr>
                <w:rFonts w:eastAsia="Times New Roman"/>
              </w:rPr>
            </w:pPr>
            <w:r>
              <w:rPr>
                <w:rFonts w:ascii="Arial" w:eastAsia="Times New Roman" w:hAnsi="Arial" w:cs="Arial"/>
                <w:sz w:val="16"/>
                <w:szCs w:val="16"/>
              </w:rPr>
              <w:t>239.277,85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FA19D" w14:textId="77777777" w:rsidR="005075AF" w:rsidRDefault="00AD3FDE">
            <w:pPr>
              <w:jc w:val="right"/>
              <w:rPr>
                <w:rFonts w:eastAsia="Times New Roman"/>
              </w:rPr>
            </w:pPr>
            <w:r>
              <w:rPr>
                <w:rFonts w:ascii="Arial" w:eastAsia="Times New Roman" w:hAnsi="Arial" w:cs="Arial"/>
                <w:sz w:val="16"/>
                <w:szCs w:val="16"/>
              </w:rPr>
              <w:t>287.443,50</w:t>
            </w:r>
          </w:p>
        </w:tc>
      </w:tr>
      <w:tr w:rsidR="005075AF" w14:paraId="606C06F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873DDD1" w14:textId="77777777" w:rsidR="005075AF" w:rsidRDefault="00AD3FDE">
            <w:pPr>
              <w:rPr>
                <w:rFonts w:eastAsia="Times New Roman"/>
              </w:rPr>
            </w:pPr>
            <w:r>
              <w:rPr>
                <w:rFonts w:ascii="Arial" w:eastAsia="Times New Roman"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1A1BA" w14:textId="77777777" w:rsidR="005075AF" w:rsidRDefault="00AD3FDE">
            <w:pPr>
              <w:jc w:val="right"/>
              <w:rPr>
                <w:rFonts w:eastAsia="Times New Roman"/>
              </w:rPr>
            </w:pPr>
            <w:r>
              <w:rPr>
                <w:rFonts w:ascii="Arial" w:eastAsia="Times New Roman" w:hAnsi="Arial" w:cs="Arial"/>
                <w:sz w:val="16"/>
                <w:szCs w:val="16"/>
              </w:rPr>
              <w:t>98.109,31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6075C" w14:textId="77777777" w:rsidR="005075AF" w:rsidRDefault="00AD3FDE">
            <w:pPr>
              <w:jc w:val="right"/>
              <w:rPr>
                <w:rFonts w:eastAsia="Times New Roman"/>
              </w:rPr>
            </w:pPr>
            <w:r>
              <w:rPr>
                <w:rFonts w:ascii="Arial" w:eastAsia="Times New Roman" w:hAnsi="Arial" w:cs="Arial"/>
                <w:sz w:val="16"/>
                <w:szCs w:val="16"/>
              </w:rPr>
              <w:t>185.592,72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4FD09" w14:textId="77777777" w:rsidR="005075AF" w:rsidRDefault="00AD3FDE">
            <w:pPr>
              <w:jc w:val="right"/>
              <w:rPr>
                <w:rFonts w:eastAsia="Times New Roman"/>
              </w:rPr>
            </w:pPr>
            <w:r>
              <w:rPr>
                <w:rFonts w:ascii="Arial" w:eastAsia="Times New Roman" w:hAnsi="Arial" w:cs="Arial"/>
                <w:sz w:val="16"/>
                <w:szCs w:val="16"/>
              </w:rPr>
              <w:t>147.850,26</w:t>
            </w:r>
          </w:p>
        </w:tc>
      </w:tr>
      <w:tr w:rsidR="005075AF" w14:paraId="7C78D74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549451" w14:textId="77777777" w:rsidR="005075AF" w:rsidRDefault="00AD3FDE">
            <w:pPr>
              <w:rPr>
                <w:rFonts w:eastAsia="Times New Roman"/>
              </w:rPr>
            </w:pPr>
            <w:r>
              <w:rPr>
                <w:rFonts w:ascii="Arial" w:eastAsia="Times New Roman" w:hAnsi="Arial" w:cs="Arial"/>
                <w:sz w:val="16"/>
                <w:szCs w:val="16"/>
              </w:rPr>
              <w:t>Rendas por Antecipação de Obrigações de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AA5B0" w14:textId="77777777" w:rsidR="005075AF" w:rsidRDefault="00AD3FDE">
            <w:pPr>
              <w:jc w:val="right"/>
              <w:rPr>
                <w:rFonts w:eastAsia="Times New Roman"/>
              </w:rPr>
            </w:pPr>
            <w:r>
              <w:rPr>
                <w:rFonts w:ascii="Arial" w:eastAsia="Times New Roman" w:hAnsi="Arial" w:cs="Arial"/>
                <w:sz w:val="16"/>
                <w:szCs w:val="16"/>
              </w:rPr>
              <w:t>33.532,89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34EF8" w14:textId="77777777" w:rsidR="005075AF" w:rsidRDefault="00AD3FDE">
            <w:pPr>
              <w:jc w:val="right"/>
              <w:rPr>
                <w:rFonts w:eastAsia="Times New Roman"/>
              </w:rPr>
            </w:pPr>
            <w:r>
              <w:rPr>
                <w:rFonts w:ascii="Arial" w:eastAsia="Times New Roman" w:hAnsi="Arial" w:cs="Arial"/>
                <w:sz w:val="16"/>
                <w:szCs w:val="16"/>
              </w:rPr>
              <w:t>60.255,13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94780" w14:textId="77777777" w:rsidR="005075AF" w:rsidRDefault="00AD3FDE">
            <w:pPr>
              <w:jc w:val="right"/>
              <w:rPr>
                <w:rFonts w:eastAsia="Times New Roman"/>
              </w:rPr>
            </w:pPr>
            <w:r>
              <w:rPr>
                <w:rFonts w:ascii="Arial" w:eastAsia="Times New Roman" w:hAnsi="Arial" w:cs="Arial"/>
                <w:sz w:val="16"/>
                <w:szCs w:val="16"/>
              </w:rPr>
              <w:t>35.568,97</w:t>
            </w:r>
          </w:p>
        </w:tc>
      </w:tr>
      <w:tr w:rsidR="005075AF" w14:paraId="110B6A8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E8DB6C" w14:textId="77777777" w:rsidR="005075AF" w:rsidRDefault="00AD3FDE">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6A376" w14:textId="77777777" w:rsidR="005075AF" w:rsidRDefault="00AD3FDE">
            <w:pPr>
              <w:jc w:val="right"/>
              <w:rPr>
                <w:rFonts w:eastAsia="Times New Roman"/>
              </w:rPr>
            </w:pPr>
            <w:r>
              <w:rPr>
                <w:rFonts w:ascii="Arial" w:eastAsia="Times New Roman" w:hAnsi="Arial" w:cs="Arial"/>
                <w:b/>
                <w:bCs/>
                <w:sz w:val="16"/>
                <w:szCs w:val="16"/>
              </w:rPr>
              <w:t>1.586.792,52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9CEEB" w14:textId="77777777" w:rsidR="005075AF" w:rsidRDefault="00AD3FDE">
            <w:pPr>
              <w:jc w:val="right"/>
              <w:rPr>
                <w:rFonts w:eastAsia="Times New Roman"/>
              </w:rPr>
            </w:pPr>
            <w:r>
              <w:rPr>
                <w:rFonts w:ascii="Arial" w:eastAsia="Times New Roman" w:hAnsi="Arial" w:cs="Arial"/>
                <w:b/>
                <w:bCs/>
                <w:sz w:val="16"/>
                <w:szCs w:val="16"/>
              </w:rPr>
              <w:t>3.132.985,21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3DA52" w14:textId="77777777" w:rsidR="005075AF" w:rsidRDefault="00AD3FDE">
            <w:pPr>
              <w:jc w:val="right"/>
              <w:rPr>
                <w:rFonts w:eastAsia="Times New Roman"/>
              </w:rPr>
            </w:pPr>
            <w:r>
              <w:rPr>
                <w:rFonts w:ascii="Arial" w:eastAsia="Times New Roman" w:hAnsi="Arial" w:cs="Arial"/>
                <w:b/>
                <w:bCs/>
                <w:sz w:val="16"/>
                <w:szCs w:val="16"/>
              </w:rPr>
              <w:t>2.494.464,02</w:t>
            </w:r>
          </w:p>
        </w:tc>
      </w:tr>
    </w:tbl>
    <w:p w14:paraId="41D02598" w14:textId="77777777" w:rsidR="00C6330D" w:rsidRDefault="00AD3FDE" w:rsidP="00C6330D">
      <w:pPr>
        <w:rPr>
          <w:b/>
          <w:bCs/>
        </w:rPr>
      </w:pPr>
      <w:r>
        <w:rPr>
          <w:b/>
          <w:bCs/>
        </w:rPr>
        <w:t> </w:t>
      </w:r>
    </w:p>
    <w:p w14:paraId="4CCF0CC7" w14:textId="0CFF864E" w:rsidR="005075AF" w:rsidRDefault="00C6330D" w:rsidP="00C6330D">
      <w:pPr>
        <w:rPr>
          <w:rFonts w:ascii="Arial" w:hAnsi="Arial" w:cs="Arial"/>
          <w:b/>
          <w:bCs/>
          <w:sz w:val="20"/>
          <w:szCs w:val="20"/>
        </w:rPr>
      </w:pPr>
      <w:r>
        <w:rPr>
          <w:rFonts w:ascii="Arial" w:hAnsi="Arial" w:cs="Arial"/>
          <w:b/>
          <w:bCs/>
          <w:sz w:val="20"/>
          <w:szCs w:val="20"/>
        </w:rPr>
        <w:t>25. Rendas de Tarifas</w:t>
      </w:r>
    </w:p>
    <w:p w14:paraId="32264C53" w14:textId="77777777" w:rsidR="00C6330D" w:rsidRPr="00C6330D" w:rsidRDefault="00C6330D" w:rsidP="00C6330D">
      <w:pPr>
        <w:rPr>
          <w:b/>
          <w:bCs/>
        </w:rPr>
      </w:pPr>
    </w:p>
    <w:tbl>
      <w:tblPr>
        <w:tblW w:w="5000" w:type="pct"/>
        <w:tblCellMar>
          <w:left w:w="0" w:type="dxa"/>
          <w:right w:w="0" w:type="dxa"/>
        </w:tblCellMar>
        <w:tblLook w:val="04A0" w:firstRow="1" w:lastRow="0" w:firstColumn="1" w:lastColumn="0" w:noHBand="0" w:noVBand="1"/>
      </w:tblPr>
      <w:tblGrid>
        <w:gridCol w:w="5021"/>
        <w:gridCol w:w="1454"/>
        <w:gridCol w:w="1693"/>
        <w:gridCol w:w="1454"/>
      </w:tblGrid>
      <w:tr w:rsidR="005075AF" w14:paraId="26E3381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2A1851"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3B616" w14:textId="77777777" w:rsidR="005075AF" w:rsidRDefault="00AD3FDE">
            <w:pPr>
              <w:jc w:val="center"/>
              <w:rPr>
                <w:rFonts w:eastAsia="Times New Roman"/>
              </w:rPr>
            </w:pPr>
            <w:r>
              <w:rPr>
                <w:rFonts w:ascii="Arial" w:eastAsia="Times New Roman" w:hAnsi="Arial" w:cs="Arial"/>
                <w:b/>
                <w:bCs/>
                <w:sz w:val="16"/>
                <w:szCs w:val="16"/>
              </w:rPr>
              <w:t>2º sem/24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D61F3"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3A022"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0DFEE9D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5EC321B" w14:textId="77777777" w:rsidR="005075AF" w:rsidRDefault="00AD3FDE">
            <w:pPr>
              <w:rPr>
                <w:rFonts w:eastAsia="Times New Roman"/>
              </w:rPr>
            </w:pPr>
            <w:r>
              <w:rPr>
                <w:rFonts w:ascii="Arial" w:eastAsia="Times New Roman"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B2EE6" w14:textId="77777777" w:rsidR="005075AF" w:rsidRDefault="00AD3FDE">
            <w:pPr>
              <w:jc w:val="right"/>
              <w:rPr>
                <w:rFonts w:eastAsia="Times New Roman"/>
              </w:rPr>
            </w:pPr>
            <w:r>
              <w:rPr>
                <w:rFonts w:ascii="Arial" w:eastAsia="Times New Roman" w:hAnsi="Arial" w:cs="Arial"/>
                <w:sz w:val="16"/>
                <w:szCs w:val="16"/>
              </w:rPr>
              <w:t>303.045,50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2CF0C" w14:textId="77777777" w:rsidR="005075AF" w:rsidRDefault="00AD3FDE">
            <w:pPr>
              <w:jc w:val="right"/>
              <w:rPr>
                <w:rFonts w:eastAsia="Times New Roman"/>
              </w:rPr>
            </w:pPr>
            <w:r>
              <w:rPr>
                <w:rFonts w:ascii="Arial" w:eastAsia="Times New Roman" w:hAnsi="Arial" w:cs="Arial"/>
                <w:sz w:val="16"/>
                <w:szCs w:val="16"/>
              </w:rPr>
              <w:t>615.629,00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DE09E" w14:textId="77777777" w:rsidR="005075AF" w:rsidRDefault="00AD3FDE">
            <w:pPr>
              <w:jc w:val="right"/>
              <w:rPr>
                <w:rFonts w:eastAsia="Times New Roman"/>
              </w:rPr>
            </w:pPr>
            <w:r>
              <w:rPr>
                <w:rFonts w:ascii="Arial" w:eastAsia="Times New Roman" w:hAnsi="Arial" w:cs="Arial"/>
                <w:sz w:val="16"/>
                <w:szCs w:val="16"/>
              </w:rPr>
              <w:t>559.357,50</w:t>
            </w:r>
          </w:p>
        </w:tc>
      </w:tr>
      <w:tr w:rsidR="005075AF" w14:paraId="1299FA3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75E7C4F" w14:textId="77777777" w:rsidR="005075AF" w:rsidRDefault="00AD3FDE">
            <w:pPr>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39EF1" w14:textId="77777777" w:rsidR="005075AF" w:rsidRDefault="00AD3FDE">
            <w:pPr>
              <w:jc w:val="right"/>
              <w:rPr>
                <w:rFonts w:eastAsia="Times New Roman"/>
              </w:rPr>
            </w:pPr>
            <w:r>
              <w:rPr>
                <w:rFonts w:ascii="Arial" w:eastAsia="Times New Roman" w:hAnsi="Arial" w:cs="Arial"/>
                <w:sz w:val="16"/>
                <w:szCs w:val="16"/>
              </w:rPr>
              <w:t>70.362,00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55EE4" w14:textId="77777777" w:rsidR="005075AF" w:rsidRDefault="00AD3FDE">
            <w:pPr>
              <w:jc w:val="right"/>
              <w:rPr>
                <w:rFonts w:eastAsia="Times New Roman"/>
              </w:rPr>
            </w:pPr>
            <w:r>
              <w:rPr>
                <w:rFonts w:ascii="Arial" w:eastAsia="Times New Roman" w:hAnsi="Arial" w:cs="Arial"/>
                <w:sz w:val="16"/>
                <w:szCs w:val="16"/>
              </w:rPr>
              <w:t>157.015,10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6146A" w14:textId="77777777" w:rsidR="005075AF" w:rsidRDefault="00AD3FDE">
            <w:pPr>
              <w:jc w:val="right"/>
              <w:rPr>
                <w:rFonts w:eastAsia="Times New Roman"/>
              </w:rPr>
            </w:pPr>
            <w:r>
              <w:rPr>
                <w:rFonts w:ascii="Arial" w:eastAsia="Times New Roman" w:hAnsi="Arial" w:cs="Arial"/>
                <w:sz w:val="16"/>
                <w:szCs w:val="16"/>
              </w:rPr>
              <w:t>139.435,95</w:t>
            </w:r>
          </w:p>
        </w:tc>
      </w:tr>
      <w:tr w:rsidR="005075AF" w14:paraId="52EC351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20729C" w14:textId="77777777" w:rsidR="005075AF" w:rsidRDefault="00AD3FDE">
            <w:pPr>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99CB8" w14:textId="77777777" w:rsidR="005075AF" w:rsidRDefault="00AD3FDE">
            <w:pPr>
              <w:jc w:val="right"/>
              <w:rPr>
                <w:rFonts w:eastAsia="Times New Roman"/>
              </w:rPr>
            </w:pPr>
            <w:r>
              <w:rPr>
                <w:rFonts w:ascii="Arial" w:eastAsia="Times New Roman" w:hAnsi="Arial" w:cs="Arial"/>
                <w:sz w:val="16"/>
                <w:szCs w:val="16"/>
              </w:rPr>
              <w:t>56,00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E14B6" w14:textId="77777777" w:rsidR="005075AF" w:rsidRDefault="00AD3FDE">
            <w:pPr>
              <w:jc w:val="right"/>
              <w:rPr>
                <w:rFonts w:eastAsia="Times New Roman"/>
              </w:rPr>
            </w:pPr>
            <w:r>
              <w:rPr>
                <w:rFonts w:ascii="Arial" w:eastAsia="Times New Roman" w:hAnsi="Arial" w:cs="Arial"/>
                <w:sz w:val="16"/>
                <w:szCs w:val="16"/>
              </w:rPr>
              <w:t>88,00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D6A1A" w14:textId="77777777" w:rsidR="005075AF" w:rsidRDefault="00AD3FDE">
            <w:pPr>
              <w:jc w:val="right"/>
              <w:rPr>
                <w:rFonts w:eastAsia="Times New Roman"/>
              </w:rPr>
            </w:pPr>
            <w:r>
              <w:rPr>
                <w:rFonts w:ascii="Arial" w:eastAsia="Times New Roman" w:hAnsi="Arial" w:cs="Arial"/>
                <w:sz w:val="16"/>
                <w:szCs w:val="16"/>
              </w:rPr>
              <w:t>68,00</w:t>
            </w:r>
          </w:p>
        </w:tc>
      </w:tr>
      <w:tr w:rsidR="005075AF" w14:paraId="718767D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ABCD445" w14:textId="77777777" w:rsidR="005075AF" w:rsidRDefault="00AD3FDE">
            <w:pPr>
              <w:rPr>
                <w:rFonts w:eastAsia="Times New Roman"/>
              </w:rPr>
            </w:pPr>
            <w:r>
              <w:rPr>
                <w:rFonts w:ascii="Arial" w:eastAsia="Times New Roman"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84803" w14:textId="77777777" w:rsidR="005075AF" w:rsidRDefault="00AD3FDE">
            <w:pPr>
              <w:jc w:val="right"/>
              <w:rPr>
                <w:rFonts w:eastAsia="Times New Roman"/>
              </w:rPr>
            </w:pPr>
            <w:r>
              <w:rPr>
                <w:rFonts w:ascii="Arial" w:eastAsia="Times New Roman" w:hAnsi="Arial" w:cs="Arial"/>
                <w:sz w:val="16"/>
                <w:szCs w:val="16"/>
              </w:rPr>
              <w:t>168.894,64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F78FA" w14:textId="77777777" w:rsidR="005075AF" w:rsidRDefault="00AD3FDE">
            <w:pPr>
              <w:jc w:val="right"/>
              <w:rPr>
                <w:rFonts w:eastAsia="Times New Roman"/>
              </w:rPr>
            </w:pPr>
            <w:r>
              <w:rPr>
                <w:rFonts w:ascii="Arial" w:eastAsia="Times New Roman" w:hAnsi="Arial" w:cs="Arial"/>
                <w:sz w:val="16"/>
                <w:szCs w:val="16"/>
              </w:rPr>
              <w:t>355.825,11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0D926" w14:textId="77777777" w:rsidR="005075AF" w:rsidRDefault="00AD3FDE">
            <w:pPr>
              <w:jc w:val="right"/>
              <w:rPr>
                <w:rFonts w:eastAsia="Times New Roman"/>
              </w:rPr>
            </w:pPr>
            <w:r>
              <w:rPr>
                <w:rFonts w:ascii="Arial" w:eastAsia="Times New Roman" w:hAnsi="Arial" w:cs="Arial"/>
                <w:sz w:val="16"/>
                <w:szCs w:val="16"/>
              </w:rPr>
              <w:t>256.216,26</w:t>
            </w:r>
          </w:p>
        </w:tc>
      </w:tr>
      <w:tr w:rsidR="005075AF" w14:paraId="1307BB3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2A75F32"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BF515" w14:textId="77777777" w:rsidR="005075AF" w:rsidRDefault="00AD3FDE">
            <w:pPr>
              <w:jc w:val="right"/>
              <w:rPr>
                <w:rFonts w:eastAsia="Times New Roman"/>
              </w:rPr>
            </w:pPr>
            <w:r>
              <w:rPr>
                <w:rFonts w:ascii="Arial" w:eastAsia="Times New Roman" w:hAnsi="Arial" w:cs="Arial"/>
                <w:b/>
                <w:bCs/>
                <w:sz w:val="16"/>
                <w:szCs w:val="16"/>
              </w:rPr>
              <w:t>542.358,14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5DA1A" w14:textId="77777777" w:rsidR="005075AF" w:rsidRDefault="00AD3FDE">
            <w:pPr>
              <w:jc w:val="right"/>
              <w:rPr>
                <w:rFonts w:eastAsia="Times New Roman"/>
              </w:rPr>
            </w:pPr>
            <w:r>
              <w:rPr>
                <w:rFonts w:ascii="Arial" w:eastAsia="Times New Roman" w:hAnsi="Arial" w:cs="Arial"/>
                <w:b/>
                <w:bCs/>
                <w:sz w:val="16"/>
                <w:szCs w:val="16"/>
              </w:rPr>
              <w:t>1.128.557,21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D0F7A" w14:textId="77777777" w:rsidR="005075AF" w:rsidRDefault="00AD3FDE">
            <w:pPr>
              <w:jc w:val="right"/>
              <w:rPr>
                <w:rFonts w:eastAsia="Times New Roman"/>
              </w:rPr>
            </w:pPr>
            <w:r>
              <w:rPr>
                <w:rFonts w:ascii="Arial" w:eastAsia="Times New Roman" w:hAnsi="Arial" w:cs="Arial"/>
                <w:b/>
                <w:bCs/>
                <w:sz w:val="16"/>
                <w:szCs w:val="16"/>
              </w:rPr>
              <w:t>955.077,71</w:t>
            </w:r>
          </w:p>
        </w:tc>
      </w:tr>
    </w:tbl>
    <w:p w14:paraId="191D437E" w14:textId="77777777" w:rsidR="00C6330D" w:rsidRDefault="00AD3FDE" w:rsidP="00C6330D">
      <w:pPr>
        <w:rPr>
          <w:b/>
          <w:bCs/>
        </w:rPr>
      </w:pPr>
      <w:r>
        <w:rPr>
          <w:b/>
          <w:bCs/>
        </w:rPr>
        <w:t> </w:t>
      </w:r>
    </w:p>
    <w:p w14:paraId="7993A723" w14:textId="77777777" w:rsidR="00C03936" w:rsidRDefault="00C03936" w:rsidP="00C6330D">
      <w:pPr>
        <w:rPr>
          <w:rFonts w:ascii="Arial" w:hAnsi="Arial" w:cs="Arial"/>
          <w:b/>
          <w:bCs/>
          <w:sz w:val="20"/>
          <w:szCs w:val="20"/>
        </w:rPr>
      </w:pPr>
    </w:p>
    <w:p w14:paraId="36FE4587" w14:textId="77777777" w:rsidR="00C03936" w:rsidRDefault="00C03936" w:rsidP="00C6330D">
      <w:pPr>
        <w:rPr>
          <w:rFonts w:ascii="Arial" w:hAnsi="Arial" w:cs="Arial"/>
          <w:b/>
          <w:bCs/>
          <w:sz w:val="20"/>
          <w:szCs w:val="20"/>
        </w:rPr>
      </w:pPr>
    </w:p>
    <w:p w14:paraId="41A3368F" w14:textId="77777777" w:rsidR="00C03936" w:rsidRDefault="00C03936" w:rsidP="00C6330D">
      <w:pPr>
        <w:rPr>
          <w:rFonts w:ascii="Arial" w:hAnsi="Arial" w:cs="Arial"/>
          <w:b/>
          <w:bCs/>
          <w:sz w:val="20"/>
          <w:szCs w:val="20"/>
        </w:rPr>
      </w:pPr>
    </w:p>
    <w:p w14:paraId="77C8D634" w14:textId="19FDA785" w:rsidR="00C6330D" w:rsidRDefault="00AD3FDE" w:rsidP="00C6330D">
      <w:pPr>
        <w:rPr>
          <w:rFonts w:ascii="Arial" w:hAnsi="Arial" w:cs="Arial"/>
          <w:b/>
          <w:bCs/>
          <w:sz w:val="20"/>
          <w:szCs w:val="20"/>
        </w:rPr>
      </w:pPr>
      <w:r>
        <w:rPr>
          <w:rFonts w:ascii="Arial" w:hAnsi="Arial" w:cs="Arial"/>
          <w:b/>
          <w:bCs/>
          <w:sz w:val="20"/>
          <w:szCs w:val="20"/>
        </w:rPr>
        <w:t>2</w:t>
      </w:r>
      <w:r w:rsidR="00C6330D">
        <w:rPr>
          <w:rFonts w:ascii="Arial" w:hAnsi="Arial" w:cs="Arial"/>
          <w:b/>
          <w:bCs/>
          <w:sz w:val="20"/>
          <w:szCs w:val="20"/>
        </w:rPr>
        <w:t>6</w:t>
      </w:r>
      <w:r>
        <w:rPr>
          <w:rFonts w:ascii="Arial" w:hAnsi="Arial" w:cs="Arial"/>
          <w:b/>
          <w:bCs/>
          <w:sz w:val="20"/>
          <w:szCs w:val="20"/>
        </w:rPr>
        <w:t>. Dispêndios e Despesas de Pessoal</w:t>
      </w:r>
    </w:p>
    <w:p w14:paraId="16D43D17" w14:textId="77777777" w:rsidR="00C03936" w:rsidRPr="00C03936" w:rsidRDefault="00C03936" w:rsidP="00C6330D">
      <w:pPr>
        <w:rPr>
          <w:rFonts w:ascii="Arial" w:hAnsi="Arial" w:cs="Arial"/>
          <w:b/>
          <w:bCs/>
          <w:sz w:val="20"/>
          <w:szCs w:val="20"/>
        </w:rPr>
      </w:pPr>
    </w:p>
    <w:tbl>
      <w:tblPr>
        <w:tblW w:w="5000" w:type="pct"/>
        <w:tblCellMar>
          <w:left w:w="0" w:type="dxa"/>
          <w:right w:w="0" w:type="dxa"/>
        </w:tblCellMar>
        <w:tblLook w:val="04A0" w:firstRow="1" w:lastRow="0" w:firstColumn="1" w:lastColumn="0" w:noHBand="0" w:noVBand="1"/>
      </w:tblPr>
      <w:tblGrid>
        <w:gridCol w:w="5722"/>
        <w:gridCol w:w="1300"/>
        <w:gridCol w:w="1300"/>
        <w:gridCol w:w="1300"/>
      </w:tblGrid>
      <w:tr w:rsidR="005075AF" w14:paraId="5449D5B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85BBE4B"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043D2" w14:textId="77777777" w:rsidR="005075AF" w:rsidRDefault="00AD3FDE">
            <w:pPr>
              <w:jc w:val="center"/>
              <w:rPr>
                <w:rFonts w:eastAsia="Times New Roman"/>
              </w:rPr>
            </w:pPr>
            <w:r>
              <w:rPr>
                <w:rFonts w:ascii="Arial" w:eastAsia="Times New Roman" w:hAnsi="Arial" w:cs="Arial"/>
                <w:b/>
                <w:bCs/>
                <w:sz w:val="16"/>
                <w:szCs w:val="16"/>
              </w:rPr>
              <w:t>2º sem/24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6C3CE"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27AB2"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129E74E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F994352" w14:textId="77777777" w:rsidR="005075AF" w:rsidRDefault="00AD3FDE">
            <w:pPr>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87935" w14:textId="77777777" w:rsidR="005075AF" w:rsidRDefault="00AD3FDE">
            <w:pPr>
              <w:jc w:val="right"/>
              <w:rPr>
                <w:rFonts w:eastAsia="Times New Roman"/>
              </w:rPr>
            </w:pPr>
            <w:r>
              <w:rPr>
                <w:rFonts w:ascii="Arial" w:eastAsia="Times New Roman" w:hAnsi="Arial" w:cs="Arial"/>
                <w:sz w:val="16"/>
                <w:szCs w:val="16"/>
              </w:rPr>
              <w:t>(68.063,44)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EA69E" w14:textId="77777777" w:rsidR="005075AF" w:rsidRDefault="00AD3FDE">
            <w:pPr>
              <w:jc w:val="right"/>
              <w:rPr>
                <w:rFonts w:eastAsia="Times New Roman"/>
              </w:rPr>
            </w:pPr>
            <w:r>
              <w:rPr>
                <w:rFonts w:ascii="Arial" w:eastAsia="Times New Roman" w:hAnsi="Arial" w:cs="Arial"/>
                <w:sz w:val="16"/>
                <w:szCs w:val="16"/>
              </w:rPr>
              <w:t>(134.933,24)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AD65D" w14:textId="77777777" w:rsidR="005075AF" w:rsidRDefault="00AD3FDE">
            <w:pPr>
              <w:jc w:val="right"/>
              <w:rPr>
                <w:rFonts w:eastAsia="Times New Roman"/>
              </w:rPr>
            </w:pPr>
            <w:r>
              <w:rPr>
                <w:rFonts w:ascii="Arial" w:eastAsia="Times New Roman" w:hAnsi="Arial" w:cs="Arial"/>
                <w:sz w:val="16"/>
                <w:szCs w:val="16"/>
              </w:rPr>
              <w:t>(128.847,02)</w:t>
            </w:r>
          </w:p>
        </w:tc>
      </w:tr>
      <w:tr w:rsidR="005075AF" w14:paraId="209BAD8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F73720" w14:textId="77777777" w:rsidR="005075AF" w:rsidRDefault="00AD3FDE">
            <w:pPr>
              <w:rPr>
                <w:rFonts w:eastAsia="Times New Roman"/>
              </w:rPr>
            </w:pPr>
            <w:r>
              <w:rPr>
                <w:rFonts w:ascii="Arial" w:eastAsia="Times New Roman"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AC0D6" w14:textId="77777777" w:rsidR="005075AF" w:rsidRDefault="00AD3FDE">
            <w:pPr>
              <w:jc w:val="right"/>
              <w:rPr>
                <w:rFonts w:eastAsia="Times New Roman"/>
              </w:rPr>
            </w:pPr>
            <w:r>
              <w:rPr>
                <w:rFonts w:ascii="Arial" w:eastAsia="Times New Roman" w:hAnsi="Arial" w:cs="Arial"/>
                <w:sz w:val="16"/>
                <w:szCs w:val="16"/>
              </w:rPr>
              <w:t>(469.244,26)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48F09" w14:textId="77777777" w:rsidR="005075AF" w:rsidRDefault="00AD3FDE">
            <w:pPr>
              <w:jc w:val="right"/>
              <w:rPr>
                <w:rFonts w:eastAsia="Times New Roman"/>
              </w:rPr>
            </w:pPr>
            <w:r>
              <w:rPr>
                <w:rFonts w:ascii="Arial" w:eastAsia="Times New Roman" w:hAnsi="Arial" w:cs="Arial"/>
                <w:sz w:val="16"/>
                <w:szCs w:val="16"/>
              </w:rPr>
              <w:t>(930.644,68)</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01612" w14:textId="77777777" w:rsidR="005075AF" w:rsidRDefault="00AD3FDE">
            <w:pPr>
              <w:jc w:val="right"/>
              <w:rPr>
                <w:rFonts w:eastAsia="Times New Roman"/>
              </w:rPr>
            </w:pPr>
            <w:r>
              <w:rPr>
                <w:rFonts w:ascii="Arial" w:eastAsia="Times New Roman" w:hAnsi="Arial" w:cs="Arial"/>
                <w:sz w:val="16"/>
                <w:szCs w:val="16"/>
              </w:rPr>
              <w:t>(891.896,67)</w:t>
            </w:r>
          </w:p>
        </w:tc>
      </w:tr>
      <w:tr w:rsidR="005075AF" w14:paraId="1943BFC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5CA042" w14:textId="77777777" w:rsidR="005075AF" w:rsidRDefault="00AD3FDE">
            <w:pPr>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CCEC1" w14:textId="77777777" w:rsidR="005075AF" w:rsidRDefault="00AD3FDE">
            <w:pPr>
              <w:jc w:val="right"/>
              <w:rPr>
                <w:rFonts w:eastAsia="Times New Roman"/>
              </w:rPr>
            </w:pPr>
            <w:r>
              <w:rPr>
                <w:rFonts w:ascii="Arial" w:eastAsia="Times New Roman" w:hAnsi="Arial" w:cs="Arial"/>
                <w:sz w:val="16"/>
                <w:szCs w:val="16"/>
              </w:rPr>
              <w:t>(283.052,01)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4A698" w14:textId="77777777" w:rsidR="005075AF" w:rsidRDefault="00AD3FDE">
            <w:pPr>
              <w:jc w:val="right"/>
              <w:rPr>
                <w:rFonts w:eastAsia="Times New Roman"/>
              </w:rPr>
            </w:pPr>
            <w:r>
              <w:rPr>
                <w:rFonts w:ascii="Arial" w:eastAsia="Times New Roman" w:hAnsi="Arial" w:cs="Arial"/>
                <w:sz w:val="16"/>
                <w:szCs w:val="16"/>
              </w:rPr>
              <w:t>(547.673,02)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7DF07" w14:textId="77777777" w:rsidR="005075AF" w:rsidRDefault="00AD3FDE">
            <w:pPr>
              <w:jc w:val="right"/>
              <w:rPr>
                <w:rFonts w:eastAsia="Times New Roman"/>
              </w:rPr>
            </w:pPr>
            <w:r>
              <w:rPr>
                <w:rFonts w:ascii="Arial" w:eastAsia="Times New Roman" w:hAnsi="Arial" w:cs="Arial"/>
                <w:sz w:val="16"/>
                <w:szCs w:val="16"/>
              </w:rPr>
              <w:t>(478.472,53)</w:t>
            </w:r>
          </w:p>
        </w:tc>
      </w:tr>
      <w:tr w:rsidR="005075AF" w14:paraId="2D87EFA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721CE0C" w14:textId="77777777" w:rsidR="005075AF" w:rsidRDefault="00AD3FDE">
            <w:pPr>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A9380" w14:textId="77777777" w:rsidR="005075AF" w:rsidRDefault="00AD3FDE">
            <w:pPr>
              <w:jc w:val="right"/>
              <w:rPr>
                <w:rFonts w:eastAsia="Times New Roman"/>
              </w:rPr>
            </w:pPr>
            <w:r>
              <w:rPr>
                <w:rFonts w:ascii="Arial" w:eastAsia="Times New Roman" w:hAnsi="Arial" w:cs="Arial"/>
                <w:sz w:val="16"/>
                <w:szCs w:val="16"/>
              </w:rPr>
              <w:t>(458.944,58)</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979FB" w14:textId="77777777" w:rsidR="005075AF" w:rsidRDefault="00AD3FDE">
            <w:pPr>
              <w:jc w:val="right"/>
              <w:rPr>
                <w:rFonts w:eastAsia="Times New Roman"/>
              </w:rPr>
            </w:pPr>
            <w:r>
              <w:rPr>
                <w:rFonts w:ascii="Arial" w:eastAsia="Times New Roman" w:hAnsi="Arial" w:cs="Arial"/>
                <w:sz w:val="16"/>
                <w:szCs w:val="16"/>
              </w:rPr>
              <w:t>(897.480,33)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95BEA" w14:textId="77777777" w:rsidR="005075AF" w:rsidRDefault="00AD3FDE">
            <w:pPr>
              <w:jc w:val="right"/>
              <w:rPr>
                <w:rFonts w:eastAsia="Times New Roman"/>
              </w:rPr>
            </w:pPr>
            <w:r>
              <w:rPr>
                <w:rFonts w:ascii="Arial" w:eastAsia="Times New Roman" w:hAnsi="Arial" w:cs="Arial"/>
                <w:sz w:val="16"/>
                <w:szCs w:val="16"/>
              </w:rPr>
              <w:t>(818.574,98)</w:t>
            </w:r>
          </w:p>
        </w:tc>
      </w:tr>
      <w:tr w:rsidR="005075AF" w14:paraId="53E4139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301DD17" w14:textId="77777777" w:rsidR="005075AF" w:rsidRDefault="00AD3FDE">
            <w:pPr>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BAC20" w14:textId="77777777" w:rsidR="005075AF" w:rsidRDefault="00AD3FDE">
            <w:pPr>
              <w:jc w:val="right"/>
              <w:rPr>
                <w:rFonts w:eastAsia="Times New Roman"/>
              </w:rPr>
            </w:pPr>
            <w:r>
              <w:rPr>
                <w:rFonts w:ascii="Arial" w:eastAsia="Times New Roman" w:hAnsi="Arial" w:cs="Arial"/>
                <w:sz w:val="16"/>
                <w:szCs w:val="16"/>
              </w:rPr>
              <w:t>(1.057.219,60)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70943" w14:textId="77777777" w:rsidR="005075AF" w:rsidRDefault="00AD3FDE">
            <w:pPr>
              <w:jc w:val="right"/>
              <w:rPr>
                <w:rFonts w:eastAsia="Times New Roman"/>
              </w:rPr>
            </w:pPr>
            <w:r>
              <w:rPr>
                <w:rFonts w:ascii="Arial" w:eastAsia="Times New Roman" w:hAnsi="Arial" w:cs="Arial"/>
                <w:sz w:val="16"/>
                <w:szCs w:val="16"/>
              </w:rPr>
              <w:t>(2.040.606,75)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B2DAC" w14:textId="77777777" w:rsidR="005075AF" w:rsidRDefault="00AD3FDE">
            <w:pPr>
              <w:jc w:val="right"/>
              <w:rPr>
                <w:rFonts w:eastAsia="Times New Roman"/>
              </w:rPr>
            </w:pPr>
            <w:r>
              <w:rPr>
                <w:rFonts w:ascii="Arial" w:eastAsia="Times New Roman" w:hAnsi="Arial" w:cs="Arial"/>
                <w:sz w:val="16"/>
                <w:szCs w:val="16"/>
              </w:rPr>
              <w:t>(1.799.203,49)</w:t>
            </w:r>
          </w:p>
        </w:tc>
      </w:tr>
      <w:tr w:rsidR="005075AF" w14:paraId="29F0F98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D1A994" w14:textId="77777777" w:rsidR="005075AF" w:rsidRDefault="00AD3FDE">
            <w:pPr>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38568" w14:textId="77777777" w:rsidR="005075AF" w:rsidRDefault="00AD3FDE">
            <w:pPr>
              <w:jc w:val="right"/>
              <w:rPr>
                <w:rFonts w:eastAsia="Times New Roman"/>
              </w:rPr>
            </w:pPr>
            <w:r>
              <w:rPr>
                <w:rFonts w:ascii="Arial" w:eastAsia="Times New Roman" w:hAnsi="Arial" w:cs="Arial"/>
                <w:sz w:val="16"/>
                <w:szCs w:val="16"/>
              </w:rPr>
              <w:t>(11.170,60)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1BD52" w14:textId="77777777" w:rsidR="005075AF" w:rsidRDefault="00AD3FDE">
            <w:pPr>
              <w:jc w:val="right"/>
              <w:rPr>
                <w:rFonts w:eastAsia="Times New Roman"/>
              </w:rPr>
            </w:pPr>
            <w:r>
              <w:rPr>
                <w:rFonts w:ascii="Arial" w:eastAsia="Times New Roman" w:hAnsi="Arial" w:cs="Arial"/>
                <w:sz w:val="16"/>
                <w:szCs w:val="16"/>
              </w:rPr>
              <w:t>(19.380,60)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8EB21" w14:textId="77777777" w:rsidR="005075AF" w:rsidRDefault="00AD3FDE">
            <w:pPr>
              <w:jc w:val="right"/>
              <w:rPr>
                <w:rFonts w:eastAsia="Times New Roman"/>
              </w:rPr>
            </w:pPr>
            <w:r>
              <w:rPr>
                <w:rFonts w:ascii="Arial" w:eastAsia="Times New Roman" w:hAnsi="Arial" w:cs="Arial"/>
                <w:sz w:val="16"/>
                <w:szCs w:val="16"/>
              </w:rPr>
              <w:t>(6.819,65)</w:t>
            </w:r>
          </w:p>
        </w:tc>
      </w:tr>
      <w:tr w:rsidR="005075AF" w14:paraId="265A129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CA16DC9" w14:textId="77777777" w:rsidR="005075AF" w:rsidRDefault="00AD3FDE">
            <w:pPr>
              <w:rPr>
                <w:rFonts w:eastAsia="Times New Roman"/>
              </w:rPr>
            </w:pPr>
            <w:r>
              <w:rPr>
                <w:rFonts w:ascii="Arial" w:eastAsia="Times New Roman"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D8544" w14:textId="77777777" w:rsidR="005075AF" w:rsidRDefault="00AD3FDE">
            <w:pPr>
              <w:jc w:val="right"/>
              <w:rPr>
                <w:rFonts w:eastAsia="Times New Roman"/>
              </w:rPr>
            </w:pPr>
            <w:r>
              <w:rPr>
                <w:rFonts w:ascii="Arial" w:eastAsia="Times New Roman" w:hAnsi="Arial" w:cs="Arial"/>
                <w:sz w:val="16"/>
                <w:szCs w:val="16"/>
              </w:rPr>
              <w:t>(16.655,70)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E8C52" w14:textId="77777777" w:rsidR="005075AF" w:rsidRDefault="00AD3FDE">
            <w:pPr>
              <w:jc w:val="right"/>
              <w:rPr>
                <w:rFonts w:eastAsia="Times New Roman"/>
              </w:rPr>
            </w:pPr>
            <w:r>
              <w:rPr>
                <w:rFonts w:ascii="Arial" w:eastAsia="Times New Roman" w:hAnsi="Arial" w:cs="Arial"/>
                <w:sz w:val="16"/>
                <w:szCs w:val="16"/>
              </w:rPr>
              <w:t>(19.221,49)</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A0121" w14:textId="77777777" w:rsidR="005075AF" w:rsidRDefault="00AD3FDE">
            <w:pPr>
              <w:jc w:val="right"/>
              <w:rPr>
                <w:rFonts w:eastAsia="Times New Roman"/>
              </w:rPr>
            </w:pPr>
            <w:r>
              <w:rPr>
                <w:rFonts w:ascii="Arial" w:eastAsia="Times New Roman" w:hAnsi="Arial" w:cs="Arial"/>
                <w:sz w:val="16"/>
                <w:szCs w:val="16"/>
              </w:rPr>
              <w:t>(246,71)</w:t>
            </w:r>
          </w:p>
        </w:tc>
      </w:tr>
      <w:tr w:rsidR="005075AF" w14:paraId="2D62B43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8876519"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E514E" w14:textId="77777777" w:rsidR="005075AF" w:rsidRDefault="00AD3FDE">
            <w:pPr>
              <w:jc w:val="right"/>
              <w:rPr>
                <w:rFonts w:eastAsia="Times New Roman"/>
              </w:rPr>
            </w:pPr>
            <w:r>
              <w:rPr>
                <w:rFonts w:ascii="Arial" w:eastAsia="Times New Roman" w:hAnsi="Arial" w:cs="Arial"/>
                <w:b/>
                <w:bCs/>
                <w:sz w:val="16"/>
                <w:szCs w:val="16"/>
              </w:rPr>
              <w:t>(2.364.350,19)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1D7A1" w14:textId="77777777" w:rsidR="005075AF" w:rsidRDefault="00AD3FDE">
            <w:pPr>
              <w:jc w:val="right"/>
              <w:rPr>
                <w:rFonts w:eastAsia="Times New Roman"/>
              </w:rPr>
            </w:pPr>
            <w:r>
              <w:rPr>
                <w:rFonts w:ascii="Arial" w:eastAsia="Times New Roman" w:hAnsi="Arial" w:cs="Arial"/>
                <w:b/>
                <w:bCs/>
                <w:sz w:val="16"/>
                <w:szCs w:val="16"/>
              </w:rPr>
              <w:t>(4.589.940,11)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A2178" w14:textId="77777777" w:rsidR="005075AF" w:rsidRDefault="00AD3FDE">
            <w:pPr>
              <w:jc w:val="right"/>
              <w:rPr>
                <w:rFonts w:eastAsia="Times New Roman"/>
              </w:rPr>
            </w:pPr>
            <w:r>
              <w:rPr>
                <w:rFonts w:ascii="Arial" w:eastAsia="Times New Roman" w:hAnsi="Arial" w:cs="Arial"/>
                <w:b/>
                <w:bCs/>
                <w:sz w:val="16"/>
                <w:szCs w:val="16"/>
              </w:rPr>
              <w:t>(4.124.061,05)</w:t>
            </w:r>
          </w:p>
        </w:tc>
      </w:tr>
    </w:tbl>
    <w:p w14:paraId="1790C58A" w14:textId="77777777" w:rsidR="00C6330D" w:rsidRDefault="00AD3FDE" w:rsidP="00C6330D">
      <w:pPr>
        <w:rPr>
          <w:b/>
          <w:bCs/>
        </w:rPr>
      </w:pPr>
      <w:r>
        <w:rPr>
          <w:b/>
          <w:bCs/>
        </w:rPr>
        <w:t> </w:t>
      </w:r>
    </w:p>
    <w:p w14:paraId="00C00718" w14:textId="69CDCF26" w:rsidR="005075AF" w:rsidRDefault="00C6330D" w:rsidP="00C6330D">
      <w:pPr>
        <w:rPr>
          <w:rFonts w:ascii="Arial" w:hAnsi="Arial" w:cs="Arial"/>
          <w:b/>
          <w:bCs/>
          <w:sz w:val="20"/>
          <w:szCs w:val="20"/>
        </w:rPr>
      </w:pPr>
      <w:r>
        <w:rPr>
          <w:rFonts w:ascii="Arial" w:hAnsi="Arial" w:cs="Arial"/>
          <w:b/>
          <w:bCs/>
          <w:sz w:val="20"/>
          <w:szCs w:val="20"/>
        </w:rPr>
        <w:t>27. Outros Dispêndios e Despesas Administrativas</w:t>
      </w:r>
    </w:p>
    <w:p w14:paraId="4AA31B5E" w14:textId="77777777" w:rsidR="00C6330D" w:rsidRPr="00C6330D" w:rsidRDefault="00C6330D" w:rsidP="00C6330D">
      <w:pPr>
        <w:rPr>
          <w:b/>
          <w:bCs/>
        </w:rPr>
      </w:pPr>
    </w:p>
    <w:tbl>
      <w:tblPr>
        <w:tblW w:w="5000" w:type="pct"/>
        <w:tblCellMar>
          <w:left w:w="0" w:type="dxa"/>
          <w:right w:w="0" w:type="dxa"/>
        </w:tblCellMar>
        <w:tblLook w:val="04A0" w:firstRow="1" w:lastRow="0" w:firstColumn="1" w:lastColumn="0" w:noHBand="0" w:noVBand="1"/>
      </w:tblPr>
      <w:tblGrid>
        <w:gridCol w:w="5137"/>
        <w:gridCol w:w="1495"/>
        <w:gridCol w:w="1495"/>
        <w:gridCol w:w="1495"/>
      </w:tblGrid>
      <w:tr w:rsidR="005075AF" w14:paraId="4EE3C2C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1DCCE0D"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9BA9D" w14:textId="77777777" w:rsidR="005075AF" w:rsidRDefault="00AD3FDE">
            <w:pPr>
              <w:jc w:val="center"/>
              <w:rPr>
                <w:rFonts w:eastAsia="Times New Roman"/>
              </w:rPr>
            </w:pPr>
            <w:r>
              <w:rPr>
                <w:rFonts w:ascii="Arial" w:eastAsia="Times New Roman" w:hAnsi="Arial" w:cs="Arial"/>
                <w:b/>
                <w:bCs/>
                <w:sz w:val="16"/>
                <w:szCs w:val="16"/>
              </w:rPr>
              <w:t>2º sem/24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901F0"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C130D"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303FAE1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2B3F2E2" w14:textId="77777777" w:rsidR="005075AF" w:rsidRDefault="00AD3FDE">
            <w:pPr>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9907C" w14:textId="77777777" w:rsidR="005075AF" w:rsidRDefault="00AD3FDE">
            <w:pPr>
              <w:jc w:val="right"/>
              <w:rPr>
                <w:rFonts w:eastAsia="Times New Roman"/>
              </w:rPr>
            </w:pPr>
            <w:r>
              <w:rPr>
                <w:rFonts w:ascii="Arial" w:eastAsia="Times New Roman" w:hAnsi="Arial" w:cs="Arial"/>
                <w:sz w:val="16"/>
                <w:szCs w:val="16"/>
              </w:rPr>
              <w:t>(21.112,82)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8AA5A" w14:textId="77777777" w:rsidR="005075AF" w:rsidRDefault="00AD3FDE">
            <w:pPr>
              <w:jc w:val="right"/>
              <w:rPr>
                <w:rFonts w:eastAsia="Times New Roman"/>
              </w:rPr>
            </w:pPr>
            <w:r>
              <w:rPr>
                <w:rFonts w:ascii="Arial" w:eastAsia="Times New Roman" w:hAnsi="Arial" w:cs="Arial"/>
                <w:sz w:val="16"/>
                <w:szCs w:val="16"/>
              </w:rPr>
              <w:t>(34.253,46)</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C3F93" w14:textId="77777777" w:rsidR="005075AF" w:rsidRDefault="00AD3FDE">
            <w:pPr>
              <w:jc w:val="right"/>
              <w:rPr>
                <w:rFonts w:eastAsia="Times New Roman"/>
              </w:rPr>
            </w:pPr>
            <w:r>
              <w:rPr>
                <w:rFonts w:ascii="Arial" w:eastAsia="Times New Roman" w:hAnsi="Arial" w:cs="Arial"/>
                <w:sz w:val="16"/>
                <w:szCs w:val="16"/>
              </w:rPr>
              <w:t>(36.119,69)</w:t>
            </w:r>
          </w:p>
        </w:tc>
      </w:tr>
      <w:tr w:rsidR="005075AF" w14:paraId="4668CE2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605767B" w14:textId="77777777" w:rsidR="005075AF" w:rsidRDefault="00AD3FDE">
            <w:pPr>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EF7EA" w14:textId="77777777" w:rsidR="005075AF" w:rsidRDefault="00AD3FDE">
            <w:pPr>
              <w:jc w:val="right"/>
              <w:rPr>
                <w:rFonts w:eastAsia="Times New Roman"/>
              </w:rPr>
            </w:pPr>
            <w:r>
              <w:rPr>
                <w:rFonts w:ascii="Arial" w:eastAsia="Times New Roman" w:hAnsi="Arial" w:cs="Arial"/>
                <w:sz w:val="16"/>
                <w:szCs w:val="16"/>
              </w:rPr>
              <w:t>(66.703,95)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9C4CA" w14:textId="77777777" w:rsidR="005075AF" w:rsidRDefault="00AD3FDE">
            <w:pPr>
              <w:jc w:val="right"/>
              <w:rPr>
                <w:rFonts w:eastAsia="Times New Roman"/>
              </w:rPr>
            </w:pPr>
            <w:r>
              <w:rPr>
                <w:rFonts w:ascii="Arial" w:eastAsia="Times New Roman" w:hAnsi="Arial" w:cs="Arial"/>
                <w:sz w:val="16"/>
                <w:szCs w:val="16"/>
              </w:rPr>
              <w:t>(132.017,61)</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F7217" w14:textId="77777777" w:rsidR="005075AF" w:rsidRDefault="00AD3FDE">
            <w:pPr>
              <w:jc w:val="right"/>
              <w:rPr>
                <w:rFonts w:eastAsia="Times New Roman"/>
              </w:rPr>
            </w:pPr>
            <w:r>
              <w:rPr>
                <w:rFonts w:ascii="Arial" w:eastAsia="Times New Roman" w:hAnsi="Arial" w:cs="Arial"/>
                <w:sz w:val="16"/>
                <w:szCs w:val="16"/>
              </w:rPr>
              <w:t>(90.139,28)</w:t>
            </w:r>
          </w:p>
        </w:tc>
      </w:tr>
      <w:tr w:rsidR="005075AF" w14:paraId="0089D2B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DBA4487" w14:textId="77777777" w:rsidR="005075AF" w:rsidRDefault="00AD3FDE">
            <w:pPr>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3C104" w14:textId="77777777" w:rsidR="005075AF" w:rsidRDefault="00AD3FDE">
            <w:pPr>
              <w:jc w:val="right"/>
              <w:rPr>
                <w:rFonts w:eastAsia="Times New Roman"/>
              </w:rPr>
            </w:pPr>
            <w:r>
              <w:rPr>
                <w:rFonts w:ascii="Arial" w:eastAsia="Times New Roman" w:hAnsi="Arial" w:cs="Arial"/>
                <w:sz w:val="16"/>
                <w:szCs w:val="16"/>
              </w:rPr>
              <w:t>(72.412,66)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0855B" w14:textId="77777777" w:rsidR="005075AF" w:rsidRDefault="00AD3FDE">
            <w:pPr>
              <w:jc w:val="right"/>
              <w:rPr>
                <w:rFonts w:eastAsia="Times New Roman"/>
              </w:rPr>
            </w:pPr>
            <w:r>
              <w:rPr>
                <w:rFonts w:ascii="Arial" w:eastAsia="Times New Roman" w:hAnsi="Arial" w:cs="Arial"/>
                <w:sz w:val="16"/>
                <w:szCs w:val="16"/>
              </w:rPr>
              <w:t>(142.470,85)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8B1CD" w14:textId="77777777" w:rsidR="005075AF" w:rsidRDefault="00AD3FDE">
            <w:pPr>
              <w:jc w:val="right"/>
              <w:rPr>
                <w:rFonts w:eastAsia="Times New Roman"/>
              </w:rPr>
            </w:pPr>
            <w:r>
              <w:rPr>
                <w:rFonts w:ascii="Arial" w:eastAsia="Times New Roman" w:hAnsi="Arial" w:cs="Arial"/>
                <w:sz w:val="16"/>
                <w:szCs w:val="16"/>
              </w:rPr>
              <w:t>(153.156,69)</w:t>
            </w:r>
          </w:p>
        </w:tc>
      </w:tr>
      <w:tr w:rsidR="005075AF" w14:paraId="1A57D30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65E776" w14:textId="77777777" w:rsidR="005075AF" w:rsidRDefault="00AD3FDE">
            <w:pPr>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D750E" w14:textId="77777777" w:rsidR="005075AF" w:rsidRDefault="00AD3FDE">
            <w:pPr>
              <w:jc w:val="right"/>
              <w:rPr>
                <w:rFonts w:eastAsia="Times New Roman"/>
              </w:rPr>
            </w:pPr>
            <w:r>
              <w:rPr>
                <w:rFonts w:ascii="Arial" w:eastAsia="Times New Roman" w:hAnsi="Arial" w:cs="Arial"/>
                <w:sz w:val="16"/>
                <w:szCs w:val="16"/>
              </w:rPr>
              <w:t>(110.786,61)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08190" w14:textId="77777777" w:rsidR="005075AF" w:rsidRDefault="00AD3FDE">
            <w:pPr>
              <w:jc w:val="right"/>
              <w:rPr>
                <w:rFonts w:eastAsia="Times New Roman"/>
              </w:rPr>
            </w:pPr>
            <w:r>
              <w:rPr>
                <w:rFonts w:ascii="Arial" w:eastAsia="Times New Roman" w:hAnsi="Arial" w:cs="Arial"/>
                <w:sz w:val="16"/>
                <w:szCs w:val="16"/>
              </w:rPr>
              <w:t>(250.104,00)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7453B" w14:textId="77777777" w:rsidR="005075AF" w:rsidRDefault="00AD3FDE">
            <w:pPr>
              <w:jc w:val="right"/>
              <w:rPr>
                <w:rFonts w:eastAsia="Times New Roman"/>
              </w:rPr>
            </w:pPr>
            <w:r>
              <w:rPr>
                <w:rFonts w:ascii="Arial" w:eastAsia="Times New Roman" w:hAnsi="Arial" w:cs="Arial"/>
                <w:sz w:val="16"/>
                <w:szCs w:val="16"/>
              </w:rPr>
              <w:t>(233.591,29)</w:t>
            </w:r>
          </w:p>
        </w:tc>
      </w:tr>
      <w:tr w:rsidR="005075AF" w14:paraId="5E54C2D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648AC22" w14:textId="77777777" w:rsidR="005075AF" w:rsidRDefault="00AD3FDE">
            <w:pPr>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06B59" w14:textId="77777777" w:rsidR="005075AF" w:rsidRDefault="00AD3FDE">
            <w:pPr>
              <w:jc w:val="right"/>
              <w:rPr>
                <w:rFonts w:eastAsia="Times New Roman"/>
              </w:rPr>
            </w:pPr>
            <w:r>
              <w:rPr>
                <w:rFonts w:ascii="Arial" w:eastAsia="Times New Roman" w:hAnsi="Arial" w:cs="Arial"/>
                <w:sz w:val="16"/>
                <w:szCs w:val="16"/>
              </w:rPr>
              <w:t>(25.405,23)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2E463" w14:textId="77777777" w:rsidR="005075AF" w:rsidRDefault="00AD3FDE">
            <w:pPr>
              <w:jc w:val="right"/>
              <w:rPr>
                <w:rFonts w:eastAsia="Times New Roman"/>
              </w:rPr>
            </w:pPr>
            <w:r>
              <w:rPr>
                <w:rFonts w:ascii="Arial" w:eastAsia="Times New Roman" w:hAnsi="Arial" w:cs="Arial"/>
                <w:sz w:val="16"/>
                <w:szCs w:val="16"/>
              </w:rPr>
              <w:t>(54.902,55)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08681" w14:textId="77777777" w:rsidR="005075AF" w:rsidRDefault="00AD3FDE">
            <w:pPr>
              <w:jc w:val="right"/>
              <w:rPr>
                <w:rFonts w:eastAsia="Times New Roman"/>
              </w:rPr>
            </w:pPr>
            <w:r>
              <w:rPr>
                <w:rFonts w:ascii="Arial" w:eastAsia="Times New Roman" w:hAnsi="Arial" w:cs="Arial"/>
                <w:sz w:val="16"/>
                <w:szCs w:val="16"/>
              </w:rPr>
              <w:t>(56.704,22)</w:t>
            </w:r>
          </w:p>
        </w:tc>
      </w:tr>
      <w:tr w:rsidR="005075AF" w14:paraId="28884CE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4C403AD" w14:textId="77777777" w:rsidR="005075AF" w:rsidRDefault="00AD3FDE">
            <w:pPr>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E05ED" w14:textId="77777777" w:rsidR="005075AF" w:rsidRDefault="00AD3FDE">
            <w:pPr>
              <w:jc w:val="right"/>
              <w:rPr>
                <w:rFonts w:eastAsia="Times New Roman"/>
              </w:rPr>
            </w:pPr>
            <w:r>
              <w:rPr>
                <w:rFonts w:ascii="Arial" w:eastAsia="Times New Roman" w:hAnsi="Arial" w:cs="Arial"/>
                <w:sz w:val="16"/>
                <w:szCs w:val="16"/>
              </w:rPr>
              <w:t>(248.279,75)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61529" w14:textId="77777777" w:rsidR="005075AF" w:rsidRDefault="00AD3FDE">
            <w:pPr>
              <w:jc w:val="right"/>
              <w:rPr>
                <w:rFonts w:eastAsia="Times New Roman"/>
              </w:rPr>
            </w:pPr>
            <w:r>
              <w:rPr>
                <w:rFonts w:ascii="Arial" w:eastAsia="Times New Roman" w:hAnsi="Arial" w:cs="Arial"/>
                <w:sz w:val="16"/>
                <w:szCs w:val="16"/>
              </w:rPr>
              <w:t>(521.267,31)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6AB59" w14:textId="77777777" w:rsidR="005075AF" w:rsidRDefault="00AD3FDE">
            <w:pPr>
              <w:jc w:val="right"/>
              <w:rPr>
                <w:rFonts w:eastAsia="Times New Roman"/>
              </w:rPr>
            </w:pPr>
            <w:r>
              <w:rPr>
                <w:rFonts w:ascii="Arial" w:eastAsia="Times New Roman" w:hAnsi="Arial" w:cs="Arial"/>
                <w:sz w:val="16"/>
                <w:szCs w:val="16"/>
              </w:rPr>
              <w:t>(356.050,57)</w:t>
            </w:r>
          </w:p>
        </w:tc>
      </w:tr>
      <w:tr w:rsidR="005075AF" w14:paraId="7D9DB98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FBE08A" w14:textId="77777777" w:rsidR="005075AF" w:rsidRDefault="00AD3FDE">
            <w:pPr>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1C9B3" w14:textId="77777777" w:rsidR="005075AF" w:rsidRDefault="00AD3FDE">
            <w:pPr>
              <w:jc w:val="right"/>
              <w:rPr>
                <w:rFonts w:eastAsia="Times New Roman"/>
              </w:rPr>
            </w:pPr>
            <w:r>
              <w:rPr>
                <w:rFonts w:ascii="Arial" w:eastAsia="Times New Roman" w:hAnsi="Arial" w:cs="Arial"/>
                <w:sz w:val="16"/>
                <w:szCs w:val="16"/>
              </w:rPr>
              <w:t>(126.650,68)</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3C161" w14:textId="77777777" w:rsidR="005075AF" w:rsidRDefault="00AD3FDE">
            <w:pPr>
              <w:jc w:val="right"/>
              <w:rPr>
                <w:rFonts w:eastAsia="Times New Roman"/>
              </w:rPr>
            </w:pPr>
            <w:r>
              <w:rPr>
                <w:rFonts w:ascii="Arial" w:eastAsia="Times New Roman" w:hAnsi="Arial" w:cs="Arial"/>
                <w:sz w:val="16"/>
                <w:szCs w:val="16"/>
              </w:rPr>
              <w:t>(286.241,54)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E688C" w14:textId="77777777" w:rsidR="005075AF" w:rsidRDefault="00AD3FDE">
            <w:pPr>
              <w:jc w:val="right"/>
              <w:rPr>
                <w:rFonts w:eastAsia="Times New Roman"/>
              </w:rPr>
            </w:pPr>
            <w:r>
              <w:rPr>
                <w:rFonts w:ascii="Arial" w:eastAsia="Times New Roman" w:hAnsi="Arial" w:cs="Arial"/>
                <w:sz w:val="16"/>
                <w:szCs w:val="16"/>
              </w:rPr>
              <w:t>(209.196,01)</w:t>
            </w:r>
          </w:p>
        </w:tc>
      </w:tr>
      <w:tr w:rsidR="005075AF" w14:paraId="411A69F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E3FEE9" w14:textId="77777777" w:rsidR="005075AF" w:rsidRDefault="00AD3FDE">
            <w:pPr>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6FC66" w14:textId="77777777" w:rsidR="005075AF" w:rsidRDefault="00AD3FDE">
            <w:pPr>
              <w:jc w:val="right"/>
              <w:rPr>
                <w:rFonts w:eastAsia="Times New Roman"/>
              </w:rPr>
            </w:pPr>
            <w:r>
              <w:rPr>
                <w:rFonts w:ascii="Arial" w:eastAsia="Times New Roman" w:hAnsi="Arial" w:cs="Arial"/>
                <w:sz w:val="16"/>
                <w:szCs w:val="16"/>
              </w:rPr>
              <w:t>(12.544,91)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DA108" w14:textId="77777777" w:rsidR="005075AF" w:rsidRDefault="00AD3FDE">
            <w:pPr>
              <w:jc w:val="right"/>
              <w:rPr>
                <w:rFonts w:eastAsia="Times New Roman"/>
              </w:rPr>
            </w:pPr>
            <w:r>
              <w:rPr>
                <w:rFonts w:ascii="Arial" w:eastAsia="Times New Roman" w:hAnsi="Arial" w:cs="Arial"/>
                <w:sz w:val="16"/>
                <w:szCs w:val="16"/>
              </w:rPr>
              <w:t>(27.184,91)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790CA" w14:textId="77777777" w:rsidR="005075AF" w:rsidRDefault="00AD3FDE">
            <w:pPr>
              <w:jc w:val="right"/>
              <w:rPr>
                <w:rFonts w:eastAsia="Times New Roman"/>
              </w:rPr>
            </w:pPr>
            <w:r>
              <w:rPr>
                <w:rFonts w:ascii="Arial" w:eastAsia="Times New Roman" w:hAnsi="Arial" w:cs="Arial"/>
                <w:sz w:val="16"/>
                <w:szCs w:val="16"/>
              </w:rPr>
              <w:t>(62.700,74)</w:t>
            </w:r>
          </w:p>
        </w:tc>
      </w:tr>
      <w:tr w:rsidR="005075AF" w14:paraId="524A7D5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D60786F" w14:textId="77777777" w:rsidR="005075AF" w:rsidRDefault="00AD3FDE">
            <w:pPr>
              <w:rPr>
                <w:rFonts w:eastAsia="Times New Roman"/>
              </w:rPr>
            </w:pPr>
            <w:r>
              <w:rPr>
                <w:rFonts w:ascii="Arial" w:eastAsia="Times New Roman" w:hAnsi="Arial" w:cs="Arial"/>
                <w:sz w:val="16"/>
                <w:szCs w:val="16"/>
              </w:rPr>
              <w:t>Despesas de Publicações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90147"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30185"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E2766" w14:textId="77777777" w:rsidR="005075AF" w:rsidRDefault="00AD3FDE">
            <w:pPr>
              <w:jc w:val="right"/>
              <w:rPr>
                <w:rFonts w:eastAsia="Times New Roman"/>
              </w:rPr>
            </w:pPr>
            <w:r>
              <w:rPr>
                <w:rFonts w:ascii="Arial" w:eastAsia="Times New Roman" w:hAnsi="Arial" w:cs="Arial"/>
                <w:sz w:val="16"/>
                <w:szCs w:val="16"/>
              </w:rPr>
              <w:t>(1.934,00)</w:t>
            </w:r>
          </w:p>
        </w:tc>
      </w:tr>
      <w:tr w:rsidR="005075AF" w14:paraId="38DBADC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B6AA01" w14:textId="77777777" w:rsidR="005075AF" w:rsidRDefault="00AD3FDE">
            <w:pPr>
              <w:rPr>
                <w:rFonts w:eastAsia="Times New Roman"/>
              </w:rPr>
            </w:pPr>
            <w:r>
              <w:rPr>
                <w:rFonts w:ascii="Arial" w:eastAsia="Times New Roman" w:hAnsi="Arial" w:cs="Arial"/>
                <w:sz w:val="16"/>
                <w:szCs w:val="16"/>
              </w:rPr>
              <w:lastRenderedPageBreak/>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49B78" w14:textId="77777777" w:rsidR="005075AF" w:rsidRDefault="00AD3FDE">
            <w:pPr>
              <w:jc w:val="right"/>
              <w:rPr>
                <w:rFonts w:eastAsia="Times New Roman"/>
              </w:rPr>
            </w:pPr>
            <w:r>
              <w:rPr>
                <w:rFonts w:ascii="Arial" w:eastAsia="Times New Roman" w:hAnsi="Arial" w:cs="Arial"/>
                <w:sz w:val="16"/>
                <w:szCs w:val="16"/>
              </w:rPr>
              <w:t>(13.220,21)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CF96D" w14:textId="77777777" w:rsidR="005075AF" w:rsidRDefault="00AD3FDE">
            <w:pPr>
              <w:jc w:val="right"/>
              <w:rPr>
                <w:rFonts w:eastAsia="Times New Roman"/>
              </w:rPr>
            </w:pPr>
            <w:r>
              <w:rPr>
                <w:rFonts w:ascii="Arial" w:eastAsia="Times New Roman" w:hAnsi="Arial" w:cs="Arial"/>
                <w:sz w:val="16"/>
                <w:szCs w:val="16"/>
              </w:rPr>
              <w:t>(27.210,70)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9923B" w14:textId="77777777" w:rsidR="005075AF" w:rsidRDefault="00AD3FDE">
            <w:pPr>
              <w:jc w:val="right"/>
              <w:rPr>
                <w:rFonts w:eastAsia="Times New Roman"/>
              </w:rPr>
            </w:pPr>
            <w:r>
              <w:rPr>
                <w:rFonts w:ascii="Arial" w:eastAsia="Times New Roman" w:hAnsi="Arial" w:cs="Arial"/>
                <w:sz w:val="16"/>
                <w:szCs w:val="16"/>
              </w:rPr>
              <w:t>(26.863,87)</w:t>
            </w:r>
          </w:p>
        </w:tc>
      </w:tr>
      <w:tr w:rsidR="005075AF" w14:paraId="05FCB1B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EA6D561" w14:textId="77777777" w:rsidR="005075AF" w:rsidRDefault="00AD3FDE">
            <w:pPr>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4D084" w14:textId="77777777" w:rsidR="005075AF" w:rsidRDefault="00AD3FDE">
            <w:pPr>
              <w:jc w:val="right"/>
              <w:rPr>
                <w:rFonts w:eastAsia="Times New Roman"/>
              </w:rPr>
            </w:pPr>
            <w:r>
              <w:rPr>
                <w:rFonts w:ascii="Arial" w:eastAsia="Times New Roman" w:hAnsi="Arial" w:cs="Arial"/>
                <w:sz w:val="16"/>
                <w:szCs w:val="16"/>
              </w:rPr>
              <w:t>(140.326,49)</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02F78" w14:textId="77777777" w:rsidR="005075AF" w:rsidRDefault="00AD3FDE">
            <w:pPr>
              <w:jc w:val="right"/>
              <w:rPr>
                <w:rFonts w:eastAsia="Times New Roman"/>
              </w:rPr>
            </w:pPr>
            <w:r>
              <w:rPr>
                <w:rFonts w:ascii="Arial" w:eastAsia="Times New Roman" w:hAnsi="Arial" w:cs="Arial"/>
                <w:sz w:val="16"/>
                <w:szCs w:val="16"/>
              </w:rPr>
              <w:t>(275.209,31)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9EE6D" w14:textId="77777777" w:rsidR="005075AF" w:rsidRDefault="00AD3FDE">
            <w:pPr>
              <w:jc w:val="right"/>
              <w:rPr>
                <w:rFonts w:eastAsia="Times New Roman"/>
              </w:rPr>
            </w:pPr>
            <w:r>
              <w:rPr>
                <w:rFonts w:ascii="Arial" w:eastAsia="Times New Roman" w:hAnsi="Arial" w:cs="Arial"/>
                <w:sz w:val="16"/>
                <w:szCs w:val="16"/>
              </w:rPr>
              <w:t>(312.911,77)</w:t>
            </w:r>
          </w:p>
        </w:tc>
      </w:tr>
      <w:tr w:rsidR="005075AF" w14:paraId="35623A5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A3AF626" w14:textId="77777777" w:rsidR="005075AF" w:rsidRDefault="00AD3FDE">
            <w:pPr>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1F7E1" w14:textId="77777777" w:rsidR="005075AF" w:rsidRDefault="00AD3FDE">
            <w:pPr>
              <w:jc w:val="right"/>
              <w:rPr>
                <w:rFonts w:eastAsia="Times New Roman"/>
              </w:rPr>
            </w:pPr>
            <w:r>
              <w:rPr>
                <w:rFonts w:ascii="Arial" w:eastAsia="Times New Roman" w:hAnsi="Arial" w:cs="Arial"/>
                <w:sz w:val="16"/>
                <w:szCs w:val="16"/>
              </w:rPr>
              <w:t>(73.777,75)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F580B" w14:textId="77777777" w:rsidR="005075AF" w:rsidRDefault="00AD3FDE">
            <w:pPr>
              <w:jc w:val="right"/>
              <w:rPr>
                <w:rFonts w:eastAsia="Times New Roman"/>
              </w:rPr>
            </w:pPr>
            <w:r>
              <w:rPr>
                <w:rFonts w:ascii="Arial" w:eastAsia="Times New Roman" w:hAnsi="Arial" w:cs="Arial"/>
                <w:sz w:val="16"/>
                <w:szCs w:val="16"/>
              </w:rPr>
              <w:t>(172.224,31)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167A6" w14:textId="77777777" w:rsidR="005075AF" w:rsidRDefault="00AD3FDE">
            <w:pPr>
              <w:jc w:val="right"/>
              <w:rPr>
                <w:rFonts w:eastAsia="Times New Roman"/>
              </w:rPr>
            </w:pPr>
            <w:r>
              <w:rPr>
                <w:rFonts w:ascii="Arial" w:eastAsia="Times New Roman" w:hAnsi="Arial" w:cs="Arial"/>
                <w:sz w:val="16"/>
                <w:szCs w:val="16"/>
              </w:rPr>
              <w:t>(174.106,17)</w:t>
            </w:r>
          </w:p>
        </w:tc>
      </w:tr>
      <w:tr w:rsidR="005075AF" w14:paraId="09B17AC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4654984" w14:textId="77777777" w:rsidR="005075AF" w:rsidRDefault="00AD3FDE">
            <w:pPr>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216FC" w14:textId="77777777" w:rsidR="005075AF" w:rsidRDefault="00AD3FDE">
            <w:pPr>
              <w:jc w:val="right"/>
              <w:rPr>
                <w:rFonts w:eastAsia="Times New Roman"/>
              </w:rPr>
            </w:pPr>
            <w:r>
              <w:rPr>
                <w:rFonts w:ascii="Arial" w:eastAsia="Times New Roman" w:hAnsi="Arial" w:cs="Arial"/>
                <w:sz w:val="16"/>
                <w:szCs w:val="16"/>
              </w:rPr>
              <w:t>(125.488,05)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886B6" w14:textId="77777777" w:rsidR="005075AF" w:rsidRDefault="00AD3FDE">
            <w:pPr>
              <w:jc w:val="right"/>
              <w:rPr>
                <w:rFonts w:eastAsia="Times New Roman"/>
              </w:rPr>
            </w:pPr>
            <w:r>
              <w:rPr>
                <w:rFonts w:ascii="Arial" w:eastAsia="Times New Roman" w:hAnsi="Arial" w:cs="Arial"/>
                <w:sz w:val="16"/>
                <w:szCs w:val="16"/>
              </w:rPr>
              <w:t>(252.641,63)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49A55" w14:textId="77777777" w:rsidR="005075AF" w:rsidRDefault="00AD3FDE">
            <w:pPr>
              <w:jc w:val="right"/>
              <w:rPr>
                <w:rFonts w:eastAsia="Times New Roman"/>
              </w:rPr>
            </w:pPr>
            <w:r>
              <w:rPr>
                <w:rFonts w:ascii="Arial" w:eastAsia="Times New Roman" w:hAnsi="Arial" w:cs="Arial"/>
                <w:sz w:val="16"/>
                <w:szCs w:val="16"/>
              </w:rPr>
              <w:t>(269.926,68)</w:t>
            </w:r>
          </w:p>
        </w:tc>
      </w:tr>
      <w:tr w:rsidR="005075AF" w14:paraId="302B548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8C02491" w14:textId="77777777" w:rsidR="005075AF" w:rsidRDefault="00AD3FDE">
            <w:pPr>
              <w:rPr>
                <w:rFonts w:eastAsia="Times New Roman"/>
              </w:rPr>
            </w:pPr>
            <w:r>
              <w:rPr>
                <w:rFonts w:ascii="Arial" w:eastAsia="Times New Roman"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7CDAD" w14:textId="77777777" w:rsidR="005075AF" w:rsidRDefault="00AD3FDE">
            <w:pPr>
              <w:jc w:val="right"/>
              <w:rPr>
                <w:rFonts w:eastAsia="Times New Roman"/>
              </w:rPr>
            </w:pPr>
            <w:r>
              <w:rPr>
                <w:rFonts w:ascii="Arial" w:eastAsia="Times New Roman" w:hAnsi="Arial" w:cs="Arial"/>
                <w:sz w:val="16"/>
                <w:szCs w:val="16"/>
              </w:rPr>
              <w:t>(68.853,88)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A618E" w14:textId="77777777" w:rsidR="005075AF" w:rsidRDefault="00AD3FDE">
            <w:pPr>
              <w:jc w:val="right"/>
              <w:rPr>
                <w:rFonts w:eastAsia="Times New Roman"/>
              </w:rPr>
            </w:pPr>
            <w:r>
              <w:rPr>
                <w:rFonts w:ascii="Arial" w:eastAsia="Times New Roman" w:hAnsi="Arial" w:cs="Arial"/>
                <w:sz w:val="16"/>
                <w:szCs w:val="16"/>
              </w:rPr>
              <w:t>(125.061,74)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D5A3A" w14:textId="77777777" w:rsidR="005075AF" w:rsidRDefault="00AD3FDE">
            <w:pPr>
              <w:jc w:val="right"/>
              <w:rPr>
                <w:rFonts w:eastAsia="Times New Roman"/>
              </w:rPr>
            </w:pPr>
            <w:r>
              <w:rPr>
                <w:rFonts w:ascii="Arial" w:eastAsia="Times New Roman" w:hAnsi="Arial" w:cs="Arial"/>
                <w:sz w:val="16"/>
                <w:szCs w:val="16"/>
              </w:rPr>
              <w:t>(99.374,30)</w:t>
            </w:r>
          </w:p>
        </w:tc>
      </w:tr>
      <w:tr w:rsidR="005075AF" w14:paraId="5B50C83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955FF95" w14:textId="77777777" w:rsidR="005075AF" w:rsidRDefault="00AD3FDE">
            <w:pPr>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AB060" w14:textId="77777777" w:rsidR="005075AF" w:rsidRDefault="00AD3FDE">
            <w:pPr>
              <w:jc w:val="right"/>
              <w:rPr>
                <w:rFonts w:eastAsia="Times New Roman"/>
              </w:rPr>
            </w:pPr>
            <w:r>
              <w:rPr>
                <w:rFonts w:ascii="Arial" w:eastAsia="Times New Roman" w:hAnsi="Arial" w:cs="Arial"/>
                <w:sz w:val="16"/>
                <w:szCs w:val="16"/>
              </w:rPr>
              <w:t>(22.580,55)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D2406" w14:textId="77777777" w:rsidR="005075AF" w:rsidRDefault="00AD3FDE">
            <w:pPr>
              <w:jc w:val="right"/>
              <w:rPr>
                <w:rFonts w:eastAsia="Times New Roman"/>
              </w:rPr>
            </w:pPr>
            <w:r>
              <w:rPr>
                <w:rFonts w:ascii="Arial" w:eastAsia="Times New Roman" w:hAnsi="Arial" w:cs="Arial"/>
                <w:sz w:val="16"/>
                <w:szCs w:val="16"/>
              </w:rPr>
              <w:t>(48.578,03)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BC927" w14:textId="77777777" w:rsidR="005075AF" w:rsidRDefault="00AD3FDE">
            <w:pPr>
              <w:jc w:val="right"/>
              <w:rPr>
                <w:rFonts w:eastAsia="Times New Roman"/>
              </w:rPr>
            </w:pPr>
            <w:r>
              <w:rPr>
                <w:rFonts w:ascii="Arial" w:eastAsia="Times New Roman" w:hAnsi="Arial" w:cs="Arial"/>
                <w:sz w:val="16"/>
                <w:szCs w:val="16"/>
              </w:rPr>
              <w:t>(50.383,44)</w:t>
            </w:r>
          </w:p>
        </w:tc>
      </w:tr>
      <w:tr w:rsidR="005075AF" w14:paraId="1EB6F65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51EBBA7" w14:textId="77777777" w:rsidR="005075AF" w:rsidRDefault="00AD3FDE">
            <w:pPr>
              <w:rPr>
                <w:rFonts w:eastAsia="Times New Roman"/>
              </w:rPr>
            </w:pPr>
            <w:r>
              <w:rPr>
                <w:rFonts w:ascii="Arial" w:eastAsia="Times New Roman"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1DA4C" w14:textId="77777777" w:rsidR="005075AF" w:rsidRDefault="00AD3FDE">
            <w:pPr>
              <w:jc w:val="right"/>
              <w:rPr>
                <w:rFonts w:eastAsia="Times New Roman"/>
              </w:rPr>
            </w:pPr>
            <w:r>
              <w:rPr>
                <w:rFonts w:ascii="Arial" w:eastAsia="Times New Roman" w:hAnsi="Arial" w:cs="Arial"/>
                <w:sz w:val="16"/>
                <w:szCs w:val="16"/>
              </w:rPr>
              <w:t>(8.419,46)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06D47" w14:textId="77777777" w:rsidR="005075AF" w:rsidRDefault="00AD3FDE">
            <w:pPr>
              <w:jc w:val="right"/>
              <w:rPr>
                <w:rFonts w:eastAsia="Times New Roman"/>
              </w:rPr>
            </w:pPr>
            <w:r>
              <w:rPr>
                <w:rFonts w:ascii="Arial" w:eastAsia="Times New Roman" w:hAnsi="Arial" w:cs="Arial"/>
                <w:sz w:val="16"/>
                <w:szCs w:val="16"/>
              </w:rPr>
              <w:t>(16.406,76)</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D0433" w14:textId="77777777" w:rsidR="005075AF" w:rsidRDefault="00AD3FDE">
            <w:pPr>
              <w:jc w:val="right"/>
              <w:rPr>
                <w:rFonts w:eastAsia="Times New Roman"/>
              </w:rPr>
            </w:pPr>
            <w:r>
              <w:rPr>
                <w:rFonts w:ascii="Arial" w:eastAsia="Times New Roman" w:hAnsi="Arial" w:cs="Arial"/>
                <w:sz w:val="16"/>
                <w:szCs w:val="16"/>
              </w:rPr>
              <w:t>(7.665,49)</w:t>
            </w:r>
          </w:p>
        </w:tc>
      </w:tr>
      <w:tr w:rsidR="005075AF" w14:paraId="1A5422D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C152AF7" w14:textId="77777777" w:rsidR="005075AF" w:rsidRDefault="00AD3FDE">
            <w:pPr>
              <w:rPr>
                <w:rFonts w:eastAsia="Times New Roman"/>
              </w:rPr>
            </w:pPr>
            <w:r>
              <w:rPr>
                <w:rFonts w:ascii="Arial" w:eastAsia="Times New Roman" w:hAnsi="Arial" w:cs="Arial"/>
                <w:sz w:val="16"/>
                <w:szCs w:val="16"/>
              </w:rPr>
              <w:t xml:space="preserve">Despesas de Depreciação/Amortização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E2AE3" w14:textId="77777777" w:rsidR="005075AF" w:rsidRDefault="00AD3FDE">
            <w:pPr>
              <w:jc w:val="right"/>
              <w:rPr>
                <w:rFonts w:eastAsia="Times New Roman"/>
              </w:rPr>
            </w:pPr>
            <w:r>
              <w:rPr>
                <w:rFonts w:ascii="Arial" w:eastAsia="Times New Roman" w:hAnsi="Arial" w:cs="Arial"/>
                <w:sz w:val="16"/>
                <w:szCs w:val="16"/>
              </w:rPr>
              <w:t>(425.537,12)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00255" w14:textId="77777777" w:rsidR="005075AF" w:rsidRDefault="00AD3FDE">
            <w:pPr>
              <w:jc w:val="right"/>
              <w:rPr>
                <w:rFonts w:eastAsia="Times New Roman"/>
              </w:rPr>
            </w:pPr>
            <w:r>
              <w:rPr>
                <w:rFonts w:ascii="Arial" w:eastAsia="Times New Roman" w:hAnsi="Arial" w:cs="Arial"/>
                <w:sz w:val="16"/>
                <w:szCs w:val="16"/>
              </w:rPr>
              <w:t>(845.575,03)</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655BD" w14:textId="77777777" w:rsidR="005075AF" w:rsidRDefault="00AD3FDE">
            <w:pPr>
              <w:jc w:val="right"/>
              <w:rPr>
                <w:rFonts w:eastAsia="Times New Roman"/>
              </w:rPr>
            </w:pPr>
            <w:r>
              <w:rPr>
                <w:rFonts w:ascii="Arial" w:eastAsia="Times New Roman" w:hAnsi="Arial" w:cs="Arial"/>
                <w:sz w:val="16"/>
                <w:szCs w:val="16"/>
              </w:rPr>
              <w:t>(785.215,02)</w:t>
            </w:r>
          </w:p>
        </w:tc>
      </w:tr>
      <w:tr w:rsidR="005075AF" w14:paraId="3DEEF0D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C9F451" w14:textId="570CA470" w:rsidR="005075AF" w:rsidRDefault="00AD3FDE">
            <w:pPr>
              <w:rPr>
                <w:rFonts w:eastAsia="Times New Roman"/>
              </w:rPr>
            </w:pPr>
            <w:r>
              <w:rPr>
                <w:rFonts w:ascii="Arial" w:eastAsia="Times New Roman" w:hAnsi="Arial" w:cs="Arial"/>
                <w:sz w:val="16"/>
                <w:szCs w:val="16"/>
              </w:rPr>
              <w:t>Outras Despesas Administrativas</w:t>
            </w:r>
            <w:r w:rsidR="00C6330D">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E8936" w14:textId="77777777" w:rsidR="005075AF" w:rsidRDefault="00AD3FDE">
            <w:pPr>
              <w:jc w:val="right"/>
              <w:rPr>
                <w:rFonts w:eastAsia="Times New Roman"/>
              </w:rPr>
            </w:pPr>
            <w:r>
              <w:rPr>
                <w:rFonts w:ascii="Arial" w:eastAsia="Times New Roman" w:hAnsi="Arial" w:cs="Arial"/>
                <w:sz w:val="16"/>
                <w:szCs w:val="16"/>
              </w:rPr>
              <w:t>(508.000,22)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2C8E3" w14:textId="77777777" w:rsidR="005075AF" w:rsidRDefault="00AD3FDE">
            <w:pPr>
              <w:jc w:val="right"/>
              <w:rPr>
                <w:rFonts w:eastAsia="Times New Roman"/>
              </w:rPr>
            </w:pPr>
            <w:r>
              <w:rPr>
                <w:rFonts w:ascii="Arial" w:eastAsia="Times New Roman" w:hAnsi="Arial" w:cs="Arial"/>
                <w:sz w:val="16"/>
                <w:szCs w:val="16"/>
              </w:rPr>
              <w:t>(872.385,92)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1985D" w14:textId="77777777" w:rsidR="005075AF" w:rsidRDefault="00AD3FDE">
            <w:pPr>
              <w:jc w:val="right"/>
              <w:rPr>
                <w:rFonts w:eastAsia="Times New Roman"/>
              </w:rPr>
            </w:pPr>
            <w:r>
              <w:rPr>
                <w:rFonts w:ascii="Arial" w:eastAsia="Times New Roman" w:hAnsi="Arial" w:cs="Arial"/>
                <w:sz w:val="16"/>
                <w:szCs w:val="16"/>
              </w:rPr>
              <w:t>(718.554,00)</w:t>
            </w:r>
          </w:p>
        </w:tc>
      </w:tr>
      <w:tr w:rsidR="005075AF" w14:paraId="1A176B1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29A45C5" w14:textId="77777777" w:rsidR="005075AF" w:rsidRDefault="00AD3FDE">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34BFE" w14:textId="77777777" w:rsidR="005075AF" w:rsidRDefault="00AD3FDE">
            <w:pPr>
              <w:jc w:val="right"/>
              <w:rPr>
                <w:rFonts w:eastAsia="Times New Roman"/>
              </w:rPr>
            </w:pPr>
            <w:r>
              <w:rPr>
                <w:rFonts w:ascii="Arial" w:eastAsia="Times New Roman" w:hAnsi="Arial" w:cs="Arial"/>
                <w:b/>
                <w:bCs/>
                <w:sz w:val="16"/>
                <w:szCs w:val="16"/>
              </w:rPr>
              <w:t>(2.070.100,34)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7164E" w14:textId="77777777" w:rsidR="005075AF" w:rsidRDefault="00AD3FDE">
            <w:pPr>
              <w:jc w:val="right"/>
              <w:rPr>
                <w:rFonts w:eastAsia="Times New Roman"/>
              </w:rPr>
            </w:pPr>
            <w:r>
              <w:rPr>
                <w:rFonts w:ascii="Arial" w:eastAsia="Times New Roman" w:hAnsi="Arial" w:cs="Arial"/>
                <w:b/>
                <w:bCs/>
                <w:sz w:val="16"/>
                <w:szCs w:val="16"/>
              </w:rPr>
              <w:t>(4.083.735,66)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F8FAC" w14:textId="77777777" w:rsidR="005075AF" w:rsidRDefault="00AD3FDE">
            <w:pPr>
              <w:jc w:val="right"/>
              <w:rPr>
                <w:rFonts w:eastAsia="Times New Roman"/>
              </w:rPr>
            </w:pPr>
            <w:r>
              <w:rPr>
                <w:rFonts w:ascii="Arial" w:eastAsia="Times New Roman" w:hAnsi="Arial" w:cs="Arial"/>
                <w:b/>
                <w:bCs/>
                <w:sz w:val="16"/>
                <w:szCs w:val="16"/>
              </w:rPr>
              <w:t>(3.644.593,23)</w:t>
            </w:r>
          </w:p>
        </w:tc>
      </w:tr>
    </w:tbl>
    <w:p w14:paraId="50FF8A21" w14:textId="77777777" w:rsidR="00C6330D" w:rsidRDefault="00AD3FDE" w:rsidP="00C6330D">
      <w:pPr>
        <w:rPr>
          <w:b/>
          <w:bCs/>
        </w:rPr>
      </w:pPr>
      <w:r>
        <w:rPr>
          <w:b/>
          <w:bCs/>
        </w:rPr>
        <w:t> </w:t>
      </w:r>
    </w:p>
    <w:p w14:paraId="725460C1" w14:textId="67FF8789" w:rsidR="005075AF" w:rsidRDefault="00AD3FDE" w:rsidP="00C6330D">
      <w:pPr>
        <w:rPr>
          <w:rFonts w:ascii="Arial" w:hAnsi="Arial" w:cs="Arial"/>
          <w:sz w:val="20"/>
          <w:szCs w:val="20"/>
        </w:rPr>
      </w:pPr>
      <w:r>
        <w:rPr>
          <w:rFonts w:ascii="Arial" w:hAnsi="Arial" w:cs="Arial"/>
          <w:sz w:val="20"/>
          <w:szCs w:val="20"/>
        </w:rPr>
        <w:t>a) Os saldos das Outras Despesas Administrativas estão compostos:</w:t>
      </w:r>
    </w:p>
    <w:p w14:paraId="3CDE3F89" w14:textId="77777777" w:rsidR="00C6330D" w:rsidRPr="00C6330D" w:rsidRDefault="00C6330D" w:rsidP="00C6330D">
      <w:pPr>
        <w:rPr>
          <w:b/>
          <w:bCs/>
        </w:rPr>
      </w:pPr>
    </w:p>
    <w:tbl>
      <w:tblPr>
        <w:tblW w:w="5000" w:type="pct"/>
        <w:tblCellMar>
          <w:left w:w="0" w:type="dxa"/>
          <w:right w:w="0" w:type="dxa"/>
        </w:tblCellMar>
        <w:tblLook w:val="04A0" w:firstRow="1" w:lastRow="0" w:firstColumn="1" w:lastColumn="0" w:noHBand="0" w:noVBand="1"/>
      </w:tblPr>
      <w:tblGrid>
        <w:gridCol w:w="4786"/>
        <w:gridCol w:w="1612"/>
        <w:gridCol w:w="1612"/>
        <w:gridCol w:w="1612"/>
      </w:tblGrid>
      <w:tr w:rsidR="005075AF" w14:paraId="484074B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10B756"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63562" w14:textId="77777777" w:rsidR="005075AF" w:rsidRDefault="00AD3FDE">
            <w:pPr>
              <w:jc w:val="center"/>
              <w:rPr>
                <w:rFonts w:eastAsia="Times New Roman"/>
              </w:rPr>
            </w:pPr>
            <w:r>
              <w:rPr>
                <w:rFonts w:ascii="Arial" w:eastAsia="Times New Roman" w:hAnsi="Arial" w:cs="Arial"/>
                <w:b/>
                <w:bCs/>
                <w:sz w:val="16"/>
                <w:szCs w:val="16"/>
              </w:rPr>
              <w:t>2º sem/24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AD3F5"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2324C"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7B5F44D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BCA418E" w14:textId="77777777" w:rsidR="005075AF" w:rsidRDefault="00AD3FDE">
            <w:pPr>
              <w:rPr>
                <w:rFonts w:eastAsia="Times New Roman"/>
              </w:rPr>
            </w:pPr>
            <w:r>
              <w:rPr>
                <w:rFonts w:ascii="Arial" w:eastAsia="Times New Roman" w:hAnsi="Arial" w:cs="Arial"/>
                <w:sz w:val="16"/>
                <w:szCs w:val="16"/>
              </w:rPr>
              <w:t>Emolumentos judiciais e cartorários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1E3D0" w14:textId="77777777" w:rsidR="005075AF" w:rsidRDefault="00AD3FDE">
            <w:pPr>
              <w:jc w:val="right"/>
              <w:rPr>
                <w:rFonts w:eastAsia="Times New Roman"/>
              </w:rPr>
            </w:pPr>
            <w:r>
              <w:rPr>
                <w:rFonts w:ascii="Arial" w:eastAsia="Times New Roman" w:hAnsi="Arial" w:cs="Arial"/>
                <w:sz w:val="16"/>
                <w:szCs w:val="16"/>
              </w:rPr>
              <w:t>(30.489,68)</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D8CE2" w14:textId="77777777" w:rsidR="005075AF" w:rsidRDefault="00AD3FDE">
            <w:pPr>
              <w:jc w:val="right"/>
              <w:rPr>
                <w:rFonts w:eastAsia="Times New Roman"/>
              </w:rPr>
            </w:pPr>
            <w:r>
              <w:rPr>
                <w:rFonts w:ascii="Arial" w:eastAsia="Times New Roman" w:hAnsi="Arial" w:cs="Arial"/>
                <w:sz w:val="16"/>
                <w:szCs w:val="16"/>
              </w:rPr>
              <w:t>(58.508,16)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2B0A4" w14:textId="77777777" w:rsidR="005075AF" w:rsidRDefault="00AD3FDE">
            <w:pPr>
              <w:jc w:val="right"/>
              <w:rPr>
                <w:rFonts w:eastAsia="Times New Roman"/>
              </w:rPr>
            </w:pPr>
            <w:r>
              <w:rPr>
                <w:rFonts w:ascii="Arial" w:eastAsia="Times New Roman" w:hAnsi="Arial" w:cs="Arial"/>
                <w:sz w:val="16"/>
                <w:szCs w:val="16"/>
              </w:rPr>
              <w:t>(21.992,06)</w:t>
            </w:r>
          </w:p>
        </w:tc>
      </w:tr>
      <w:tr w:rsidR="005075AF" w14:paraId="0A8CEC2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0E0CDF7" w14:textId="77777777" w:rsidR="005075AF" w:rsidRDefault="00AD3FDE">
            <w:pPr>
              <w:rPr>
                <w:rFonts w:eastAsia="Times New Roman"/>
              </w:rPr>
            </w:pPr>
            <w:r>
              <w:rPr>
                <w:rFonts w:ascii="Arial" w:eastAsia="Times New Roman" w:hAnsi="Arial" w:cs="Arial"/>
                <w:sz w:val="16"/>
                <w:szCs w:val="16"/>
              </w:rPr>
              <w:t>Copa/cozinha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A38E7" w14:textId="77777777" w:rsidR="005075AF" w:rsidRDefault="00AD3FDE">
            <w:pPr>
              <w:jc w:val="right"/>
              <w:rPr>
                <w:rFonts w:eastAsia="Times New Roman"/>
              </w:rPr>
            </w:pPr>
            <w:r>
              <w:rPr>
                <w:rFonts w:ascii="Arial" w:eastAsia="Times New Roman" w:hAnsi="Arial" w:cs="Arial"/>
                <w:sz w:val="16"/>
                <w:szCs w:val="16"/>
              </w:rPr>
              <w:t>(2.746,43)</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5A3ED" w14:textId="77777777" w:rsidR="005075AF" w:rsidRDefault="00AD3FDE">
            <w:pPr>
              <w:jc w:val="right"/>
              <w:rPr>
                <w:rFonts w:eastAsia="Times New Roman"/>
              </w:rPr>
            </w:pPr>
            <w:r>
              <w:rPr>
                <w:rFonts w:ascii="Arial" w:eastAsia="Times New Roman" w:hAnsi="Arial" w:cs="Arial"/>
                <w:sz w:val="16"/>
                <w:szCs w:val="16"/>
              </w:rPr>
              <w:t>(8.100,60)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E82CF" w14:textId="77777777" w:rsidR="005075AF" w:rsidRDefault="00AD3FDE">
            <w:pPr>
              <w:jc w:val="right"/>
              <w:rPr>
                <w:rFonts w:eastAsia="Times New Roman"/>
              </w:rPr>
            </w:pPr>
            <w:r>
              <w:rPr>
                <w:rFonts w:ascii="Arial" w:eastAsia="Times New Roman" w:hAnsi="Arial" w:cs="Arial"/>
                <w:sz w:val="16"/>
                <w:szCs w:val="16"/>
              </w:rPr>
              <w:t>(5.645,79)</w:t>
            </w:r>
          </w:p>
        </w:tc>
      </w:tr>
      <w:tr w:rsidR="005075AF" w14:paraId="6B03D07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B4C93C5" w14:textId="77777777" w:rsidR="005075AF" w:rsidRDefault="00AD3FDE">
            <w:pPr>
              <w:rPr>
                <w:rFonts w:eastAsia="Times New Roman"/>
              </w:rPr>
            </w:pPr>
            <w:r>
              <w:rPr>
                <w:rFonts w:ascii="Arial" w:eastAsia="Times New Roman" w:hAnsi="Arial" w:cs="Arial"/>
                <w:sz w:val="16"/>
                <w:szCs w:val="16"/>
              </w:rPr>
              <w:t>Lanches e refeições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DDEB9" w14:textId="77777777" w:rsidR="005075AF" w:rsidRDefault="00AD3FDE">
            <w:pPr>
              <w:jc w:val="right"/>
              <w:rPr>
                <w:rFonts w:eastAsia="Times New Roman"/>
              </w:rPr>
            </w:pPr>
            <w:r>
              <w:rPr>
                <w:rFonts w:ascii="Arial" w:eastAsia="Times New Roman" w:hAnsi="Arial" w:cs="Arial"/>
                <w:sz w:val="16"/>
                <w:szCs w:val="16"/>
              </w:rPr>
              <w:t>(32.940,73)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61B73" w14:textId="77777777" w:rsidR="005075AF" w:rsidRDefault="00AD3FDE">
            <w:pPr>
              <w:jc w:val="right"/>
              <w:rPr>
                <w:rFonts w:eastAsia="Times New Roman"/>
              </w:rPr>
            </w:pPr>
            <w:r>
              <w:rPr>
                <w:rFonts w:ascii="Arial" w:eastAsia="Times New Roman" w:hAnsi="Arial" w:cs="Arial"/>
                <w:sz w:val="16"/>
                <w:szCs w:val="16"/>
              </w:rPr>
              <w:t>(54.672,11)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7E61E" w14:textId="77777777" w:rsidR="005075AF" w:rsidRDefault="00AD3FDE">
            <w:pPr>
              <w:jc w:val="right"/>
              <w:rPr>
                <w:rFonts w:eastAsia="Times New Roman"/>
              </w:rPr>
            </w:pPr>
            <w:r>
              <w:rPr>
                <w:rFonts w:ascii="Arial" w:eastAsia="Times New Roman" w:hAnsi="Arial" w:cs="Arial"/>
                <w:sz w:val="16"/>
                <w:szCs w:val="16"/>
              </w:rPr>
              <w:t>(46.465,60)</w:t>
            </w:r>
          </w:p>
        </w:tc>
      </w:tr>
      <w:tr w:rsidR="005075AF" w14:paraId="238A0EF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C61F8BF" w14:textId="77777777" w:rsidR="005075AF" w:rsidRDefault="00AD3FDE">
            <w:pPr>
              <w:rPr>
                <w:rFonts w:eastAsia="Times New Roman"/>
              </w:rPr>
            </w:pPr>
            <w:r>
              <w:rPr>
                <w:rFonts w:ascii="Arial" w:eastAsia="Times New Roman" w:hAnsi="Arial" w:cs="Arial"/>
                <w:sz w:val="16"/>
                <w:szCs w:val="16"/>
              </w:rPr>
              <w:t>Uniformes e vestuários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066D1" w14:textId="77777777" w:rsidR="005075AF" w:rsidRDefault="00AD3FDE">
            <w:pPr>
              <w:jc w:val="right"/>
              <w:rPr>
                <w:rFonts w:eastAsia="Times New Roman"/>
              </w:rPr>
            </w:pPr>
            <w:r>
              <w:rPr>
                <w:rFonts w:ascii="Arial" w:eastAsia="Times New Roman" w:hAnsi="Arial" w:cs="Arial"/>
                <w:sz w:val="16"/>
                <w:szCs w:val="16"/>
              </w:rPr>
              <w:t>(5.821,00)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538F1" w14:textId="77777777" w:rsidR="005075AF" w:rsidRDefault="00AD3FDE">
            <w:pPr>
              <w:jc w:val="right"/>
              <w:rPr>
                <w:rFonts w:eastAsia="Times New Roman"/>
              </w:rPr>
            </w:pPr>
            <w:r>
              <w:rPr>
                <w:rFonts w:ascii="Arial" w:eastAsia="Times New Roman" w:hAnsi="Arial" w:cs="Arial"/>
                <w:sz w:val="16"/>
                <w:szCs w:val="16"/>
              </w:rPr>
              <w:t>(6.325,00)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6474C" w14:textId="77777777" w:rsidR="005075AF" w:rsidRDefault="00AD3FDE">
            <w:pPr>
              <w:jc w:val="right"/>
              <w:rPr>
                <w:rFonts w:eastAsia="Times New Roman"/>
              </w:rPr>
            </w:pPr>
            <w:r>
              <w:rPr>
                <w:rFonts w:ascii="Arial" w:eastAsia="Times New Roman" w:hAnsi="Arial" w:cs="Arial"/>
                <w:sz w:val="16"/>
                <w:szCs w:val="16"/>
              </w:rPr>
              <w:t>(2.596,60)</w:t>
            </w:r>
          </w:p>
        </w:tc>
      </w:tr>
      <w:tr w:rsidR="005075AF" w14:paraId="31B770A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26D0A34" w14:textId="77777777" w:rsidR="005075AF" w:rsidRDefault="00AD3FDE">
            <w:pPr>
              <w:rPr>
                <w:rFonts w:eastAsia="Times New Roman"/>
              </w:rPr>
            </w:pPr>
            <w:r>
              <w:rPr>
                <w:rFonts w:ascii="Arial" w:eastAsia="Times New Roman" w:hAnsi="Arial" w:cs="Arial"/>
                <w:sz w:val="16"/>
                <w:szCs w:val="16"/>
              </w:rPr>
              <w:t>Contribuição a OCE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D12A8" w14:textId="77777777" w:rsidR="005075AF" w:rsidRDefault="00AD3FDE">
            <w:pPr>
              <w:jc w:val="right"/>
              <w:rPr>
                <w:rFonts w:eastAsia="Times New Roman"/>
              </w:rPr>
            </w:pPr>
            <w:r>
              <w:rPr>
                <w:rFonts w:ascii="Arial" w:eastAsia="Times New Roman" w:hAnsi="Arial" w:cs="Arial"/>
                <w:sz w:val="16"/>
                <w:szCs w:val="16"/>
              </w:rPr>
              <w:t>(23.319,24)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17F7D" w14:textId="77777777" w:rsidR="005075AF" w:rsidRDefault="00AD3FDE">
            <w:pPr>
              <w:jc w:val="right"/>
              <w:rPr>
                <w:rFonts w:eastAsia="Times New Roman"/>
              </w:rPr>
            </w:pPr>
            <w:r>
              <w:rPr>
                <w:rFonts w:ascii="Arial" w:eastAsia="Times New Roman" w:hAnsi="Arial" w:cs="Arial"/>
                <w:sz w:val="16"/>
                <w:szCs w:val="16"/>
              </w:rPr>
              <w:t>(42.751,94)</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4C1B0" w14:textId="77777777" w:rsidR="005075AF" w:rsidRDefault="00AD3FDE">
            <w:pPr>
              <w:jc w:val="right"/>
              <w:rPr>
                <w:rFonts w:eastAsia="Times New Roman"/>
              </w:rPr>
            </w:pPr>
            <w:r>
              <w:rPr>
                <w:rFonts w:ascii="Arial" w:eastAsia="Times New Roman" w:hAnsi="Arial" w:cs="Arial"/>
                <w:sz w:val="16"/>
                <w:szCs w:val="16"/>
              </w:rPr>
              <w:t>(50.125,27)</w:t>
            </w:r>
          </w:p>
        </w:tc>
      </w:tr>
      <w:tr w:rsidR="005075AF" w14:paraId="1BE679D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5689558" w14:textId="77777777" w:rsidR="005075AF" w:rsidRDefault="00AD3FDE">
            <w:pPr>
              <w:rPr>
                <w:rFonts w:eastAsia="Times New Roman"/>
              </w:rPr>
            </w:pPr>
            <w:r>
              <w:rPr>
                <w:rFonts w:ascii="Arial" w:eastAsia="Times New Roman" w:hAnsi="Arial" w:cs="Arial"/>
                <w:sz w:val="16"/>
                <w:szCs w:val="16"/>
              </w:rPr>
              <w:t>Taxas da junta comercial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64E65"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A7B71" w14:textId="77777777" w:rsidR="005075AF" w:rsidRDefault="00AD3FDE">
            <w:pPr>
              <w:jc w:val="right"/>
              <w:rPr>
                <w:rFonts w:eastAsia="Times New Roman"/>
              </w:rPr>
            </w:pPr>
            <w:r>
              <w:rPr>
                <w:rFonts w:ascii="Arial" w:eastAsia="Times New Roman" w:hAnsi="Arial" w:cs="Arial"/>
                <w:sz w:val="16"/>
                <w:szCs w:val="16"/>
              </w:rPr>
              <w:t>(369,11)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E768A" w14:textId="77777777" w:rsidR="005075AF" w:rsidRDefault="00AD3FDE">
            <w:pPr>
              <w:jc w:val="right"/>
              <w:rPr>
                <w:rFonts w:eastAsia="Times New Roman"/>
              </w:rPr>
            </w:pPr>
            <w:r>
              <w:rPr>
                <w:rFonts w:ascii="Arial" w:eastAsia="Times New Roman" w:hAnsi="Arial" w:cs="Arial"/>
                <w:sz w:val="16"/>
                <w:szCs w:val="16"/>
              </w:rPr>
              <w:t>(738,22)</w:t>
            </w:r>
          </w:p>
        </w:tc>
      </w:tr>
      <w:tr w:rsidR="005075AF" w14:paraId="3B342E6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3DC90DB" w14:textId="77777777" w:rsidR="005075AF" w:rsidRDefault="00AD3FDE">
            <w:pPr>
              <w:rPr>
                <w:rFonts w:eastAsia="Times New Roman"/>
              </w:rPr>
            </w:pPr>
            <w:r>
              <w:rPr>
                <w:rFonts w:ascii="Arial" w:eastAsia="Times New Roman" w:hAnsi="Arial" w:cs="Arial"/>
                <w:sz w:val="16"/>
                <w:szCs w:val="16"/>
              </w:rPr>
              <w:t>Impostos e taxas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E0F67"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1C75A"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96E96" w14:textId="77777777" w:rsidR="005075AF" w:rsidRDefault="00AD3FDE">
            <w:pPr>
              <w:jc w:val="right"/>
              <w:rPr>
                <w:rFonts w:eastAsia="Times New Roman"/>
              </w:rPr>
            </w:pPr>
            <w:r>
              <w:rPr>
                <w:rFonts w:ascii="Arial" w:eastAsia="Times New Roman" w:hAnsi="Arial" w:cs="Arial"/>
                <w:sz w:val="16"/>
                <w:szCs w:val="16"/>
              </w:rPr>
              <w:t>(134,20)</w:t>
            </w:r>
          </w:p>
        </w:tc>
      </w:tr>
      <w:tr w:rsidR="005075AF" w14:paraId="3121B59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BE440CA" w14:textId="77777777" w:rsidR="005075AF" w:rsidRDefault="00AD3FDE">
            <w:pPr>
              <w:rPr>
                <w:rFonts w:eastAsia="Times New Roman"/>
              </w:rPr>
            </w:pPr>
            <w:r>
              <w:rPr>
                <w:rFonts w:ascii="Arial" w:eastAsia="Times New Roman" w:hAnsi="Arial" w:cs="Arial"/>
                <w:sz w:val="16"/>
                <w:szCs w:val="16"/>
              </w:rPr>
              <w:t>Medicamentos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66165"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33BA1"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36475" w14:textId="77777777" w:rsidR="005075AF" w:rsidRDefault="00AD3FDE">
            <w:pPr>
              <w:jc w:val="right"/>
              <w:rPr>
                <w:rFonts w:eastAsia="Times New Roman"/>
              </w:rPr>
            </w:pPr>
            <w:r>
              <w:rPr>
                <w:rFonts w:ascii="Arial" w:eastAsia="Times New Roman" w:hAnsi="Arial" w:cs="Arial"/>
                <w:sz w:val="16"/>
                <w:szCs w:val="16"/>
              </w:rPr>
              <w:t>(29,90)</w:t>
            </w:r>
          </w:p>
        </w:tc>
      </w:tr>
      <w:tr w:rsidR="005075AF" w14:paraId="7D92317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54060EE" w14:textId="77777777" w:rsidR="005075AF" w:rsidRDefault="00AD3FDE">
            <w:pPr>
              <w:rPr>
                <w:rFonts w:eastAsia="Times New Roman"/>
              </w:rPr>
            </w:pPr>
            <w:r>
              <w:rPr>
                <w:rFonts w:ascii="Arial" w:eastAsia="Times New Roman" w:hAnsi="Arial" w:cs="Arial"/>
                <w:sz w:val="16"/>
                <w:szCs w:val="16"/>
              </w:rPr>
              <w:t>Coordenadores de 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38D10" w14:textId="77777777" w:rsidR="005075AF" w:rsidRDefault="00AD3FDE">
            <w:pPr>
              <w:jc w:val="right"/>
              <w:rPr>
                <w:rFonts w:eastAsia="Times New Roman"/>
              </w:rPr>
            </w:pPr>
            <w:r>
              <w:rPr>
                <w:rFonts w:ascii="Arial" w:eastAsia="Times New Roman" w:hAnsi="Arial" w:cs="Arial"/>
                <w:sz w:val="16"/>
                <w:szCs w:val="16"/>
              </w:rPr>
              <w:t>(310,72)</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7695D" w14:textId="77777777" w:rsidR="005075AF" w:rsidRDefault="00AD3FDE">
            <w:pPr>
              <w:jc w:val="right"/>
              <w:rPr>
                <w:rFonts w:eastAsia="Times New Roman"/>
              </w:rPr>
            </w:pPr>
            <w:r>
              <w:rPr>
                <w:rFonts w:ascii="Arial" w:eastAsia="Times New Roman" w:hAnsi="Arial" w:cs="Arial"/>
                <w:sz w:val="16"/>
                <w:szCs w:val="16"/>
              </w:rPr>
              <w:t>(1.114,44)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20AB9" w14:textId="77777777" w:rsidR="005075AF" w:rsidRDefault="00AD3FDE">
            <w:pPr>
              <w:jc w:val="right"/>
              <w:rPr>
                <w:rFonts w:eastAsia="Times New Roman"/>
              </w:rPr>
            </w:pPr>
            <w:r>
              <w:rPr>
                <w:rFonts w:ascii="Arial" w:eastAsia="Times New Roman" w:hAnsi="Arial" w:cs="Arial"/>
                <w:sz w:val="16"/>
                <w:szCs w:val="16"/>
              </w:rPr>
              <w:t>(406,67)</w:t>
            </w:r>
          </w:p>
        </w:tc>
      </w:tr>
      <w:tr w:rsidR="005075AF" w14:paraId="78866B6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C7FE53D" w14:textId="77777777" w:rsidR="005075AF" w:rsidRDefault="00AD3FDE">
            <w:pPr>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A34B3" w14:textId="77777777" w:rsidR="005075AF" w:rsidRDefault="00AD3FDE">
            <w:pPr>
              <w:jc w:val="right"/>
              <w:rPr>
                <w:rFonts w:eastAsia="Times New Roman"/>
              </w:rPr>
            </w:pPr>
            <w:r>
              <w:rPr>
                <w:rFonts w:ascii="Arial" w:eastAsia="Times New Roman" w:hAnsi="Arial" w:cs="Arial"/>
                <w:sz w:val="16"/>
                <w:szCs w:val="16"/>
              </w:rPr>
              <w:t>(220.994,10)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45AEB" w14:textId="77777777" w:rsidR="005075AF" w:rsidRDefault="00AD3FDE">
            <w:pPr>
              <w:jc w:val="right"/>
              <w:rPr>
                <w:rFonts w:eastAsia="Times New Roman"/>
              </w:rPr>
            </w:pPr>
            <w:r>
              <w:rPr>
                <w:rFonts w:ascii="Arial" w:eastAsia="Times New Roman" w:hAnsi="Arial" w:cs="Arial"/>
                <w:sz w:val="16"/>
                <w:szCs w:val="16"/>
              </w:rPr>
              <w:t>(373.192,26)</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0C36F" w14:textId="77777777" w:rsidR="005075AF" w:rsidRDefault="00AD3FDE">
            <w:pPr>
              <w:jc w:val="right"/>
              <w:rPr>
                <w:rFonts w:eastAsia="Times New Roman"/>
              </w:rPr>
            </w:pPr>
            <w:r>
              <w:rPr>
                <w:rFonts w:ascii="Arial" w:eastAsia="Times New Roman" w:hAnsi="Arial" w:cs="Arial"/>
                <w:sz w:val="16"/>
                <w:szCs w:val="16"/>
              </w:rPr>
              <w:t>(299.229,33)</w:t>
            </w:r>
          </w:p>
        </w:tc>
      </w:tr>
      <w:tr w:rsidR="005075AF" w14:paraId="47DFC2C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7D32A21" w14:textId="77777777" w:rsidR="005075AF" w:rsidRDefault="00AD3FDE">
            <w:pPr>
              <w:rPr>
                <w:rFonts w:eastAsia="Times New Roman"/>
              </w:rPr>
            </w:pPr>
            <w:r>
              <w:rPr>
                <w:rFonts w:ascii="Arial" w:eastAsia="Times New Roman" w:hAnsi="Arial" w:cs="Arial"/>
                <w:sz w:val="16"/>
                <w:szCs w:val="16"/>
              </w:rPr>
              <w:t>Microfilmagem de documentos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41A6A"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639F6"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A69F6" w14:textId="77777777" w:rsidR="005075AF" w:rsidRDefault="00AD3FDE">
            <w:pPr>
              <w:jc w:val="right"/>
              <w:rPr>
                <w:rFonts w:eastAsia="Times New Roman"/>
              </w:rPr>
            </w:pPr>
            <w:r>
              <w:rPr>
                <w:rFonts w:ascii="Arial" w:eastAsia="Times New Roman" w:hAnsi="Arial" w:cs="Arial"/>
                <w:sz w:val="16"/>
                <w:szCs w:val="16"/>
              </w:rPr>
              <w:t>(139,52)</w:t>
            </w:r>
          </w:p>
        </w:tc>
      </w:tr>
      <w:tr w:rsidR="005075AF" w14:paraId="6B79F89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E413AC4" w14:textId="77777777" w:rsidR="005075AF" w:rsidRDefault="00AD3FDE">
            <w:pPr>
              <w:rPr>
                <w:rFonts w:eastAsia="Times New Roman"/>
              </w:rPr>
            </w:pPr>
            <w:r>
              <w:rPr>
                <w:rFonts w:ascii="Arial" w:eastAsia="Times New Roman" w:hAnsi="Arial" w:cs="Arial"/>
                <w:sz w:val="16"/>
                <w:szCs w:val="16"/>
              </w:rPr>
              <w:t>Rateio de despesa do Sicoob Conf.</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85A8D" w14:textId="77777777" w:rsidR="005075AF" w:rsidRDefault="00AD3FDE">
            <w:pPr>
              <w:jc w:val="right"/>
              <w:rPr>
                <w:rFonts w:eastAsia="Times New Roman"/>
              </w:rPr>
            </w:pPr>
            <w:r>
              <w:rPr>
                <w:rFonts w:ascii="Arial" w:eastAsia="Times New Roman" w:hAnsi="Arial" w:cs="Arial"/>
                <w:sz w:val="16"/>
                <w:szCs w:val="16"/>
              </w:rPr>
              <w:t>(48.306,60)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6BC0C" w14:textId="77777777" w:rsidR="005075AF" w:rsidRDefault="00AD3FDE">
            <w:pPr>
              <w:jc w:val="right"/>
              <w:rPr>
                <w:rFonts w:eastAsia="Times New Roman"/>
              </w:rPr>
            </w:pPr>
            <w:r>
              <w:rPr>
                <w:rFonts w:ascii="Arial" w:eastAsia="Times New Roman" w:hAnsi="Arial" w:cs="Arial"/>
                <w:sz w:val="16"/>
                <w:szCs w:val="16"/>
              </w:rPr>
              <w:t>(106.597,26)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8F69F" w14:textId="77777777" w:rsidR="005075AF" w:rsidRDefault="00AD3FDE">
            <w:pPr>
              <w:jc w:val="right"/>
              <w:rPr>
                <w:rFonts w:eastAsia="Times New Roman"/>
              </w:rPr>
            </w:pPr>
            <w:r>
              <w:rPr>
                <w:rFonts w:ascii="Arial" w:eastAsia="Times New Roman" w:hAnsi="Arial" w:cs="Arial"/>
                <w:sz w:val="16"/>
                <w:szCs w:val="16"/>
              </w:rPr>
              <w:t>(102.539,70)</w:t>
            </w:r>
          </w:p>
        </w:tc>
      </w:tr>
      <w:tr w:rsidR="005075AF" w14:paraId="2513685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41C577" w14:textId="77777777" w:rsidR="005075AF" w:rsidRDefault="00AD3FDE">
            <w:pPr>
              <w:rPr>
                <w:rFonts w:eastAsia="Times New Roman"/>
              </w:rPr>
            </w:pPr>
            <w:r>
              <w:rPr>
                <w:rFonts w:ascii="Arial" w:eastAsia="Times New Roman" w:hAnsi="Arial" w:cs="Arial"/>
                <w:sz w:val="16"/>
                <w:szCs w:val="16"/>
              </w:rPr>
              <w:t>Contribuição confederativa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14A90" w14:textId="77777777" w:rsidR="005075AF" w:rsidRDefault="00AD3FDE">
            <w:pPr>
              <w:jc w:val="right"/>
              <w:rPr>
                <w:rFonts w:eastAsia="Times New Roman"/>
              </w:rPr>
            </w:pPr>
            <w:r>
              <w:rPr>
                <w:rFonts w:ascii="Arial" w:eastAsia="Times New Roman" w:hAnsi="Arial" w:cs="Arial"/>
                <w:sz w:val="16"/>
                <w:szCs w:val="16"/>
              </w:rPr>
              <w:t>(9.721,71)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6321B" w14:textId="77777777" w:rsidR="005075AF" w:rsidRDefault="00AD3FDE">
            <w:pPr>
              <w:jc w:val="right"/>
              <w:rPr>
                <w:rFonts w:eastAsia="Times New Roman"/>
              </w:rPr>
            </w:pPr>
            <w:r>
              <w:rPr>
                <w:rFonts w:ascii="Arial" w:eastAsia="Times New Roman" w:hAnsi="Arial" w:cs="Arial"/>
                <w:sz w:val="16"/>
                <w:szCs w:val="16"/>
              </w:rPr>
              <w:t>(11.341,98)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D0DB4" w14:textId="77777777" w:rsidR="005075AF" w:rsidRDefault="00AD3FDE">
            <w:pPr>
              <w:jc w:val="center"/>
              <w:rPr>
                <w:rFonts w:eastAsia="Times New Roman"/>
              </w:rPr>
            </w:pPr>
            <w:r>
              <w:rPr>
                <w:rFonts w:ascii="Arial" w:eastAsia="Times New Roman" w:hAnsi="Arial" w:cs="Arial"/>
                <w:sz w:val="16"/>
                <w:szCs w:val="16"/>
              </w:rPr>
              <w:t>-</w:t>
            </w:r>
          </w:p>
        </w:tc>
      </w:tr>
      <w:tr w:rsidR="005075AF" w14:paraId="3BBFBF3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496A30D" w14:textId="77777777" w:rsidR="005075AF" w:rsidRDefault="00AD3FDE">
            <w:pPr>
              <w:rPr>
                <w:rFonts w:eastAsia="Times New Roman"/>
              </w:rPr>
            </w:pPr>
            <w:r>
              <w:rPr>
                <w:rFonts w:ascii="Arial" w:eastAsia="Times New Roman" w:hAnsi="Arial" w:cs="Arial"/>
                <w:sz w:val="16"/>
                <w:szCs w:val="16"/>
              </w:rPr>
              <w:t>Desp. Centro de serv. Compart. - CCS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A1492" w14:textId="77777777" w:rsidR="005075AF" w:rsidRDefault="00AD3FDE">
            <w:pPr>
              <w:jc w:val="right"/>
              <w:rPr>
                <w:rFonts w:eastAsia="Times New Roman"/>
              </w:rPr>
            </w:pPr>
            <w:r>
              <w:rPr>
                <w:rFonts w:ascii="Arial" w:eastAsia="Times New Roman" w:hAnsi="Arial" w:cs="Arial"/>
                <w:sz w:val="16"/>
                <w:szCs w:val="16"/>
              </w:rPr>
              <w:t>(68.038,96)</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3FFC8" w14:textId="77777777" w:rsidR="005075AF" w:rsidRDefault="00AD3FDE">
            <w:pPr>
              <w:jc w:val="right"/>
              <w:rPr>
                <w:rFonts w:eastAsia="Times New Roman"/>
              </w:rPr>
            </w:pPr>
            <w:r>
              <w:rPr>
                <w:rFonts w:ascii="Arial" w:eastAsia="Times New Roman" w:hAnsi="Arial" w:cs="Arial"/>
                <w:sz w:val="16"/>
                <w:szCs w:val="16"/>
              </w:rPr>
              <w:t>(131.873,57)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84DDD" w14:textId="77777777" w:rsidR="005075AF" w:rsidRDefault="00AD3FDE">
            <w:pPr>
              <w:jc w:val="right"/>
              <w:rPr>
                <w:rFonts w:eastAsia="Times New Roman"/>
              </w:rPr>
            </w:pPr>
            <w:r>
              <w:rPr>
                <w:rFonts w:ascii="Arial" w:eastAsia="Times New Roman" w:hAnsi="Arial" w:cs="Arial"/>
                <w:sz w:val="16"/>
                <w:szCs w:val="16"/>
              </w:rPr>
              <w:t>(125.054,93)</w:t>
            </w:r>
          </w:p>
        </w:tc>
      </w:tr>
      <w:tr w:rsidR="005075AF" w14:paraId="6DA92D3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617D76C" w14:textId="77777777" w:rsidR="005075AF" w:rsidRDefault="00AD3FDE">
            <w:pPr>
              <w:rPr>
                <w:rFonts w:eastAsia="Times New Roman"/>
              </w:rPr>
            </w:pPr>
            <w:r>
              <w:rPr>
                <w:rFonts w:ascii="Arial" w:eastAsia="Times New Roman" w:hAnsi="Arial" w:cs="Arial"/>
                <w:sz w:val="16"/>
                <w:szCs w:val="16"/>
              </w:rPr>
              <w:t>Outras despesas indedutíveis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0201B" w14:textId="77777777" w:rsidR="005075AF" w:rsidRDefault="00AD3FDE">
            <w:pPr>
              <w:jc w:val="right"/>
              <w:rPr>
                <w:rFonts w:eastAsia="Times New Roman"/>
              </w:rPr>
            </w:pPr>
            <w:r>
              <w:rPr>
                <w:rFonts w:ascii="Arial" w:eastAsia="Times New Roman" w:hAnsi="Arial" w:cs="Arial"/>
                <w:sz w:val="16"/>
                <w:szCs w:val="16"/>
              </w:rPr>
              <w:t>(9.631,66)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C656E" w14:textId="77777777" w:rsidR="005075AF" w:rsidRDefault="00AD3FDE">
            <w:pPr>
              <w:jc w:val="right"/>
              <w:rPr>
                <w:rFonts w:eastAsia="Times New Roman"/>
              </w:rPr>
            </w:pPr>
            <w:r>
              <w:rPr>
                <w:rFonts w:ascii="Arial" w:eastAsia="Times New Roman" w:hAnsi="Arial" w:cs="Arial"/>
                <w:sz w:val="16"/>
                <w:szCs w:val="16"/>
              </w:rPr>
              <w:t>(13.066,37)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BFA97" w14:textId="77777777" w:rsidR="005075AF" w:rsidRDefault="00AD3FDE">
            <w:pPr>
              <w:jc w:val="right"/>
              <w:rPr>
                <w:rFonts w:eastAsia="Times New Roman"/>
              </w:rPr>
            </w:pPr>
            <w:r>
              <w:rPr>
                <w:rFonts w:ascii="Arial" w:eastAsia="Times New Roman" w:hAnsi="Arial" w:cs="Arial"/>
                <w:sz w:val="16"/>
                <w:szCs w:val="16"/>
              </w:rPr>
              <w:t>(46.931,61)</w:t>
            </w:r>
          </w:p>
        </w:tc>
      </w:tr>
      <w:tr w:rsidR="005075AF" w14:paraId="4939897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38D0A8" w14:textId="77777777" w:rsidR="005075AF" w:rsidRDefault="00AD3FDE">
            <w:pPr>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974B4" w14:textId="77777777" w:rsidR="005075AF" w:rsidRDefault="00AD3FDE">
            <w:pPr>
              <w:jc w:val="right"/>
              <w:rPr>
                <w:rFonts w:eastAsia="Times New Roman"/>
              </w:rPr>
            </w:pPr>
            <w:r>
              <w:rPr>
                <w:rFonts w:ascii="Arial" w:eastAsia="Times New Roman" w:hAnsi="Arial" w:cs="Arial"/>
                <w:sz w:val="16"/>
                <w:szCs w:val="16"/>
              </w:rPr>
              <w:t>(55.679,39)</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EF5A7" w14:textId="77777777" w:rsidR="005075AF" w:rsidRDefault="00AD3FDE">
            <w:pPr>
              <w:jc w:val="right"/>
              <w:rPr>
                <w:rFonts w:eastAsia="Times New Roman"/>
              </w:rPr>
            </w:pPr>
            <w:r>
              <w:rPr>
                <w:rFonts w:ascii="Arial" w:eastAsia="Times New Roman" w:hAnsi="Arial" w:cs="Arial"/>
                <w:sz w:val="16"/>
                <w:szCs w:val="16"/>
              </w:rPr>
              <w:t>(64.473,12)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306D2" w14:textId="77777777" w:rsidR="005075AF" w:rsidRDefault="00AD3FDE">
            <w:pPr>
              <w:jc w:val="right"/>
              <w:rPr>
                <w:rFonts w:eastAsia="Times New Roman"/>
              </w:rPr>
            </w:pPr>
            <w:r>
              <w:rPr>
                <w:rFonts w:ascii="Arial" w:eastAsia="Times New Roman" w:hAnsi="Arial" w:cs="Arial"/>
                <w:sz w:val="16"/>
                <w:szCs w:val="16"/>
              </w:rPr>
              <w:t>(16.524,60)</w:t>
            </w:r>
          </w:p>
        </w:tc>
      </w:tr>
      <w:tr w:rsidR="005075AF" w14:paraId="330C7AD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F5C937F"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3381E" w14:textId="77777777" w:rsidR="005075AF" w:rsidRDefault="00AD3FDE">
            <w:pPr>
              <w:jc w:val="right"/>
              <w:rPr>
                <w:rFonts w:eastAsia="Times New Roman"/>
              </w:rPr>
            </w:pPr>
            <w:r>
              <w:rPr>
                <w:rFonts w:ascii="Arial" w:eastAsia="Times New Roman" w:hAnsi="Arial" w:cs="Arial"/>
                <w:b/>
                <w:bCs/>
                <w:sz w:val="16"/>
                <w:szCs w:val="16"/>
              </w:rPr>
              <w:t>(508.000,22)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CAD96" w14:textId="77777777" w:rsidR="005075AF" w:rsidRDefault="00AD3FDE">
            <w:pPr>
              <w:jc w:val="right"/>
              <w:rPr>
                <w:rFonts w:eastAsia="Times New Roman"/>
              </w:rPr>
            </w:pPr>
            <w:r>
              <w:rPr>
                <w:rFonts w:ascii="Arial" w:eastAsia="Times New Roman" w:hAnsi="Arial" w:cs="Arial"/>
                <w:b/>
                <w:bCs/>
                <w:sz w:val="16"/>
                <w:szCs w:val="16"/>
              </w:rPr>
              <w:t>(872.385,92)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C59C3" w14:textId="77777777" w:rsidR="005075AF" w:rsidRDefault="00AD3FDE">
            <w:pPr>
              <w:jc w:val="right"/>
              <w:rPr>
                <w:rFonts w:eastAsia="Times New Roman"/>
              </w:rPr>
            </w:pPr>
            <w:r>
              <w:rPr>
                <w:rFonts w:ascii="Arial" w:eastAsia="Times New Roman" w:hAnsi="Arial" w:cs="Arial"/>
                <w:b/>
                <w:bCs/>
                <w:sz w:val="16"/>
                <w:szCs w:val="16"/>
              </w:rPr>
              <w:t>(718.554,00)</w:t>
            </w:r>
          </w:p>
        </w:tc>
      </w:tr>
    </w:tbl>
    <w:p w14:paraId="76EB6BC9" w14:textId="77777777" w:rsidR="00C6330D" w:rsidRDefault="00AD3FDE" w:rsidP="00C6330D">
      <w:pPr>
        <w:rPr>
          <w:b/>
          <w:bCs/>
        </w:rPr>
      </w:pPr>
      <w:r>
        <w:rPr>
          <w:b/>
          <w:bCs/>
        </w:rPr>
        <w:t> </w:t>
      </w:r>
    </w:p>
    <w:p w14:paraId="1A5C2E60" w14:textId="6319FC28" w:rsidR="005075AF" w:rsidRDefault="00C6330D" w:rsidP="00C6330D">
      <w:pPr>
        <w:rPr>
          <w:rFonts w:ascii="Arial" w:hAnsi="Arial" w:cs="Arial"/>
          <w:b/>
          <w:bCs/>
          <w:sz w:val="20"/>
          <w:szCs w:val="20"/>
        </w:rPr>
      </w:pPr>
      <w:r>
        <w:rPr>
          <w:rFonts w:ascii="Arial" w:hAnsi="Arial" w:cs="Arial"/>
          <w:b/>
          <w:bCs/>
          <w:sz w:val="20"/>
          <w:szCs w:val="20"/>
        </w:rPr>
        <w:t>28. Dispêndios e Despesas Tributárias</w:t>
      </w:r>
    </w:p>
    <w:p w14:paraId="60DC71B6" w14:textId="77777777" w:rsidR="00C6330D" w:rsidRPr="00C6330D" w:rsidRDefault="00C6330D" w:rsidP="00C6330D">
      <w:pPr>
        <w:rPr>
          <w:b/>
          <w:bCs/>
        </w:rPr>
      </w:pPr>
    </w:p>
    <w:tbl>
      <w:tblPr>
        <w:tblW w:w="5000" w:type="pct"/>
        <w:tblCellMar>
          <w:left w:w="0" w:type="dxa"/>
          <w:right w:w="0" w:type="dxa"/>
        </w:tblCellMar>
        <w:tblLook w:val="04A0" w:firstRow="1" w:lastRow="0" w:firstColumn="1" w:lastColumn="0" w:noHBand="0" w:noVBand="1"/>
      </w:tblPr>
      <w:tblGrid>
        <w:gridCol w:w="5069"/>
        <w:gridCol w:w="1417"/>
        <w:gridCol w:w="1568"/>
        <w:gridCol w:w="1568"/>
      </w:tblGrid>
      <w:tr w:rsidR="005075AF" w14:paraId="20D3EF5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D6BCFCC"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FAFEC" w14:textId="77777777" w:rsidR="005075AF" w:rsidRDefault="00AD3FDE">
            <w:pPr>
              <w:jc w:val="center"/>
              <w:rPr>
                <w:rFonts w:eastAsia="Times New Roman"/>
              </w:rPr>
            </w:pPr>
            <w:r>
              <w:rPr>
                <w:rFonts w:ascii="Arial" w:eastAsia="Times New Roman" w:hAnsi="Arial" w:cs="Arial"/>
                <w:b/>
                <w:bCs/>
                <w:sz w:val="16"/>
                <w:szCs w:val="16"/>
              </w:rPr>
              <w:t>2º sem/24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CB49E"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A00F8"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66AC11C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913D0F" w14:textId="77777777" w:rsidR="005075AF" w:rsidRDefault="00AD3FDE">
            <w:pPr>
              <w:rPr>
                <w:rFonts w:eastAsia="Times New Roman"/>
              </w:rPr>
            </w:pPr>
            <w:r>
              <w:rPr>
                <w:rFonts w:ascii="Arial" w:eastAsia="Times New Roman" w:hAnsi="Arial" w:cs="Arial"/>
                <w:sz w:val="16"/>
                <w:szCs w:val="16"/>
              </w:rPr>
              <w:t>Despesas Tributárias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05698" w14:textId="77777777" w:rsidR="005075AF" w:rsidRDefault="00AD3FDE">
            <w:pPr>
              <w:jc w:val="right"/>
              <w:rPr>
                <w:rFonts w:eastAsia="Times New Roman"/>
              </w:rPr>
            </w:pPr>
            <w:r>
              <w:rPr>
                <w:rFonts w:ascii="Arial" w:eastAsia="Times New Roman" w:hAnsi="Arial" w:cs="Arial"/>
                <w:sz w:val="16"/>
                <w:szCs w:val="16"/>
              </w:rPr>
              <w:t>(3.229,28)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6DFA9" w14:textId="77777777" w:rsidR="005075AF" w:rsidRDefault="00AD3FDE">
            <w:pPr>
              <w:jc w:val="right"/>
              <w:rPr>
                <w:rFonts w:eastAsia="Times New Roman"/>
              </w:rPr>
            </w:pPr>
            <w:r>
              <w:rPr>
                <w:rFonts w:ascii="Arial" w:eastAsia="Times New Roman" w:hAnsi="Arial" w:cs="Arial"/>
                <w:sz w:val="16"/>
                <w:szCs w:val="16"/>
              </w:rPr>
              <w:t>(7.021,25)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F1315" w14:textId="77777777" w:rsidR="005075AF" w:rsidRDefault="00AD3FDE">
            <w:pPr>
              <w:jc w:val="right"/>
              <w:rPr>
                <w:rFonts w:eastAsia="Times New Roman"/>
              </w:rPr>
            </w:pPr>
            <w:r>
              <w:rPr>
                <w:rFonts w:ascii="Arial" w:eastAsia="Times New Roman" w:hAnsi="Arial" w:cs="Arial"/>
                <w:sz w:val="16"/>
                <w:szCs w:val="16"/>
              </w:rPr>
              <w:t>(15.798,77)</w:t>
            </w:r>
          </w:p>
        </w:tc>
      </w:tr>
      <w:tr w:rsidR="005075AF" w14:paraId="42D4596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232D096" w14:textId="77777777" w:rsidR="005075AF" w:rsidRDefault="00AD3FDE">
            <w:pPr>
              <w:rPr>
                <w:rFonts w:eastAsia="Times New Roman"/>
              </w:rPr>
            </w:pPr>
            <w:r>
              <w:rPr>
                <w:rFonts w:ascii="Arial" w:eastAsia="Times New Roman" w:hAnsi="Arial" w:cs="Arial"/>
                <w:sz w:val="16"/>
                <w:szCs w:val="16"/>
              </w:rPr>
              <w:t>Desp. Impostos s/ Serviços - ISS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90DC5" w14:textId="77777777" w:rsidR="005075AF" w:rsidRDefault="00AD3FDE">
            <w:pPr>
              <w:jc w:val="right"/>
              <w:rPr>
                <w:rFonts w:eastAsia="Times New Roman"/>
              </w:rPr>
            </w:pPr>
            <w:r>
              <w:rPr>
                <w:rFonts w:ascii="Arial" w:eastAsia="Times New Roman" w:hAnsi="Arial" w:cs="Arial"/>
                <w:sz w:val="16"/>
                <w:szCs w:val="16"/>
              </w:rPr>
              <w:t>(38.530,80)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1FB09" w14:textId="77777777" w:rsidR="005075AF" w:rsidRDefault="00AD3FDE">
            <w:pPr>
              <w:jc w:val="right"/>
              <w:rPr>
                <w:rFonts w:eastAsia="Times New Roman"/>
              </w:rPr>
            </w:pPr>
            <w:r>
              <w:rPr>
                <w:rFonts w:ascii="Arial" w:eastAsia="Times New Roman" w:hAnsi="Arial" w:cs="Arial"/>
                <w:sz w:val="16"/>
                <w:szCs w:val="16"/>
              </w:rPr>
              <w:t>(79.045,78)</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85226" w14:textId="77777777" w:rsidR="005075AF" w:rsidRDefault="00AD3FDE">
            <w:pPr>
              <w:jc w:val="right"/>
              <w:rPr>
                <w:rFonts w:eastAsia="Times New Roman"/>
              </w:rPr>
            </w:pPr>
            <w:r>
              <w:rPr>
                <w:rFonts w:ascii="Arial" w:eastAsia="Times New Roman" w:hAnsi="Arial" w:cs="Arial"/>
                <w:sz w:val="16"/>
                <w:szCs w:val="16"/>
              </w:rPr>
              <w:t>(71.711,57)</w:t>
            </w:r>
          </w:p>
        </w:tc>
      </w:tr>
      <w:tr w:rsidR="005075AF" w14:paraId="69F37C2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7762625" w14:textId="77777777" w:rsidR="005075AF" w:rsidRDefault="00AD3FDE">
            <w:pPr>
              <w:rPr>
                <w:rFonts w:eastAsia="Times New Roman"/>
              </w:rPr>
            </w:pPr>
            <w:r>
              <w:rPr>
                <w:rFonts w:ascii="Arial" w:eastAsia="Times New Roman" w:hAnsi="Arial" w:cs="Arial"/>
                <w:sz w:val="16"/>
                <w:szCs w:val="16"/>
              </w:rPr>
              <w:t>Despesas de Contribuição ao 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24AF5" w14:textId="77777777" w:rsidR="005075AF" w:rsidRDefault="00AD3FDE">
            <w:pPr>
              <w:jc w:val="right"/>
              <w:rPr>
                <w:rFonts w:eastAsia="Times New Roman"/>
              </w:rPr>
            </w:pPr>
            <w:r>
              <w:rPr>
                <w:rFonts w:ascii="Arial" w:eastAsia="Times New Roman" w:hAnsi="Arial" w:cs="Arial"/>
                <w:sz w:val="16"/>
                <w:szCs w:val="16"/>
              </w:rPr>
              <w:t>(30.846,69)</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279F5" w14:textId="77777777" w:rsidR="005075AF" w:rsidRDefault="00AD3FDE">
            <w:pPr>
              <w:jc w:val="right"/>
              <w:rPr>
                <w:rFonts w:eastAsia="Times New Roman"/>
              </w:rPr>
            </w:pPr>
            <w:r>
              <w:rPr>
                <w:rFonts w:ascii="Arial" w:eastAsia="Times New Roman" w:hAnsi="Arial" w:cs="Arial"/>
                <w:sz w:val="16"/>
                <w:szCs w:val="16"/>
              </w:rPr>
              <w:t>(63.371,76)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DADDA" w14:textId="77777777" w:rsidR="005075AF" w:rsidRDefault="00AD3FDE">
            <w:pPr>
              <w:jc w:val="right"/>
              <w:rPr>
                <w:rFonts w:eastAsia="Times New Roman"/>
              </w:rPr>
            </w:pPr>
            <w:r>
              <w:rPr>
                <w:rFonts w:ascii="Arial" w:eastAsia="Times New Roman" w:hAnsi="Arial" w:cs="Arial"/>
                <w:sz w:val="16"/>
                <w:szCs w:val="16"/>
              </w:rPr>
              <w:t>(58.685,23)</w:t>
            </w:r>
          </w:p>
        </w:tc>
      </w:tr>
      <w:tr w:rsidR="005075AF" w14:paraId="106BAFB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CEEDCF4" w14:textId="77777777" w:rsidR="005075AF" w:rsidRDefault="00AD3FDE">
            <w:pPr>
              <w:rPr>
                <w:rFonts w:eastAsia="Times New Roman"/>
              </w:rPr>
            </w:pPr>
            <w:r>
              <w:rPr>
                <w:rFonts w:ascii="Arial" w:eastAsia="Times New Roman" w:hAnsi="Arial" w:cs="Arial"/>
                <w:sz w:val="16"/>
                <w:szCs w:val="16"/>
              </w:rPr>
              <w:t>Despesas de Contribuição ao PIS/PASEP</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F4EFD" w14:textId="77777777" w:rsidR="005075AF" w:rsidRDefault="00AD3FDE">
            <w:pPr>
              <w:jc w:val="right"/>
              <w:rPr>
                <w:rFonts w:eastAsia="Times New Roman"/>
              </w:rPr>
            </w:pPr>
            <w:r>
              <w:rPr>
                <w:rFonts w:ascii="Arial" w:eastAsia="Times New Roman" w:hAnsi="Arial" w:cs="Arial"/>
                <w:sz w:val="16"/>
                <w:szCs w:val="16"/>
              </w:rPr>
              <w:t>(5.012,59)</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60B4A" w14:textId="77777777" w:rsidR="005075AF" w:rsidRDefault="00AD3FDE">
            <w:pPr>
              <w:jc w:val="right"/>
              <w:rPr>
                <w:rFonts w:eastAsia="Times New Roman"/>
              </w:rPr>
            </w:pPr>
            <w:r>
              <w:rPr>
                <w:rFonts w:ascii="Arial" w:eastAsia="Times New Roman" w:hAnsi="Arial" w:cs="Arial"/>
                <w:sz w:val="16"/>
                <w:szCs w:val="16"/>
              </w:rPr>
              <w:t>(10.297,91)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BE563" w14:textId="77777777" w:rsidR="005075AF" w:rsidRDefault="00AD3FDE">
            <w:pPr>
              <w:jc w:val="right"/>
              <w:rPr>
                <w:rFonts w:eastAsia="Times New Roman"/>
              </w:rPr>
            </w:pPr>
            <w:r>
              <w:rPr>
                <w:rFonts w:ascii="Arial" w:eastAsia="Times New Roman" w:hAnsi="Arial" w:cs="Arial"/>
                <w:sz w:val="16"/>
                <w:szCs w:val="16"/>
              </w:rPr>
              <w:t>(9.536,38)</w:t>
            </w:r>
          </w:p>
        </w:tc>
      </w:tr>
      <w:tr w:rsidR="005075AF" w14:paraId="26B40BF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414538" w14:textId="77777777" w:rsidR="005075AF" w:rsidRDefault="00AD3FDE">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9363A" w14:textId="77777777" w:rsidR="005075AF" w:rsidRDefault="00AD3FDE">
            <w:pPr>
              <w:jc w:val="right"/>
              <w:rPr>
                <w:rFonts w:eastAsia="Times New Roman"/>
              </w:rPr>
            </w:pPr>
            <w:r>
              <w:rPr>
                <w:rFonts w:ascii="Arial" w:eastAsia="Times New Roman" w:hAnsi="Arial" w:cs="Arial"/>
                <w:b/>
                <w:bCs/>
                <w:sz w:val="16"/>
                <w:szCs w:val="16"/>
              </w:rPr>
              <w:t>(77.619,36)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25ACF" w14:textId="77777777" w:rsidR="005075AF" w:rsidRDefault="00AD3FDE">
            <w:pPr>
              <w:jc w:val="right"/>
              <w:rPr>
                <w:rFonts w:eastAsia="Times New Roman"/>
              </w:rPr>
            </w:pPr>
            <w:r>
              <w:rPr>
                <w:rFonts w:ascii="Arial" w:eastAsia="Times New Roman" w:hAnsi="Arial" w:cs="Arial"/>
                <w:b/>
                <w:bCs/>
                <w:sz w:val="16"/>
                <w:szCs w:val="16"/>
              </w:rPr>
              <w:t>(159.736,70)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2AE43" w14:textId="77777777" w:rsidR="005075AF" w:rsidRDefault="00AD3FDE">
            <w:pPr>
              <w:jc w:val="right"/>
              <w:rPr>
                <w:rFonts w:eastAsia="Times New Roman"/>
              </w:rPr>
            </w:pPr>
            <w:r>
              <w:rPr>
                <w:rFonts w:ascii="Arial" w:eastAsia="Times New Roman" w:hAnsi="Arial" w:cs="Arial"/>
                <w:b/>
                <w:bCs/>
                <w:sz w:val="16"/>
                <w:szCs w:val="16"/>
              </w:rPr>
              <w:t>(155.731,95)</w:t>
            </w:r>
          </w:p>
        </w:tc>
      </w:tr>
    </w:tbl>
    <w:p w14:paraId="6A0B7F20" w14:textId="77777777" w:rsidR="00C6330D" w:rsidRDefault="00AD3FDE" w:rsidP="00C6330D">
      <w:pPr>
        <w:rPr>
          <w:b/>
          <w:bCs/>
        </w:rPr>
      </w:pPr>
      <w:r>
        <w:rPr>
          <w:b/>
          <w:bCs/>
        </w:rPr>
        <w:t> </w:t>
      </w:r>
    </w:p>
    <w:p w14:paraId="77D7503B" w14:textId="77777777" w:rsidR="00C03936" w:rsidRDefault="00C03936" w:rsidP="00C6330D">
      <w:pPr>
        <w:rPr>
          <w:rFonts w:ascii="Arial" w:hAnsi="Arial" w:cs="Arial"/>
          <w:b/>
          <w:bCs/>
          <w:sz w:val="20"/>
          <w:szCs w:val="20"/>
        </w:rPr>
      </w:pPr>
    </w:p>
    <w:p w14:paraId="6D4A537A" w14:textId="77777777" w:rsidR="00C03936" w:rsidRDefault="00C03936" w:rsidP="00C6330D">
      <w:pPr>
        <w:rPr>
          <w:rFonts w:ascii="Arial" w:hAnsi="Arial" w:cs="Arial"/>
          <w:b/>
          <w:bCs/>
          <w:sz w:val="20"/>
          <w:szCs w:val="20"/>
        </w:rPr>
      </w:pPr>
    </w:p>
    <w:p w14:paraId="118CDADC" w14:textId="1974525B" w:rsidR="00C6330D" w:rsidRDefault="00C6330D" w:rsidP="00C6330D">
      <w:pPr>
        <w:rPr>
          <w:rFonts w:ascii="Arial" w:hAnsi="Arial" w:cs="Arial"/>
          <w:b/>
          <w:bCs/>
          <w:sz w:val="20"/>
          <w:szCs w:val="20"/>
        </w:rPr>
      </w:pPr>
      <w:r>
        <w:rPr>
          <w:rFonts w:ascii="Arial" w:hAnsi="Arial" w:cs="Arial"/>
          <w:b/>
          <w:bCs/>
          <w:sz w:val="20"/>
          <w:szCs w:val="20"/>
        </w:rPr>
        <w:t>29. Outros Ingressos e Receitas Operacionais</w:t>
      </w:r>
    </w:p>
    <w:p w14:paraId="6A51970A" w14:textId="77777777" w:rsidR="00C03936" w:rsidRPr="00C03936" w:rsidRDefault="00C03936" w:rsidP="00C6330D">
      <w:pPr>
        <w:rPr>
          <w:rFonts w:ascii="Arial" w:hAnsi="Arial" w:cs="Arial"/>
          <w:b/>
          <w:bCs/>
          <w:sz w:val="20"/>
          <w:szCs w:val="20"/>
        </w:rPr>
      </w:pPr>
    </w:p>
    <w:tbl>
      <w:tblPr>
        <w:tblW w:w="5000" w:type="pct"/>
        <w:tblCellMar>
          <w:left w:w="0" w:type="dxa"/>
          <w:right w:w="0" w:type="dxa"/>
        </w:tblCellMar>
        <w:tblLook w:val="04A0" w:firstRow="1" w:lastRow="0" w:firstColumn="1" w:lastColumn="0" w:noHBand="0" w:noVBand="1"/>
      </w:tblPr>
      <w:tblGrid>
        <w:gridCol w:w="5591"/>
        <w:gridCol w:w="1211"/>
        <w:gridCol w:w="1410"/>
        <w:gridCol w:w="1410"/>
      </w:tblGrid>
      <w:tr w:rsidR="005075AF" w14:paraId="5A282DC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6C27FA"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65824" w14:textId="77777777" w:rsidR="005075AF" w:rsidRDefault="00AD3FDE">
            <w:pPr>
              <w:jc w:val="center"/>
              <w:rPr>
                <w:rFonts w:eastAsia="Times New Roman"/>
              </w:rPr>
            </w:pPr>
            <w:r>
              <w:rPr>
                <w:rFonts w:ascii="Arial" w:eastAsia="Times New Roman" w:hAnsi="Arial" w:cs="Arial"/>
                <w:b/>
                <w:bCs/>
                <w:sz w:val="16"/>
                <w:szCs w:val="16"/>
              </w:rPr>
              <w:t>2º sem/24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0515E"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E5964"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7C74A58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717DC4" w14:textId="77777777" w:rsidR="005075AF" w:rsidRDefault="00AD3FDE">
            <w:pPr>
              <w:rPr>
                <w:rFonts w:eastAsia="Times New Roman"/>
              </w:rPr>
            </w:pPr>
            <w:r>
              <w:rPr>
                <w:rFonts w:ascii="Arial" w:eastAsia="Times New Roman" w:hAnsi="Arial" w:cs="Arial"/>
                <w:sz w:val="16"/>
                <w:szCs w:val="16"/>
              </w:rPr>
              <w:t>Recuperação de Encargos e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2AACF" w14:textId="77777777" w:rsidR="005075AF" w:rsidRDefault="00AD3FDE">
            <w:pPr>
              <w:jc w:val="right"/>
              <w:rPr>
                <w:rFonts w:eastAsia="Times New Roman"/>
              </w:rPr>
            </w:pPr>
            <w:r>
              <w:rPr>
                <w:rFonts w:ascii="Arial" w:eastAsia="Times New Roman" w:hAnsi="Arial" w:cs="Arial"/>
                <w:sz w:val="16"/>
                <w:szCs w:val="16"/>
              </w:rPr>
              <w:t>9.432,33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FA28A" w14:textId="77777777" w:rsidR="005075AF" w:rsidRDefault="00AD3FDE">
            <w:pPr>
              <w:jc w:val="right"/>
              <w:rPr>
                <w:rFonts w:eastAsia="Times New Roman"/>
              </w:rPr>
            </w:pPr>
            <w:r>
              <w:rPr>
                <w:rFonts w:ascii="Arial" w:eastAsia="Times New Roman" w:hAnsi="Arial" w:cs="Arial"/>
                <w:sz w:val="16"/>
                <w:szCs w:val="16"/>
              </w:rPr>
              <w:t>74.756,82</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B4BB8" w14:textId="77777777" w:rsidR="005075AF" w:rsidRDefault="00AD3FDE">
            <w:pPr>
              <w:jc w:val="right"/>
              <w:rPr>
                <w:rFonts w:eastAsia="Times New Roman"/>
              </w:rPr>
            </w:pPr>
            <w:r>
              <w:rPr>
                <w:rFonts w:ascii="Arial" w:eastAsia="Times New Roman" w:hAnsi="Arial" w:cs="Arial"/>
                <w:sz w:val="16"/>
                <w:szCs w:val="16"/>
              </w:rPr>
              <w:t>218.562,72</w:t>
            </w:r>
          </w:p>
        </w:tc>
      </w:tr>
      <w:tr w:rsidR="005075AF" w14:paraId="32A3FBB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FF74DA" w14:textId="77777777" w:rsidR="005075AF" w:rsidRDefault="00AD3FDE">
            <w:pPr>
              <w:rPr>
                <w:rFonts w:eastAsia="Times New Roman"/>
              </w:rPr>
            </w:pPr>
            <w:r>
              <w:rPr>
                <w:rFonts w:ascii="Arial" w:eastAsia="Times New Roman" w:hAnsi="Arial" w:cs="Arial"/>
                <w:sz w:val="16"/>
                <w:szCs w:val="16"/>
              </w:rPr>
              <w:t>Outras - Reversão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2A13D"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09D65"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2E550" w14:textId="77777777" w:rsidR="005075AF" w:rsidRDefault="00AD3FDE">
            <w:pPr>
              <w:jc w:val="right"/>
              <w:rPr>
                <w:rFonts w:eastAsia="Times New Roman"/>
              </w:rPr>
            </w:pPr>
            <w:r>
              <w:rPr>
                <w:rFonts w:ascii="Arial" w:eastAsia="Times New Roman" w:hAnsi="Arial" w:cs="Arial"/>
                <w:sz w:val="16"/>
                <w:szCs w:val="16"/>
              </w:rPr>
              <w:t>1.268,36</w:t>
            </w:r>
          </w:p>
        </w:tc>
      </w:tr>
      <w:tr w:rsidR="005075AF" w14:paraId="21EA501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7FB6FAB" w14:textId="77777777" w:rsidR="005075AF" w:rsidRDefault="00AD3FDE">
            <w:pPr>
              <w:rPr>
                <w:rFonts w:eastAsia="Times New Roman"/>
              </w:rPr>
            </w:pPr>
            <w:r>
              <w:rPr>
                <w:rFonts w:ascii="Arial" w:eastAsia="Times New Roman" w:hAnsi="Arial" w:cs="Arial"/>
                <w:sz w:val="16"/>
                <w:szCs w:val="16"/>
              </w:rPr>
              <w:t>Dividendos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7E011"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BCA10" w14:textId="77777777" w:rsidR="005075AF" w:rsidRDefault="00AD3FDE">
            <w:pPr>
              <w:jc w:val="right"/>
              <w:rPr>
                <w:rFonts w:eastAsia="Times New Roman"/>
              </w:rPr>
            </w:pPr>
            <w:r>
              <w:rPr>
                <w:rFonts w:ascii="Arial" w:eastAsia="Times New Roman" w:hAnsi="Arial" w:cs="Arial"/>
                <w:sz w:val="16"/>
                <w:szCs w:val="16"/>
              </w:rPr>
              <w:t>10.200,86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39224" w14:textId="77777777" w:rsidR="005075AF" w:rsidRDefault="00AD3FDE">
            <w:pPr>
              <w:jc w:val="right"/>
              <w:rPr>
                <w:rFonts w:eastAsia="Times New Roman"/>
              </w:rPr>
            </w:pPr>
            <w:r>
              <w:rPr>
                <w:rFonts w:ascii="Arial" w:eastAsia="Times New Roman" w:hAnsi="Arial" w:cs="Arial"/>
                <w:sz w:val="16"/>
                <w:szCs w:val="16"/>
              </w:rPr>
              <w:t>8.230,08</w:t>
            </w:r>
          </w:p>
        </w:tc>
      </w:tr>
      <w:tr w:rsidR="005075AF" w14:paraId="31E1219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1024A1" w14:textId="77777777" w:rsidR="005075AF" w:rsidRDefault="00AD3FDE">
            <w:pPr>
              <w:rPr>
                <w:rFonts w:eastAsia="Times New Roman"/>
              </w:rPr>
            </w:pPr>
            <w:r>
              <w:rPr>
                <w:rFonts w:ascii="Arial" w:eastAsia="Times New Roman"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A01E4"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753A7" w14:textId="77777777" w:rsidR="005075AF" w:rsidRDefault="00AD3FDE">
            <w:pPr>
              <w:jc w:val="right"/>
              <w:rPr>
                <w:rFonts w:eastAsia="Times New Roman"/>
              </w:rPr>
            </w:pPr>
            <w:r>
              <w:rPr>
                <w:rFonts w:ascii="Arial" w:eastAsia="Times New Roman" w:hAnsi="Arial" w:cs="Arial"/>
                <w:sz w:val="16"/>
                <w:szCs w:val="16"/>
              </w:rPr>
              <w:t>19.617,12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126FA" w14:textId="77777777" w:rsidR="005075AF" w:rsidRDefault="00AD3FDE">
            <w:pPr>
              <w:jc w:val="right"/>
              <w:rPr>
                <w:rFonts w:eastAsia="Times New Roman"/>
              </w:rPr>
            </w:pPr>
            <w:r>
              <w:rPr>
                <w:rFonts w:ascii="Arial" w:eastAsia="Times New Roman" w:hAnsi="Arial" w:cs="Arial"/>
                <w:sz w:val="16"/>
                <w:szCs w:val="16"/>
              </w:rPr>
              <w:t>65.441,67</w:t>
            </w:r>
          </w:p>
        </w:tc>
      </w:tr>
      <w:tr w:rsidR="005075AF" w14:paraId="24BBA4D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4D22606" w14:textId="77777777" w:rsidR="005075AF" w:rsidRDefault="00AD3FDE">
            <w:pPr>
              <w:rPr>
                <w:rFonts w:eastAsia="Times New Roman"/>
              </w:rPr>
            </w:pPr>
            <w:r>
              <w:rPr>
                <w:rFonts w:ascii="Arial" w:eastAsia="Times New Roman" w:hAnsi="Arial" w:cs="Arial"/>
                <w:sz w:val="16"/>
                <w:szCs w:val="16"/>
              </w:rPr>
              <w:t>Atualização 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9864D" w14:textId="77777777" w:rsidR="005075AF" w:rsidRDefault="00AD3FDE">
            <w:pPr>
              <w:jc w:val="right"/>
              <w:rPr>
                <w:rFonts w:eastAsia="Times New Roman"/>
              </w:rPr>
            </w:pPr>
            <w:r>
              <w:rPr>
                <w:rFonts w:ascii="Arial" w:eastAsia="Times New Roman" w:hAnsi="Arial" w:cs="Arial"/>
                <w:sz w:val="16"/>
                <w:szCs w:val="16"/>
              </w:rPr>
              <w:t>19.459,23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214CF" w14:textId="77777777" w:rsidR="005075AF" w:rsidRDefault="00AD3FDE">
            <w:pPr>
              <w:jc w:val="right"/>
              <w:rPr>
                <w:rFonts w:eastAsia="Times New Roman"/>
              </w:rPr>
            </w:pPr>
            <w:r>
              <w:rPr>
                <w:rFonts w:ascii="Arial" w:eastAsia="Times New Roman" w:hAnsi="Arial" w:cs="Arial"/>
                <w:sz w:val="16"/>
                <w:szCs w:val="16"/>
              </w:rPr>
              <w:t>111.669,58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5250F" w14:textId="77777777" w:rsidR="005075AF" w:rsidRDefault="00AD3FDE">
            <w:pPr>
              <w:jc w:val="right"/>
              <w:rPr>
                <w:rFonts w:eastAsia="Times New Roman"/>
              </w:rPr>
            </w:pPr>
            <w:r>
              <w:rPr>
                <w:rFonts w:ascii="Arial" w:eastAsia="Times New Roman" w:hAnsi="Arial" w:cs="Arial"/>
                <w:sz w:val="16"/>
                <w:szCs w:val="16"/>
              </w:rPr>
              <w:t>122.624,11</w:t>
            </w:r>
          </w:p>
        </w:tc>
      </w:tr>
      <w:tr w:rsidR="005075AF" w14:paraId="04DEAFC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DAE9CD9" w14:textId="77777777" w:rsidR="005075AF" w:rsidRDefault="00AD3FDE">
            <w:pPr>
              <w:rPr>
                <w:rFonts w:eastAsia="Times New Roman"/>
              </w:rPr>
            </w:pPr>
            <w:r>
              <w:rPr>
                <w:rFonts w:ascii="Arial" w:eastAsia="Times New Roman" w:hAnsi="Arial" w:cs="Arial"/>
                <w:sz w:val="16"/>
                <w:szCs w:val="16"/>
              </w:rPr>
              <w:t>Rendas de Repasses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41024" w14:textId="77777777" w:rsidR="005075AF" w:rsidRDefault="00AD3FDE">
            <w:pPr>
              <w:jc w:val="right"/>
              <w:rPr>
                <w:rFonts w:eastAsia="Times New Roman"/>
              </w:rPr>
            </w:pPr>
            <w:r>
              <w:rPr>
                <w:rFonts w:ascii="Arial" w:eastAsia="Times New Roman" w:hAnsi="Arial" w:cs="Arial"/>
                <w:sz w:val="16"/>
                <w:szCs w:val="16"/>
              </w:rPr>
              <w:t>95.544,53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C10B8" w14:textId="77777777" w:rsidR="005075AF" w:rsidRDefault="00AD3FDE">
            <w:pPr>
              <w:jc w:val="right"/>
              <w:rPr>
                <w:rFonts w:eastAsia="Times New Roman"/>
              </w:rPr>
            </w:pPr>
            <w:r>
              <w:rPr>
                <w:rFonts w:ascii="Arial" w:eastAsia="Times New Roman" w:hAnsi="Arial" w:cs="Arial"/>
                <w:sz w:val="16"/>
                <w:szCs w:val="16"/>
              </w:rPr>
              <w:t>155.819,66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A1BF1" w14:textId="77777777" w:rsidR="005075AF" w:rsidRDefault="00AD3FDE">
            <w:pPr>
              <w:jc w:val="right"/>
              <w:rPr>
                <w:rFonts w:eastAsia="Times New Roman"/>
              </w:rPr>
            </w:pPr>
            <w:r>
              <w:rPr>
                <w:rFonts w:ascii="Arial" w:eastAsia="Times New Roman" w:hAnsi="Arial" w:cs="Arial"/>
                <w:sz w:val="16"/>
                <w:szCs w:val="16"/>
              </w:rPr>
              <w:t>90.791,79</w:t>
            </w:r>
          </w:p>
        </w:tc>
      </w:tr>
      <w:tr w:rsidR="005075AF" w14:paraId="1C0F3BE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E09BA0F" w14:textId="77777777" w:rsidR="005075AF" w:rsidRDefault="00AD3FDE">
            <w:pPr>
              <w:rPr>
                <w:rFonts w:eastAsia="Times New Roman"/>
              </w:rPr>
            </w:pPr>
            <w:r>
              <w:rPr>
                <w:rFonts w:ascii="Arial" w:eastAsia="Times New Roman"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3B2B6" w14:textId="77777777" w:rsidR="005075AF" w:rsidRDefault="00AD3FDE">
            <w:pPr>
              <w:jc w:val="right"/>
              <w:rPr>
                <w:rFonts w:eastAsia="Times New Roman"/>
              </w:rPr>
            </w:pPr>
            <w:r>
              <w:rPr>
                <w:rFonts w:ascii="Arial" w:eastAsia="Times New Roman" w:hAnsi="Arial" w:cs="Arial"/>
                <w:sz w:val="16"/>
                <w:szCs w:val="16"/>
              </w:rPr>
              <w:t>8.918,02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B9AE8" w14:textId="77777777" w:rsidR="005075AF" w:rsidRDefault="00AD3FDE">
            <w:pPr>
              <w:jc w:val="right"/>
              <w:rPr>
                <w:rFonts w:eastAsia="Times New Roman"/>
              </w:rPr>
            </w:pPr>
            <w:r>
              <w:rPr>
                <w:rFonts w:ascii="Arial" w:eastAsia="Times New Roman" w:hAnsi="Arial" w:cs="Arial"/>
                <w:sz w:val="16"/>
                <w:szCs w:val="16"/>
              </w:rPr>
              <w:t>60.584,71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25EE5" w14:textId="77777777" w:rsidR="005075AF" w:rsidRDefault="00AD3FDE">
            <w:pPr>
              <w:jc w:val="right"/>
              <w:rPr>
                <w:rFonts w:eastAsia="Times New Roman"/>
              </w:rPr>
            </w:pPr>
            <w:r>
              <w:rPr>
                <w:rFonts w:ascii="Arial" w:eastAsia="Times New Roman" w:hAnsi="Arial" w:cs="Arial"/>
                <w:sz w:val="16"/>
                <w:szCs w:val="16"/>
              </w:rPr>
              <w:t>18.029,02</w:t>
            </w:r>
          </w:p>
        </w:tc>
      </w:tr>
      <w:tr w:rsidR="005075AF" w14:paraId="71D625C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79D60D" w14:textId="77777777" w:rsidR="005075AF" w:rsidRDefault="00AD3FDE">
            <w:pPr>
              <w:rPr>
                <w:rFonts w:eastAsia="Times New Roman"/>
              </w:rPr>
            </w:pPr>
            <w:r>
              <w:rPr>
                <w:rFonts w:ascii="Arial" w:eastAsia="Times New Roman" w:hAnsi="Arial" w:cs="Arial"/>
                <w:sz w:val="16"/>
                <w:szCs w:val="16"/>
              </w:rPr>
              <w:t>Rendas oriundas de cartões de crédito e adquirência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56EFD" w14:textId="77777777" w:rsidR="005075AF" w:rsidRDefault="00AD3FDE">
            <w:pPr>
              <w:jc w:val="right"/>
              <w:rPr>
                <w:rFonts w:eastAsia="Times New Roman"/>
              </w:rPr>
            </w:pPr>
            <w:r>
              <w:rPr>
                <w:rFonts w:ascii="Arial" w:eastAsia="Times New Roman" w:hAnsi="Arial" w:cs="Arial"/>
                <w:sz w:val="16"/>
                <w:szCs w:val="16"/>
              </w:rPr>
              <w:t>520.087,66</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FB793" w14:textId="77777777" w:rsidR="005075AF" w:rsidRDefault="00AD3FDE">
            <w:pPr>
              <w:jc w:val="right"/>
              <w:rPr>
                <w:rFonts w:eastAsia="Times New Roman"/>
              </w:rPr>
            </w:pPr>
            <w:r>
              <w:rPr>
                <w:rFonts w:ascii="Arial" w:eastAsia="Times New Roman" w:hAnsi="Arial" w:cs="Arial"/>
                <w:sz w:val="16"/>
                <w:szCs w:val="16"/>
              </w:rPr>
              <w:t>990.767,69</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2702C" w14:textId="77777777" w:rsidR="005075AF" w:rsidRDefault="00AD3FDE">
            <w:pPr>
              <w:jc w:val="right"/>
              <w:rPr>
                <w:rFonts w:eastAsia="Times New Roman"/>
              </w:rPr>
            </w:pPr>
            <w:r>
              <w:rPr>
                <w:rFonts w:ascii="Arial" w:eastAsia="Times New Roman" w:hAnsi="Arial" w:cs="Arial"/>
                <w:sz w:val="16"/>
                <w:szCs w:val="16"/>
              </w:rPr>
              <w:t>621.660,84</w:t>
            </w:r>
          </w:p>
        </w:tc>
      </w:tr>
      <w:tr w:rsidR="005075AF" w14:paraId="1258235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F74C678" w14:textId="77777777" w:rsidR="005075AF" w:rsidRDefault="00AD3FDE">
            <w:pPr>
              <w:rPr>
                <w:rFonts w:eastAsia="Times New Roman"/>
              </w:rPr>
            </w:pPr>
            <w:r>
              <w:rPr>
                <w:rFonts w:ascii="Arial" w:eastAsia="Times New Roman" w:hAnsi="Arial" w:cs="Arial"/>
                <w:sz w:val="16"/>
                <w:szCs w:val="16"/>
              </w:rPr>
              <w:t>Juros ao Capital Recebidos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ECED2" w14:textId="77777777" w:rsidR="005075AF" w:rsidRDefault="00AD3FDE">
            <w:pPr>
              <w:jc w:val="right"/>
              <w:rPr>
                <w:rFonts w:eastAsia="Times New Roman"/>
              </w:rPr>
            </w:pPr>
            <w:r>
              <w:rPr>
                <w:rFonts w:ascii="Arial" w:eastAsia="Times New Roman" w:hAnsi="Arial" w:cs="Arial"/>
                <w:sz w:val="16"/>
                <w:szCs w:val="16"/>
              </w:rPr>
              <w:t>290.375,62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13757" w14:textId="77777777" w:rsidR="005075AF" w:rsidRDefault="00AD3FDE">
            <w:pPr>
              <w:jc w:val="right"/>
              <w:rPr>
                <w:rFonts w:eastAsia="Times New Roman"/>
              </w:rPr>
            </w:pPr>
            <w:r>
              <w:rPr>
                <w:rFonts w:ascii="Arial" w:eastAsia="Times New Roman" w:hAnsi="Arial" w:cs="Arial"/>
                <w:sz w:val="16"/>
                <w:szCs w:val="16"/>
              </w:rPr>
              <w:t>290.375,62</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4D18E" w14:textId="77777777" w:rsidR="005075AF" w:rsidRDefault="00AD3FDE">
            <w:pPr>
              <w:jc w:val="right"/>
              <w:rPr>
                <w:rFonts w:eastAsia="Times New Roman"/>
              </w:rPr>
            </w:pPr>
            <w:r>
              <w:rPr>
                <w:rFonts w:ascii="Arial" w:eastAsia="Times New Roman" w:hAnsi="Arial" w:cs="Arial"/>
                <w:sz w:val="16"/>
                <w:szCs w:val="16"/>
              </w:rPr>
              <w:t>293.171,12</w:t>
            </w:r>
          </w:p>
        </w:tc>
      </w:tr>
      <w:tr w:rsidR="005075AF" w14:paraId="7343F58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A503956" w14:textId="77777777" w:rsidR="005075AF" w:rsidRDefault="00AD3FDE">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480B1" w14:textId="77777777" w:rsidR="005075AF" w:rsidRDefault="00AD3FDE">
            <w:pPr>
              <w:jc w:val="right"/>
              <w:rPr>
                <w:rFonts w:eastAsia="Times New Roman"/>
              </w:rPr>
            </w:pPr>
            <w:r>
              <w:rPr>
                <w:rFonts w:ascii="Arial" w:eastAsia="Times New Roman" w:hAnsi="Arial" w:cs="Arial"/>
                <w:b/>
                <w:bCs/>
                <w:sz w:val="16"/>
                <w:szCs w:val="16"/>
              </w:rPr>
              <w:t>943.817,39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9E814" w14:textId="77777777" w:rsidR="005075AF" w:rsidRDefault="00AD3FDE">
            <w:pPr>
              <w:jc w:val="right"/>
              <w:rPr>
                <w:rFonts w:eastAsia="Times New Roman"/>
              </w:rPr>
            </w:pPr>
            <w:r>
              <w:rPr>
                <w:rFonts w:ascii="Arial" w:eastAsia="Times New Roman" w:hAnsi="Arial" w:cs="Arial"/>
                <w:b/>
                <w:bCs/>
                <w:sz w:val="16"/>
                <w:szCs w:val="16"/>
              </w:rPr>
              <w:t>1.713.792,06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9490C" w14:textId="77777777" w:rsidR="005075AF" w:rsidRDefault="00AD3FDE">
            <w:pPr>
              <w:jc w:val="right"/>
              <w:rPr>
                <w:rFonts w:eastAsia="Times New Roman"/>
              </w:rPr>
            </w:pPr>
            <w:r>
              <w:rPr>
                <w:rFonts w:ascii="Arial" w:eastAsia="Times New Roman" w:hAnsi="Arial" w:cs="Arial"/>
                <w:b/>
                <w:bCs/>
                <w:sz w:val="16"/>
                <w:szCs w:val="16"/>
              </w:rPr>
              <w:t>1.439.779,71</w:t>
            </w:r>
          </w:p>
        </w:tc>
      </w:tr>
    </w:tbl>
    <w:p w14:paraId="3682A3CF" w14:textId="77777777" w:rsidR="00C6330D" w:rsidRDefault="00AD3FDE" w:rsidP="00C6330D">
      <w:pPr>
        <w:rPr>
          <w:b/>
          <w:bCs/>
        </w:rPr>
      </w:pPr>
      <w:r>
        <w:rPr>
          <w:b/>
          <w:bCs/>
        </w:rPr>
        <w:t> </w:t>
      </w:r>
    </w:p>
    <w:p w14:paraId="775BF559" w14:textId="135171AD" w:rsidR="005075AF" w:rsidRDefault="00AD3FDE" w:rsidP="00C6330D">
      <w:pPr>
        <w:rPr>
          <w:rFonts w:ascii="Arial" w:hAnsi="Arial" w:cs="Arial"/>
          <w:b/>
          <w:bCs/>
          <w:sz w:val="20"/>
          <w:szCs w:val="20"/>
        </w:rPr>
      </w:pPr>
      <w:r>
        <w:rPr>
          <w:rFonts w:ascii="Arial" w:hAnsi="Arial" w:cs="Arial"/>
          <w:b/>
          <w:bCs/>
          <w:sz w:val="20"/>
          <w:szCs w:val="20"/>
        </w:rPr>
        <w:t>3</w:t>
      </w:r>
      <w:r w:rsidR="00C6330D">
        <w:rPr>
          <w:rFonts w:ascii="Arial" w:hAnsi="Arial" w:cs="Arial"/>
          <w:b/>
          <w:bCs/>
          <w:sz w:val="20"/>
          <w:szCs w:val="20"/>
        </w:rPr>
        <w:t>0</w:t>
      </w:r>
      <w:r>
        <w:rPr>
          <w:rFonts w:ascii="Arial" w:hAnsi="Arial" w:cs="Arial"/>
          <w:b/>
          <w:bCs/>
          <w:sz w:val="20"/>
          <w:szCs w:val="20"/>
        </w:rPr>
        <w:t>. Outros Dispêndios e Despesas Operacionais</w:t>
      </w:r>
    </w:p>
    <w:p w14:paraId="576361ED" w14:textId="77777777" w:rsidR="00C6330D" w:rsidRPr="00C6330D" w:rsidRDefault="00C6330D" w:rsidP="00C6330D">
      <w:pPr>
        <w:rPr>
          <w:b/>
          <w:bCs/>
        </w:rPr>
      </w:pPr>
    </w:p>
    <w:tbl>
      <w:tblPr>
        <w:tblW w:w="5000" w:type="pct"/>
        <w:tblCellMar>
          <w:left w:w="0" w:type="dxa"/>
          <w:right w:w="0" w:type="dxa"/>
        </w:tblCellMar>
        <w:tblLook w:val="04A0" w:firstRow="1" w:lastRow="0" w:firstColumn="1" w:lastColumn="0" w:noHBand="0" w:noVBand="1"/>
      </w:tblPr>
      <w:tblGrid>
        <w:gridCol w:w="6399"/>
        <w:gridCol w:w="1025"/>
        <w:gridCol w:w="1173"/>
        <w:gridCol w:w="1025"/>
      </w:tblGrid>
      <w:tr w:rsidR="005075AF" w14:paraId="43E9F6F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DE05A29"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F9011" w14:textId="77777777" w:rsidR="005075AF" w:rsidRDefault="00AD3FDE">
            <w:pPr>
              <w:jc w:val="center"/>
              <w:rPr>
                <w:rFonts w:eastAsia="Times New Roman"/>
              </w:rPr>
            </w:pPr>
            <w:r>
              <w:rPr>
                <w:rFonts w:ascii="Arial" w:eastAsia="Times New Roman" w:hAnsi="Arial" w:cs="Arial"/>
                <w:b/>
                <w:bCs/>
                <w:sz w:val="16"/>
                <w:szCs w:val="16"/>
              </w:rPr>
              <w:t>2º sem/24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6A65A"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C428"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46E4E60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1B34F2D" w14:textId="77777777" w:rsidR="005075AF" w:rsidRDefault="00AD3FDE">
            <w:pPr>
              <w:rPr>
                <w:rFonts w:eastAsia="Times New Roman"/>
              </w:rPr>
            </w:pPr>
            <w:r>
              <w:rPr>
                <w:rFonts w:ascii="Arial" w:eastAsia="Times New Roman" w:hAnsi="Arial" w:cs="Arial"/>
                <w:sz w:val="16"/>
                <w:szCs w:val="16"/>
              </w:rPr>
              <w:t>Operações de Crédito - Despesas de Descontos Concedidos em Renegociações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119BC"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51777"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21CB9" w14:textId="77777777" w:rsidR="005075AF" w:rsidRDefault="00AD3FDE">
            <w:pPr>
              <w:jc w:val="right"/>
              <w:rPr>
                <w:rFonts w:eastAsia="Times New Roman"/>
              </w:rPr>
            </w:pPr>
            <w:r>
              <w:rPr>
                <w:rFonts w:ascii="Arial" w:eastAsia="Times New Roman" w:hAnsi="Arial" w:cs="Arial"/>
                <w:sz w:val="16"/>
                <w:szCs w:val="16"/>
              </w:rPr>
              <w:t>(798,34)</w:t>
            </w:r>
          </w:p>
        </w:tc>
      </w:tr>
      <w:tr w:rsidR="005075AF" w14:paraId="77EE61D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58BDDB" w14:textId="77777777" w:rsidR="005075AF" w:rsidRDefault="00AD3FDE">
            <w:pPr>
              <w:rPr>
                <w:rFonts w:eastAsia="Times New Roman"/>
              </w:rPr>
            </w:pPr>
            <w:r>
              <w:rPr>
                <w:rFonts w:ascii="Arial" w:eastAsia="Times New Roman" w:hAnsi="Arial" w:cs="Arial"/>
                <w:sz w:val="16"/>
                <w:szCs w:val="16"/>
              </w:rPr>
              <w:t>Outras Despesas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86050" w14:textId="77777777" w:rsidR="005075AF" w:rsidRDefault="00AD3FDE">
            <w:pPr>
              <w:jc w:val="right"/>
              <w:rPr>
                <w:rFonts w:eastAsia="Times New Roman"/>
              </w:rPr>
            </w:pPr>
            <w:r>
              <w:rPr>
                <w:rFonts w:ascii="Arial" w:eastAsia="Times New Roman" w:hAnsi="Arial" w:cs="Arial"/>
                <w:sz w:val="16"/>
                <w:szCs w:val="16"/>
              </w:rPr>
              <w:t>(72.263,07)</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3AA2B" w14:textId="77777777" w:rsidR="005075AF" w:rsidRDefault="00AD3FDE">
            <w:pPr>
              <w:jc w:val="right"/>
              <w:rPr>
                <w:rFonts w:eastAsia="Times New Roman"/>
              </w:rPr>
            </w:pPr>
            <w:r>
              <w:rPr>
                <w:rFonts w:ascii="Arial" w:eastAsia="Times New Roman" w:hAnsi="Arial" w:cs="Arial"/>
                <w:sz w:val="16"/>
                <w:szCs w:val="16"/>
              </w:rPr>
              <w:t>(130.556,75)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3E394" w14:textId="77777777" w:rsidR="005075AF" w:rsidRDefault="00AD3FDE">
            <w:pPr>
              <w:jc w:val="right"/>
              <w:rPr>
                <w:rFonts w:eastAsia="Times New Roman"/>
              </w:rPr>
            </w:pPr>
            <w:r>
              <w:rPr>
                <w:rFonts w:ascii="Arial" w:eastAsia="Times New Roman" w:hAnsi="Arial" w:cs="Arial"/>
                <w:sz w:val="16"/>
                <w:szCs w:val="16"/>
              </w:rPr>
              <w:t>(93.992,71)</w:t>
            </w:r>
          </w:p>
        </w:tc>
      </w:tr>
      <w:tr w:rsidR="005075AF" w14:paraId="5FAF42D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2C03A5" w14:textId="77777777" w:rsidR="005075AF" w:rsidRDefault="00AD3FDE">
            <w:pPr>
              <w:rPr>
                <w:rFonts w:eastAsia="Times New Roman"/>
              </w:rPr>
            </w:pPr>
            <w:r>
              <w:rPr>
                <w:rFonts w:ascii="Arial" w:eastAsia="Times New Roman" w:hAnsi="Arial" w:cs="Arial"/>
                <w:sz w:val="16"/>
                <w:szCs w:val="16"/>
              </w:rPr>
              <w:t>Despesas com Serviços Associados a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48DB6" w14:textId="77777777" w:rsidR="005075AF" w:rsidRDefault="00AD3FDE">
            <w:pPr>
              <w:jc w:val="right"/>
              <w:rPr>
                <w:rFonts w:eastAsia="Times New Roman"/>
              </w:rPr>
            </w:pPr>
            <w:r>
              <w:rPr>
                <w:rFonts w:ascii="Arial" w:eastAsia="Times New Roman" w:hAnsi="Arial" w:cs="Arial"/>
                <w:sz w:val="16"/>
                <w:szCs w:val="16"/>
              </w:rPr>
              <w:t>(408.600,33)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D3E82" w14:textId="77777777" w:rsidR="005075AF" w:rsidRDefault="00AD3FDE">
            <w:pPr>
              <w:jc w:val="right"/>
              <w:rPr>
                <w:rFonts w:eastAsia="Times New Roman"/>
              </w:rPr>
            </w:pPr>
            <w:r>
              <w:rPr>
                <w:rFonts w:ascii="Arial" w:eastAsia="Times New Roman" w:hAnsi="Arial" w:cs="Arial"/>
                <w:sz w:val="16"/>
                <w:szCs w:val="16"/>
              </w:rPr>
              <w:t>(803.758,32)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3CE55" w14:textId="77777777" w:rsidR="005075AF" w:rsidRDefault="00AD3FDE">
            <w:pPr>
              <w:jc w:val="right"/>
              <w:rPr>
                <w:rFonts w:eastAsia="Times New Roman"/>
              </w:rPr>
            </w:pPr>
            <w:r>
              <w:rPr>
                <w:rFonts w:ascii="Arial" w:eastAsia="Times New Roman" w:hAnsi="Arial" w:cs="Arial"/>
                <w:sz w:val="16"/>
                <w:szCs w:val="16"/>
              </w:rPr>
              <w:t>(506.056,52)</w:t>
            </w:r>
          </w:p>
        </w:tc>
      </w:tr>
      <w:tr w:rsidR="005075AF" w14:paraId="4C5EA2A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1A3C8CF" w14:textId="77777777" w:rsidR="005075AF" w:rsidRDefault="00AD3FDE">
            <w:pPr>
              <w:rPr>
                <w:rFonts w:eastAsia="Times New Roman"/>
              </w:rPr>
            </w:pPr>
            <w:r>
              <w:rPr>
                <w:rFonts w:ascii="Arial" w:eastAsia="Times New Roman" w:hAnsi="Arial" w:cs="Arial"/>
                <w:sz w:val="16"/>
                <w:szCs w:val="16"/>
              </w:rPr>
              <w:t>Despesa com Correspondentes 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B8876" w14:textId="77777777" w:rsidR="005075AF" w:rsidRDefault="00AD3FDE">
            <w:pPr>
              <w:jc w:val="right"/>
              <w:rPr>
                <w:rFonts w:eastAsia="Times New Roman"/>
              </w:rPr>
            </w:pPr>
            <w:r>
              <w:rPr>
                <w:rFonts w:ascii="Arial" w:eastAsia="Times New Roman" w:hAnsi="Arial" w:cs="Arial"/>
                <w:sz w:val="16"/>
                <w:szCs w:val="16"/>
              </w:rPr>
              <w:t>(26.815,86)</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EF9D9" w14:textId="77777777" w:rsidR="005075AF" w:rsidRDefault="00AD3FDE">
            <w:pPr>
              <w:jc w:val="right"/>
              <w:rPr>
                <w:rFonts w:eastAsia="Times New Roman"/>
              </w:rPr>
            </w:pPr>
            <w:r>
              <w:rPr>
                <w:rFonts w:ascii="Arial" w:eastAsia="Times New Roman" w:hAnsi="Arial" w:cs="Arial"/>
                <w:sz w:val="16"/>
                <w:szCs w:val="16"/>
              </w:rPr>
              <w:t>(46.434,76)</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3D1A7" w14:textId="77777777" w:rsidR="005075AF" w:rsidRDefault="00AD3FDE">
            <w:pPr>
              <w:jc w:val="right"/>
              <w:rPr>
                <w:rFonts w:eastAsia="Times New Roman"/>
              </w:rPr>
            </w:pPr>
            <w:r>
              <w:rPr>
                <w:rFonts w:ascii="Arial" w:eastAsia="Times New Roman" w:hAnsi="Arial" w:cs="Arial"/>
                <w:sz w:val="16"/>
                <w:szCs w:val="16"/>
              </w:rPr>
              <w:t>(33.660,72)</w:t>
            </w:r>
          </w:p>
        </w:tc>
      </w:tr>
      <w:tr w:rsidR="005075AF" w14:paraId="1BEA2FE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5928FDF" w14:textId="77777777" w:rsidR="005075AF" w:rsidRDefault="00AD3FDE">
            <w:pPr>
              <w:rPr>
                <w:rFonts w:eastAsia="Times New Roman"/>
              </w:rPr>
            </w:pPr>
            <w:r>
              <w:rPr>
                <w:rFonts w:ascii="Arial" w:eastAsia="Times New Roman" w:hAnsi="Arial" w:cs="Arial"/>
                <w:sz w:val="16"/>
                <w:szCs w:val="16"/>
              </w:rPr>
              <w:t>Desconto/Cancelamento de Tarifas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6487C" w14:textId="77777777" w:rsidR="005075AF" w:rsidRDefault="00AD3FDE">
            <w:pPr>
              <w:jc w:val="right"/>
              <w:rPr>
                <w:rFonts w:eastAsia="Times New Roman"/>
              </w:rPr>
            </w:pPr>
            <w:r>
              <w:rPr>
                <w:rFonts w:ascii="Arial" w:eastAsia="Times New Roman" w:hAnsi="Arial" w:cs="Arial"/>
                <w:sz w:val="16"/>
                <w:szCs w:val="16"/>
              </w:rPr>
              <w:t>(20.773,80)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79B29" w14:textId="77777777" w:rsidR="005075AF" w:rsidRDefault="00AD3FDE">
            <w:pPr>
              <w:jc w:val="right"/>
              <w:rPr>
                <w:rFonts w:eastAsia="Times New Roman"/>
              </w:rPr>
            </w:pPr>
            <w:r>
              <w:rPr>
                <w:rFonts w:ascii="Arial" w:eastAsia="Times New Roman" w:hAnsi="Arial" w:cs="Arial"/>
                <w:sz w:val="16"/>
                <w:szCs w:val="16"/>
              </w:rPr>
              <w:t>(52.121,50)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82CC3" w14:textId="77777777" w:rsidR="005075AF" w:rsidRDefault="00AD3FDE">
            <w:pPr>
              <w:jc w:val="right"/>
              <w:rPr>
                <w:rFonts w:eastAsia="Times New Roman"/>
              </w:rPr>
            </w:pPr>
            <w:r>
              <w:rPr>
                <w:rFonts w:ascii="Arial" w:eastAsia="Times New Roman" w:hAnsi="Arial" w:cs="Arial"/>
                <w:sz w:val="16"/>
                <w:szCs w:val="16"/>
              </w:rPr>
              <w:t>(40.125,30)</w:t>
            </w:r>
          </w:p>
        </w:tc>
      </w:tr>
      <w:tr w:rsidR="005075AF" w14:paraId="05211AC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23B6FFB" w14:textId="77777777" w:rsidR="005075AF" w:rsidRDefault="00AD3FDE">
            <w:pPr>
              <w:rPr>
                <w:rFonts w:eastAsia="Times New Roman"/>
              </w:rPr>
            </w:pPr>
            <w:r>
              <w:rPr>
                <w:rFonts w:ascii="Arial" w:eastAsia="Times New Roman" w:hAnsi="Arial" w:cs="Arial"/>
                <w:sz w:val="16"/>
                <w:szCs w:val="16"/>
              </w:rPr>
              <w:t>Outras Contribuições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3AE3A" w14:textId="77777777" w:rsidR="005075AF" w:rsidRDefault="00AD3FDE">
            <w:pPr>
              <w:jc w:val="right"/>
              <w:rPr>
                <w:rFonts w:eastAsia="Times New Roman"/>
              </w:rPr>
            </w:pPr>
            <w:r>
              <w:rPr>
                <w:rFonts w:ascii="Arial" w:eastAsia="Times New Roman" w:hAnsi="Arial" w:cs="Arial"/>
                <w:sz w:val="16"/>
                <w:szCs w:val="16"/>
              </w:rPr>
              <w:t>(24.647,32)</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FA9D5" w14:textId="77777777" w:rsidR="005075AF" w:rsidRDefault="00AD3FDE">
            <w:pPr>
              <w:jc w:val="right"/>
              <w:rPr>
                <w:rFonts w:eastAsia="Times New Roman"/>
              </w:rPr>
            </w:pPr>
            <w:r>
              <w:rPr>
                <w:rFonts w:ascii="Arial" w:eastAsia="Times New Roman" w:hAnsi="Arial" w:cs="Arial"/>
                <w:sz w:val="16"/>
                <w:szCs w:val="16"/>
              </w:rPr>
              <w:t>(45.468,47)</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33B28" w14:textId="77777777" w:rsidR="005075AF" w:rsidRDefault="00AD3FDE">
            <w:pPr>
              <w:jc w:val="right"/>
              <w:rPr>
                <w:rFonts w:eastAsia="Times New Roman"/>
              </w:rPr>
            </w:pPr>
            <w:r>
              <w:rPr>
                <w:rFonts w:ascii="Arial" w:eastAsia="Times New Roman" w:hAnsi="Arial" w:cs="Arial"/>
                <w:sz w:val="16"/>
                <w:szCs w:val="16"/>
              </w:rPr>
              <w:t>(51.274,74)</w:t>
            </w:r>
          </w:p>
        </w:tc>
      </w:tr>
      <w:tr w:rsidR="005075AF" w14:paraId="69794A9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20D8621" w14:textId="77777777" w:rsidR="005075AF" w:rsidRDefault="00AD3FDE">
            <w:pPr>
              <w:rPr>
                <w:rFonts w:eastAsia="Times New Roman"/>
              </w:rPr>
            </w:pPr>
            <w:r>
              <w:rPr>
                <w:rFonts w:ascii="Arial" w:eastAsia="Times New Roman" w:hAnsi="Arial" w:cs="Arial"/>
                <w:sz w:val="16"/>
                <w:szCs w:val="16"/>
              </w:rPr>
              <w:t>Contrib. ao Fundo de Ressarc. de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F9C85" w14:textId="77777777" w:rsidR="005075AF" w:rsidRDefault="00AD3FDE">
            <w:pPr>
              <w:jc w:val="right"/>
              <w:rPr>
                <w:rFonts w:eastAsia="Times New Roman"/>
              </w:rPr>
            </w:pPr>
            <w:r>
              <w:rPr>
                <w:rFonts w:ascii="Arial" w:eastAsia="Times New Roman" w:hAnsi="Arial" w:cs="Arial"/>
                <w:sz w:val="16"/>
                <w:szCs w:val="16"/>
              </w:rPr>
              <w:t>(1.157,79)</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46FD0" w14:textId="77777777" w:rsidR="005075AF" w:rsidRDefault="00AD3FDE">
            <w:pPr>
              <w:jc w:val="right"/>
              <w:rPr>
                <w:rFonts w:eastAsia="Times New Roman"/>
              </w:rPr>
            </w:pPr>
            <w:r>
              <w:rPr>
                <w:rFonts w:ascii="Arial" w:eastAsia="Times New Roman" w:hAnsi="Arial" w:cs="Arial"/>
                <w:sz w:val="16"/>
                <w:szCs w:val="16"/>
              </w:rPr>
              <w:t>(2.300,33)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23BB4" w14:textId="77777777" w:rsidR="005075AF" w:rsidRDefault="00AD3FDE">
            <w:pPr>
              <w:jc w:val="right"/>
              <w:rPr>
                <w:rFonts w:eastAsia="Times New Roman"/>
              </w:rPr>
            </w:pPr>
            <w:r>
              <w:rPr>
                <w:rFonts w:ascii="Arial" w:eastAsia="Times New Roman" w:hAnsi="Arial" w:cs="Arial"/>
                <w:sz w:val="16"/>
                <w:szCs w:val="16"/>
              </w:rPr>
              <w:t>(4.045,67)</w:t>
            </w:r>
          </w:p>
        </w:tc>
      </w:tr>
      <w:tr w:rsidR="005075AF" w14:paraId="296228F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30949E" w14:textId="77777777" w:rsidR="005075AF" w:rsidRDefault="00AD3FDE">
            <w:pPr>
              <w:rPr>
                <w:rFonts w:eastAsia="Times New Roman"/>
              </w:rPr>
            </w:pPr>
            <w:r>
              <w:rPr>
                <w:rFonts w:ascii="Arial" w:eastAsia="Times New Roman" w:hAnsi="Arial" w:cs="Arial"/>
                <w:sz w:val="16"/>
                <w:szCs w:val="16"/>
              </w:rPr>
              <w:t>Perdas -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26FF3"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DB589"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A3723" w14:textId="77777777" w:rsidR="005075AF" w:rsidRDefault="00AD3FDE">
            <w:pPr>
              <w:jc w:val="right"/>
              <w:rPr>
                <w:rFonts w:eastAsia="Times New Roman"/>
              </w:rPr>
            </w:pPr>
            <w:r>
              <w:rPr>
                <w:rFonts w:ascii="Arial" w:eastAsia="Times New Roman" w:hAnsi="Arial" w:cs="Arial"/>
                <w:sz w:val="16"/>
                <w:szCs w:val="16"/>
              </w:rPr>
              <w:t>(9.997,00)</w:t>
            </w:r>
          </w:p>
        </w:tc>
      </w:tr>
      <w:tr w:rsidR="005075AF" w14:paraId="6E4716B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CB1B46" w14:textId="77777777" w:rsidR="005075AF" w:rsidRDefault="00AD3FDE">
            <w:pPr>
              <w:rPr>
                <w:rFonts w:eastAsia="Times New Roman"/>
              </w:rPr>
            </w:pPr>
            <w:r>
              <w:rPr>
                <w:rFonts w:ascii="Arial" w:eastAsia="Times New Roman" w:hAnsi="Arial" w:cs="Arial"/>
                <w:sz w:val="16"/>
                <w:szCs w:val="16"/>
              </w:rPr>
              <w:lastRenderedPageBreak/>
              <w:t>Perdas - Falhas em Sistemas de 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20A18"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A275E"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50329" w14:textId="77777777" w:rsidR="005075AF" w:rsidRDefault="00AD3FDE">
            <w:pPr>
              <w:jc w:val="right"/>
              <w:rPr>
                <w:rFonts w:eastAsia="Times New Roman"/>
              </w:rPr>
            </w:pPr>
            <w:r>
              <w:rPr>
                <w:rFonts w:ascii="Arial" w:eastAsia="Times New Roman" w:hAnsi="Arial" w:cs="Arial"/>
                <w:sz w:val="16"/>
                <w:szCs w:val="16"/>
              </w:rPr>
              <w:t>(100,00)</w:t>
            </w:r>
          </w:p>
        </w:tc>
      </w:tr>
      <w:tr w:rsidR="005075AF" w14:paraId="5B66DA1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3EFD4A" w14:textId="77777777" w:rsidR="005075AF" w:rsidRDefault="00AD3FDE">
            <w:pPr>
              <w:rPr>
                <w:rFonts w:eastAsia="Times New Roman"/>
              </w:rPr>
            </w:pPr>
            <w:r>
              <w:rPr>
                <w:rFonts w:ascii="Arial" w:eastAsia="Times New Roman" w:hAnsi="Arial" w:cs="Arial"/>
                <w:sz w:val="16"/>
                <w:szCs w:val="16"/>
              </w:rPr>
              <w:t>Perdas - Falhas de Gerenciamento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7CA23" w14:textId="77777777" w:rsidR="005075AF" w:rsidRDefault="00AD3FDE">
            <w:pPr>
              <w:jc w:val="right"/>
              <w:rPr>
                <w:rFonts w:eastAsia="Times New Roman"/>
              </w:rPr>
            </w:pPr>
            <w:r>
              <w:rPr>
                <w:rFonts w:ascii="Arial" w:eastAsia="Times New Roman" w:hAnsi="Arial" w:cs="Arial"/>
                <w:sz w:val="16"/>
                <w:szCs w:val="16"/>
              </w:rPr>
              <w:t>(26,96)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27AC7" w14:textId="77777777" w:rsidR="005075AF" w:rsidRDefault="00AD3FDE">
            <w:pPr>
              <w:jc w:val="right"/>
              <w:rPr>
                <w:rFonts w:eastAsia="Times New Roman"/>
              </w:rPr>
            </w:pPr>
            <w:r>
              <w:rPr>
                <w:rFonts w:ascii="Arial" w:eastAsia="Times New Roman" w:hAnsi="Arial" w:cs="Arial"/>
                <w:sz w:val="16"/>
                <w:szCs w:val="16"/>
              </w:rPr>
              <w:t>(26,96)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3C0D0ADF" w14:textId="77777777" w:rsidR="005075AF" w:rsidRDefault="00AD3FDE">
            <w:pPr>
              <w:jc w:val="right"/>
              <w:rPr>
                <w:rFonts w:eastAsia="Times New Roman"/>
              </w:rPr>
            </w:pPr>
            <w:r>
              <w:rPr>
                <w:rFonts w:ascii="Arial" w:eastAsia="Times New Roman" w:hAnsi="Arial" w:cs="Arial"/>
                <w:sz w:val="16"/>
                <w:szCs w:val="16"/>
              </w:rPr>
              <w:t>(24,03)</w:t>
            </w:r>
          </w:p>
        </w:tc>
      </w:tr>
      <w:tr w:rsidR="005075AF" w14:paraId="3B6B56B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CA60DB" w14:textId="77777777" w:rsidR="005075AF" w:rsidRDefault="00AD3FDE">
            <w:pPr>
              <w:rPr>
                <w:rFonts w:eastAsia="Times New Roman"/>
              </w:rPr>
            </w:pPr>
            <w:r>
              <w:rPr>
                <w:rFonts w:ascii="Arial" w:eastAsia="Times New Roman" w:hAnsi="Arial" w:cs="Arial"/>
                <w:sz w:val="16"/>
                <w:szCs w:val="16"/>
              </w:rPr>
              <w:t>Dispêndios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26EA0" w14:textId="77777777" w:rsidR="005075AF" w:rsidRDefault="00AD3FDE">
            <w:pPr>
              <w:jc w:val="right"/>
              <w:rPr>
                <w:rFonts w:eastAsia="Times New Roman"/>
              </w:rPr>
            </w:pPr>
            <w:r>
              <w:rPr>
                <w:rFonts w:ascii="Arial" w:eastAsia="Times New Roman" w:hAnsi="Arial" w:cs="Arial"/>
                <w:sz w:val="16"/>
                <w:szCs w:val="16"/>
              </w:rPr>
              <w:t>(188.143,14)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ACB63" w14:textId="77777777" w:rsidR="005075AF" w:rsidRDefault="00AD3FDE">
            <w:pPr>
              <w:jc w:val="right"/>
              <w:rPr>
                <w:rFonts w:eastAsia="Times New Roman"/>
              </w:rPr>
            </w:pPr>
            <w:r>
              <w:rPr>
                <w:rFonts w:ascii="Arial" w:eastAsia="Times New Roman" w:hAnsi="Arial" w:cs="Arial"/>
                <w:sz w:val="16"/>
                <w:szCs w:val="16"/>
              </w:rPr>
              <w:t>(293.436,48)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977F1" w14:textId="77777777" w:rsidR="005075AF" w:rsidRDefault="00AD3FDE">
            <w:pPr>
              <w:jc w:val="right"/>
              <w:rPr>
                <w:rFonts w:eastAsia="Times New Roman"/>
              </w:rPr>
            </w:pPr>
            <w:r>
              <w:rPr>
                <w:rFonts w:ascii="Arial" w:eastAsia="Times New Roman" w:hAnsi="Arial" w:cs="Arial"/>
                <w:sz w:val="16"/>
                <w:szCs w:val="16"/>
              </w:rPr>
              <w:t>(179.590,33)</w:t>
            </w:r>
          </w:p>
        </w:tc>
      </w:tr>
      <w:tr w:rsidR="005075AF" w14:paraId="664FCD3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FEB1947" w14:textId="77777777" w:rsidR="005075AF" w:rsidRDefault="00AD3FDE">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58E5D" w14:textId="77777777" w:rsidR="005075AF" w:rsidRDefault="00AD3FDE">
            <w:pPr>
              <w:jc w:val="right"/>
              <w:rPr>
                <w:rFonts w:eastAsia="Times New Roman"/>
              </w:rPr>
            </w:pPr>
            <w:r>
              <w:rPr>
                <w:rFonts w:ascii="Arial" w:eastAsia="Times New Roman" w:hAnsi="Arial" w:cs="Arial"/>
                <w:b/>
                <w:bCs/>
                <w:sz w:val="16"/>
                <w:szCs w:val="16"/>
              </w:rPr>
              <w:t>(742.428,27)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349E5" w14:textId="77777777" w:rsidR="005075AF" w:rsidRDefault="00AD3FDE">
            <w:pPr>
              <w:jc w:val="right"/>
              <w:rPr>
                <w:rFonts w:eastAsia="Times New Roman"/>
              </w:rPr>
            </w:pPr>
            <w:r>
              <w:rPr>
                <w:rFonts w:ascii="Arial" w:eastAsia="Times New Roman" w:hAnsi="Arial" w:cs="Arial"/>
                <w:b/>
                <w:bCs/>
                <w:sz w:val="16"/>
                <w:szCs w:val="16"/>
              </w:rPr>
              <w:t>(1.374.103,57)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6B44D" w14:textId="77777777" w:rsidR="005075AF" w:rsidRDefault="00AD3FDE">
            <w:pPr>
              <w:jc w:val="right"/>
              <w:rPr>
                <w:rFonts w:eastAsia="Times New Roman"/>
              </w:rPr>
            </w:pPr>
            <w:r>
              <w:rPr>
                <w:rFonts w:ascii="Arial" w:eastAsia="Times New Roman" w:hAnsi="Arial" w:cs="Arial"/>
                <w:b/>
                <w:bCs/>
                <w:sz w:val="16"/>
                <w:szCs w:val="16"/>
              </w:rPr>
              <w:t>(919.665,36)</w:t>
            </w:r>
          </w:p>
        </w:tc>
      </w:tr>
    </w:tbl>
    <w:p w14:paraId="5DDE38FB" w14:textId="77777777" w:rsidR="00C6330D" w:rsidRDefault="00AD3FDE" w:rsidP="00C6330D">
      <w:pPr>
        <w:rPr>
          <w:b/>
          <w:bCs/>
        </w:rPr>
      </w:pPr>
      <w:r>
        <w:rPr>
          <w:b/>
          <w:bCs/>
        </w:rPr>
        <w:t> </w:t>
      </w:r>
    </w:p>
    <w:p w14:paraId="38FAC751" w14:textId="4C3D11BC" w:rsidR="005075AF" w:rsidRDefault="00AD3FDE" w:rsidP="00C6330D">
      <w:pPr>
        <w:rPr>
          <w:rFonts w:ascii="Arial" w:hAnsi="Arial" w:cs="Arial"/>
          <w:b/>
          <w:bCs/>
          <w:sz w:val="20"/>
          <w:szCs w:val="20"/>
        </w:rPr>
      </w:pPr>
      <w:r>
        <w:rPr>
          <w:rFonts w:ascii="Arial" w:hAnsi="Arial" w:cs="Arial"/>
          <w:b/>
          <w:bCs/>
          <w:sz w:val="20"/>
          <w:szCs w:val="20"/>
        </w:rPr>
        <w:t>3</w:t>
      </w:r>
      <w:r w:rsidR="00C6330D">
        <w:rPr>
          <w:rFonts w:ascii="Arial" w:hAnsi="Arial" w:cs="Arial"/>
          <w:b/>
          <w:bCs/>
          <w:sz w:val="20"/>
          <w:szCs w:val="20"/>
        </w:rPr>
        <w:t>1</w:t>
      </w:r>
      <w:r>
        <w:rPr>
          <w:rFonts w:ascii="Arial" w:hAnsi="Arial" w:cs="Arial"/>
          <w:b/>
          <w:bCs/>
          <w:sz w:val="20"/>
          <w:szCs w:val="20"/>
        </w:rPr>
        <w:t>. Despesas com Provisões</w:t>
      </w:r>
    </w:p>
    <w:p w14:paraId="049CCDD4" w14:textId="77777777" w:rsidR="00C6330D" w:rsidRPr="00C6330D" w:rsidRDefault="00C6330D" w:rsidP="00C6330D">
      <w:pPr>
        <w:rPr>
          <w:b/>
          <w:bCs/>
        </w:rPr>
      </w:pPr>
    </w:p>
    <w:tbl>
      <w:tblPr>
        <w:tblW w:w="5000" w:type="pct"/>
        <w:tblCellMar>
          <w:left w:w="0" w:type="dxa"/>
          <w:right w:w="0" w:type="dxa"/>
        </w:tblCellMar>
        <w:tblLook w:val="04A0" w:firstRow="1" w:lastRow="0" w:firstColumn="1" w:lastColumn="0" w:noHBand="0" w:noVBand="1"/>
      </w:tblPr>
      <w:tblGrid>
        <w:gridCol w:w="5449"/>
        <w:gridCol w:w="1391"/>
        <w:gridCol w:w="1391"/>
        <w:gridCol w:w="1391"/>
      </w:tblGrid>
      <w:tr w:rsidR="005075AF" w14:paraId="318D719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7BD3144"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7B215" w14:textId="77777777" w:rsidR="005075AF" w:rsidRDefault="00AD3FDE">
            <w:pPr>
              <w:jc w:val="center"/>
              <w:rPr>
                <w:rFonts w:eastAsia="Times New Roman"/>
              </w:rPr>
            </w:pPr>
            <w:r>
              <w:rPr>
                <w:rFonts w:ascii="Arial" w:eastAsia="Times New Roman" w:hAnsi="Arial" w:cs="Arial"/>
                <w:b/>
                <w:bCs/>
                <w:sz w:val="16"/>
                <w:szCs w:val="16"/>
              </w:rPr>
              <w:t>2º sem/24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781D5"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C96AF"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427C58E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A4AB825" w14:textId="77777777" w:rsidR="005075AF" w:rsidRDefault="00AD3FDE">
            <w:pPr>
              <w:rPr>
                <w:rFonts w:eastAsia="Times New Roman"/>
              </w:rPr>
            </w:pPr>
            <w:r>
              <w:rPr>
                <w:rFonts w:ascii="Arial" w:eastAsia="Times New Roman" w:hAnsi="Arial" w:cs="Arial"/>
                <w:b/>
                <w:bCs/>
                <w:sz w:val="16"/>
                <w:szCs w:val="16"/>
              </w:rPr>
              <w:t>Provisões/Reversões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72F92" w14:textId="77777777" w:rsidR="005075AF" w:rsidRDefault="00AD3FDE">
            <w:pPr>
              <w:jc w:val="right"/>
              <w:rPr>
                <w:rFonts w:eastAsia="Times New Roman"/>
              </w:rPr>
            </w:pPr>
            <w:r>
              <w:rPr>
                <w:rFonts w:ascii="Arial" w:eastAsia="Times New Roman" w:hAnsi="Arial" w:cs="Arial"/>
                <w:b/>
                <w:bCs/>
                <w:sz w:val="16"/>
                <w:szCs w:val="16"/>
              </w:rPr>
              <w:t>(29.915,46)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8BC7F" w14:textId="77777777" w:rsidR="005075AF" w:rsidRDefault="00AD3FDE">
            <w:pPr>
              <w:jc w:val="right"/>
              <w:rPr>
                <w:rFonts w:eastAsia="Times New Roman"/>
              </w:rPr>
            </w:pPr>
            <w:r>
              <w:rPr>
                <w:rFonts w:ascii="Arial" w:eastAsia="Times New Roman" w:hAnsi="Arial" w:cs="Arial"/>
                <w:b/>
                <w:bCs/>
                <w:sz w:val="16"/>
                <w:szCs w:val="16"/>
              </w:rPr>
              <w:t>(140.276,52)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4206A" w14:textId="77777777" w:rsidR="005075AF" w:rsidRDefault="00AD3FDE">
            <w:pPr>
              <w:jc w:val="right"/>
              <w:rPr>
                <w:rFonts w:eastAsia="Times New Roman"/>
              </w:rPr>
            </w:pPr>
            <w:r>
              <w:rPr>
                <w:rFonts w:ascii="Arial" w:eastAsia="Times New Roman" w:hAnsi="Arial" w:cs="Arial"/>
                <w:b/>
                <w:bCs/>
                <w:sz w:val="16"/>
                <w:szCs w:val="16"/>
              </w:rPr>
              <w:t>(140.191,09)</w:t>
            </w:r>
          </w:p>
        </w:tc>
      </w:tr>
      <w:tr w:rsidR="005075AF" w14:paraId="196CC9C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76B59F4" w14:textId="77777777" w:rsidR="005075AF" w:rsidRDefault="00AD3FDE">
            <w:pPr>
              <w:rPr>
                <w:rFonts w:eastAsia="Times New Roman"/>
              </w:rPr>
            </w:pPr>
            <w:r>
              <w:rPr>
                <w:rFonts w:ascii="Arial" w:eastAsia="Times New Roman" w:hAnsi="Arial" w:cs="Arial"/>
                <w:sz w:val="16"/>
                <w:szCs w:val="16"/>
              </w:rPr>
              <w:t>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6BCC9" w14:textId="77777777" w:rsidR="005075AF" w:rsidRDefault="00AD3FDE">
            <w:pPr>
              <w:jc w:val="right"/>
              <w:rPr>
                <w:rFonts w:eastAsia="Times New Roman"/>
              </w:rPr>
            </w:pPr>
            <w:r>
              <w:rPr>
                <w:rFonts w:ascii="Arial" w:eastAsia="Times New Roman" w:hAnsi="Arial" w:cs="Arial"/>
                <w:sz w:val="16"/>
                <w:szCs w:val="16"/>
              </w:rPr>
              <w:t>(29.915,46)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52802" w14:textId="77777777" w:rsidR="005075AF" w:rsidRDefault="00AD3FDE">
            <w:pPr>
              <w:jc w:val="right"/>
              <w:rPr>
                <w:rFonts w:eastAsia="Times New Roman"/>
              </w:rPr>
            </w:pPr>
            <w:r>
              <w:rPr>
                <w:rFonts w:ascii="Arial" w:eastAsia="Times New Roman" w:hAnsi="Arial" w:cs="Arial"/>
                <w:sz w:val="16"/>
                <w:szCs w:val="16"/>
              </w:rPr>
              <w:t>(140.276,52)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CCF62" w14:textId="77777777" w:rsidR="005075AF" w:rsidRDefault="00AD3FDE">
            <w:pPr>
              <w:jc w:val="right"/>
              <w:rPr>
                <w:rFonts w:eastAsia="Times New Roman"/>
              </w:rPr>
            </w:pPr>
            <w:r>
              <w:rPr>
                <w:rFonts w:ascii="Arial" w:eastAsia="Times New Roman" w:hAnsi="Arial" w:cs="Arial"/>
                <w:sz w:val="16"/>
                <w:szCs w:val="16"/>
              </w:rPr>
              <w:t>(140.191,09)</w:t>
            </w:r>
          </w:p>
        </w:tc>
      </w:tr>
      <w:tr w:rsidR="005075AF" w14:paraId="4C9854D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85B5B3" w14:textId="77777777" w:rsidR="005075AF" w:rsidRDefault="00AD3FDE">
            <w:pPr>
              <w:rPr>
                <w:rFonts w:eastAsia="Times New Roman"/>
              </w:rPr>
            </w:pPr>
            <w:r>
              <w:rPr>
                <w:rFonts w:ascii="Arial" w:eastAsia="Times New Roman"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88F23" w14:textId="77777777" w:rsidR="005075AF" w:rsidRDefault="00AD3FDE">
            <w:pPr>
              <w:jc w:val="right"/>
              <w:rPr>
                <w:rFonts w:eastAsia="Times New Roman"/>
              </w:rPr>
            </w:pPr>
            <w:r>
              <w:rPr>
                <w:rFonts w:ascii="Arial" w:eastAsia="Times New Roman" w:hAnsi="Arial" w:cs="Arial"/>
                <w:b/>
                <w:bCs/>
                <w:sz w:val="16"/>
                <w:szCs w:val="16"/>
              </w:rPr>
              <w:t>(7.141,80)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7F5FA" w14:textId="77777777" w:rsidR="005075AF" w:rsidRDefault="00AD3FDE">
            <w:pPr>
              <w:jc w:val="right"/>
              <w:rPr>
                <w:rFonts w:eastAsia="Times New Roman"/>
              </w:rPr>
            </w:pPr>
            <w:r>
              <w:rPr>
                <w:rFonts w:ascii="Arial" w:eastAsia="Times New Roman" w:hAnsi="Arial" w:cs="Arial"/>
                <w:b/>
                <w:bCs/>
                <w:sz w:val="16"/>
                <w:szCs w:val="16"/>
              </w:rPr>
              <w:t>31.129,13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43D82" w14:textId="77777777" w:rsidR="005075AF" w:rsidRDefault="00AD3FDE">
            <w:pPr>
              <w:jc w:val="right"/>
              <w:rPr>
                <w:rFonts w:eastAsia="Times New Roman"/>
              </w:rPr>
            </w:pPr>
            <w:r>
              <w:rPr>
                <w:rFonts w:ascii="Arial" w:eastAsia="Times New Roman" w:hAnsi="Arial" w:cs="Arial"/>
                <w:b/>
                <w:bCs/>
                <w:sz w:val="16"/>
                <w:szCs w:val="16"/>
              </w:rPr>
              <w:t>(166.127,67)</w:t>
            </w:r>
          </w:p>
        </w:tc>
      </w:tr>
      <w:tr w:rsidR="005075AF" w14:paraId="37F7683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AFC2AFB" w14:textId="77777777" w:rsidR="005075AF" w:rsidRDefault="00AD3FDE">
            <w:pPr>
              <w:rPr>
                <w:rFonts w:eastAsia="Times New Roman"/>
              </w:rPr>
            </w:pPr>
            <w:r>
              <w:rPr>
                <w:rFonts w:ascii="Arial" w:eastAsia="Times New Roman"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9955C" w14:textId="77777777" w:rsidR="005075AF" w:rsidRDefault="00AD3FDE">
            <w:pPr>
              <w:jc w:val="right"/>
              <w:rPr>
                <w:rFonts w:eastAsia="Times New Roman"/>
              </w:rPr>
            </w:pPr>
            <w:r>
              <w:rPr>
                <w:rFonts w:ascii="Arial" w:eastAsia="Times New Roman" w:hAnsi="Arial" w:cs="Arial"/>
                <w:sz w:val="16"/>
                <w:szCs w:val="16"/>
              </w:rPr>
              <w:t>(214.868,20)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3AA6A" w14:textId="77777777" w:rsidR="005075AF" w:rsidRDefault="00AD3FDE">
            <w:pPr>
              <w:jc w:val="right"/>
              <w:rPr>
                <w:rFonts w:eastAsia="Times New Roman"/>
              </w:rPr>
            </w:pPr>
            <w:r>
              <w:rPr>
                <w:rFonts w:ascii="Arial" w:eastAsia="Times New Roman" w:hAnsi="Arial" w:cs="Arial"/>
                <w:sz w:val="16"/>
                <w:szCs w:val="16"/>
              </w:rPr>
              <w:t>(453.143,10)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D5CA2" w14:textId="77777777" w:rsidR="005075AF" w:rsidRDefault="00AD3FDE">
            <w:pPr>
              <w:jc w:val="right"/>
              <w:rPr>
                <w:rFonts w:eastAsia="Times New Roman"/>
              </w:rPr>
            </w:pPr>
            <w:r>
              <w:rPr>
                <w:rFonts w:ascii="Arial" w:eastAsia="Times New Roman" w:hAnsi="Arial" w:cs="Arial"/>
                <w:sz w:val="16"/>
                <w:szCs w:val="16"/>
              </w:rPr>
              <w:t>(417.907,88)</w:t>
            </w:r>
          </w:p>
        </w:tc>
      </w:tr>
      <w:tr w:rsidR="005075AF" w14:paraId="4F9FE96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6552F5" w14:textId="77777777" w:rsidR="005075AF" w:rsidRDefault="00AD3FDE">
            <w:pPr>
              <w:rPr>
                <w:rFonts w:eastAsia="Times New Roman"/>
              </w:rPr>
            </w:pPr>
            <w:r>
              <w:rPr>
                <w:rFonts w:ascii="Arial" w:eastAsia="Times New Roman" w:hAnsi="Arial" w:cs="Arial"/>
                <w:sz w:val="16"/>
                <w:szCs w:val="16"/>
              </w:rPr>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C4018" w14:textId="77777777" w:rsidR="005075AF" w:rsidRDefault="00AD3FDE">
            <w:pPr>
              <w:jc w:val="right"/>
              <w:rPr>
                <w:rFonts w:eastAsia="Times New Roman"/>
              </w:rPr>
            </w:pPr>
            <w:r>
              <w:rPr>
                <w:rFonts w:ascii="Arial" w:eastAsia="Times New Roman" w:hAnsi="Arial" w:cs="Arial"/>
                <w:sz w:val="16"/>
                <w:szCs w:val="16"/>
              </w:rPr>
              <w:t>207.726,40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3B04F" w14:textId="77777777" w:rsidR="005075AF" w:rsidRDefault="00AD3FDE">
            <w:pPr>
              <w:jc w:val="right"/>
              <w:rPr>
                <w:rFonts w:eastAsia="Times New Roman"/>
              </w:rPr>
            </w:pPr>
            <w:r>
              <w:rPr>
                <w:rFonts w:ascii="Arial" w:eastAsia="Times New Roman" w:hAnsi="Arial" w:cs="Arial"/>
                <w:sz w:val="16"/>
                <w:szCs w:val="16"/>
              </w:rPr>
              <w:t>484.272,23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FAD80" w14:textId="77777777" w:rsidR="005075AF" w:rsidRDefault="00AD3FDE">
            <w:pPr>
              <w:jc w:val="right"/>
              <w:rPr>
                <w:rFonts w:eastAsia="Times New Roman"/>
              </w:rPr>
            </w:pPr>
            <w:r>
              <w:rPr>
                <w:rFonts w:ascii="Arial" w:eastAsia="Times New Roman" w:hAnsi="Arial" w:cs="Arial"/>
                <w:sz w:val="16"/>
                <w:szCs w:val="16"/>
              </w:rPr>
              <w:t>251.780,21</w:t>
            </w:r>
          </w:p>
        </w:tc>
      </w:tr>
      <w:tr w:rsidR="005075AF" w14:paraId="4921B08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CB0A4F" w14:textId="77777777" w:rsidR="005075AF" w:rsidRDefault="00AD3FDE">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76160" w14:textId="77777777" w:rsidR="005075AF" w:rsidRDefault="00AD3FDE">
            <w:pPr>
              <w:jc w:val="right"/>
              <w:rPr>
                <w:rFonts w:eastAsia="Times New Roman"/>
              </w:rPr>
            </w:pPr>
            <w:r>
              <w:rPr>
                <w:rFonts w:ascii="Arial" w:eastAsia="Times New Roman" w:hAnsi="Arial" w:cs="Arial"/>
                <w:b/>
                <w:bCs/>
                <w:sz w:val="16"/>
                <w:szCs w:val="16"/>
              </w:rPr>
              <w:t>(37.057,26)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F3F7032" w14:textId="77777777" w:rsidR="005075AF" w:rsidRDefault="00AD3FDE">
            <w:pPr>
              <w:jc w:val="right"/>
              <w:rPr>
                <w:rFonts w:eastAsia="Times New Roman"/>
              </w:rPr>
            </w:pPr>
            <w:r>
              <w:rPr>
                <w:rFonts w:ascii="Arial" w:eastAsia="Times New Roman" w:hAnsi="Arial" w:cs="Arial"/>
                <w:b/>
                <w:bCs/>
                <w:sz w:val="16"/>
                <w:szCs w:val="16"/>
              </w:rPr>
              <w:t>(109.147,39)</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02394" w14:textId="77777777" w:rsidR="005075AF" w:rsidRDefault="00AD3FDE">
            <w:pPr>
              <w:jc w:val="right"/>
              <w:rPr>
                <w:rFonts w:eastAsia="Times New Roman"/>
              </w:rPr>
            </w:pPr>
            <w:r>
              <w:rPr>
                <w:rFonts w:ascii="Arial" w:eastAsia="Times New Roman" w:hAnsi="Arial" w:cs="Arial"/>
                <w:b/>
                <w:bCs/>
                <w:sz w:val="16"/>
                <w:szCs w:val="16"/>
              </w:rPr>
              <w:t>(306.318,76)</w:t>
            </w:r>
          </w:p>
        </w:tc>
      </w:tr>
    </w:tbl>
    <w:p w14:paraId="2A38DC48" w14:textId="77777777" w:rsidR="00C6330D" w:rsidRDefault="00AD3FDE" w:rsidP="00C6330D">
      <w:pPr>
        <w:rPr>
          <w:b/>
          <w:bCs/>
        </w:rPr>
      </w:pPr>
      <w:r>
        <w:rPr>
          <w:b/>
          <w:bCs/>
        </w:rPr>
        <w:t> </w:t>
      </w:r>
    </w:p>
    <w:p w14:paraId="6BFAE020" w14:textId="559402B6" w:rsidR="005075AF" w:rsidRDefault="00AD3FDE" w:rsidP="00C6330D">
      <w:pPr>
        <w:rPr>
          <w:rFonts w:ascii="Arial" w:hAnsi="Arial" w:cs="Arial"/>
          <w:b/>
          <w:bCs/>
          <w:sz w:val="20"/>
          <w:szCs w:val="20"/>
        </w:rPr>
      </w:pPr>
      <w:r>
        <w:rPr>
          <w:rFonts w:ascii="Arial" w:hAnsi="Arial" w:cs="Arial"/>
          <w:b/>
          <w:bCs/>
          <w:sz w:val="20"/>
          <w:szCs w:val="20"/>
        </w:rPr>
        <w:t>3</w:t>
      </w:r>
      <w:r w:rsidR="00C6330D">
        <w:rPr>
          <w:rFonts w:ascii="Arial" w:hAnsi="Arial" w:cs="Arial"/>
          <w:b/>
          <w:bCs/>
          <w:sz w:val="20"/>
          <w:szCs w:val="20"/>
        </w:rPr>
        <w:t>2</w:t>
      </w:r>
      <w:r>
        <w:rPr>
          <w:rFonts w:ascii="Arial" w:hAnsi="Arial" w:cs="Arial"/>
          <w:b/>
          <w:bCs/>
          <w:sz w:val="20"/>
          <w:szCs w:val="20"/>
        </w:rPr>
        <w:t>. Outras Receitas e Despesas</w:t>
      </w:r>
    </w:p>
    <w:p w14:paraId="36B361D9" w14:textId="77777777" w:rsidR="00C6330D" w:rsidRPr="00C6330D" w:rsidRDefault="00C6330D" w:rsidP="00C6330D">
      <w:pPr>
        <w:rPr>
          <w:b/>
          <w:bCs/>
        </w:rPr>
      </w:pPr>
    </w:p>
    <w:tbl>
      <w:tblPr>
        <w:tblW w:w="5000" w:type="pct"/>
        <w:tblCellMar>
          <w:left w:w="0" w:type="dxa"/>
          <w:right w:w="0" w:type="dxa"/>
        </w:tblCellMar>
        <w:tblLook w:val="04A0" w:firstRow="1" w:lastRow="0" w:firstColumn="1" w:lastColumn="0" w:noHBand="0" w:noVBand="1"/>
      </w:tblPr>
      <w:tblGrid>
        <w:gridCol w:w="5713"/>
        <w:gridCol w:w="1303"/>
        <w:gridCol w:w="1303"/>
        <w:gridCol w:w="1303"/>
      </w:tblGrid>
      <w:tr w:rsidR="005075AF" w14:paraId="4483A79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2752683"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31EDF" w14:textId="77777777" w:rsidR="005075AF" w:rsidRDefault="00AD3FDE">
            <w:pPr>
              <w:jc w:val="center"/>
              <w:rPr>
                <w:rFonts w:eastAsia="Times New Roman"/>
              </w:rPr>
            </w:pPr>
            <w:r>
              <w:rPr>
                <w:rFonts w:ascii="Arial" w:eastAsia="Times New Roman" w:hAnsi="Arial" w:cs="Arial"/>
                <w:b/>
                <w:bCs/>
                <w:sz w:val="16"/>
                <w:szCs w:val="16"/>
              </w:rPr>
              <w:t>2º sem/24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41C18"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67858"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4680E57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9C0A9EB" w14:textId="77777777" w:rsidR="005075AF" w:rsidRDefault="00AD3FDE">
            <w:pPr>
              <w:rPr>
                <w:rFonts w:eastAsia="Times New Roman"/>
              </w:rPr>
            </w:pPr>
            <w:r>
              <w:rPr>
                <w:rFonts w:ascii="Arial" w:eastAsia="Times New Roman" w:hAnsi="Arial" w:cs="Arial"/>
                <w:sz w:val="16"/>
                <w:szCs w:val="16"/>
              </w:rPr>
              <w:t>Lucro em Transações com Outros Valores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344FC" w14:textId="77777777" w:rsidR="005075AF" w:rsidRDefault="00AD3FDE">
            <w:pPr>
              <w:jc w:val="right"/>
              <w:rPr>
                <w:rFonts w:eastAsia="Times New Roman"/>
              </w:rPr>
            </w:pPr>
            <w:r>
              <w:rPr>
                <w:rFonts w:ascii="Arial" w:eastAsia="Times New Roman" w:hAnsi="Arial" w:cs="Arial"/>
                <w:sz w:val="16"/>
                <w:szCs w:val="16"/>
              </w:rPr>
              <w:t>8.139,96</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A3C42" w14:textId="77777777" w:rsidR="005075AF" w:rsidRDefault="00AD3FDE">
            <w:pPr>
              <w:jc w:val="right"/>
              <w:rPr>
                <w:rFonts w:eastAsia="Times New Roman"/>
              </w:rPr>
            </w:pPr>
            <w:r>
              <w:rPr>
                <w:rFonts w:ascii="Arial" w:eastAsia="Times New Roman" w:hAnsi="Arial" w:cs="Arial"/>
                <w:sz w:val="16"/>
                <w:szCs w:val="16"/>
              </w:rPr>
              <w:t>8.367,22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6791C" w14:textId="77777777" w:rsidR="005075AF" w:rsidRDefault="00AD3FDE">
            <w:pPr>
              <w:jc w:val="center"/>
              <w:rPr>
                <w:rFonts w:eastAsia="Times New Roman"/>
              </w:rPr>
            </w:pPr>
            <w:r>
              <w:rPr>
                <w:rFonts w:ascii="Arial" w:eastAsia="Times New Roman" w:hAnsi="Arial" w:cs="Arial"/>
                <w:sz w:val="16"/>
                <w:szCs w:val="16"/>
              </w:rPr>
              <w:t>-</w:t>
            </w:r>
          </w:p>
        </w:tc>
      </w:tr>
      <w:tr w:rsidR="005075AF" w14:paraId="3F91EB3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9EED15A" w14:textId="77777777" w:rsidR="005075AF" w:rsidRDefault="00AD3FDE">
            <w:pPr>
              <w:rPr>
                <w:rFonts w:eastAsia="Times New Roman"/>
              </w:rPr>
            </w:pPr>
            <w:r>
              <w:rPr>
                <w:rFonts w:ascii="Arial" w:eastAsia="Times New Roman" w:hAnsi="Arial" w:cs="Arial"/>
                <w:sz w:val="16"/>
                <w:szCs w:val="16"/>
              </w:rPr>
              <w:t>Ganhos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25777" w14:textId="77777777" w:rsidR="005075AF" w:rsidRDefault="00AD3FDE">
            <w:pPr>
              <w:jc w:val="right"/>
              <w:rPr>
                <w:rFonts w:eastAsia="Times New Roman"/>
              </w:rPr>
            </w:pPr>
            <w:r>
              <w:rPr>
                <w:rFonts w:ascii="Arial" w:eastAsia="Times New Roman" w:hAnsi="Arial" w:cs="Arial"/>
                <w:sz w:val="16"/>
                <w:szCs w:val="16"/>
              </w:rPr>
              <w:t>7.644,99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24E0B" w14:textId="77777777" w:rsidR="005075AF" w:rsidRDefault="00AD3FDE">
            <w:pPr>
              <w:jc w:val="right"/>
              <w:rPr>
                <w:rFonts w:eastAsia="Times New Roman"/>
              </w:rPr>
            </w:pPr>
            <w:r>
              <w:rPr>
                <w:rFonts w:ascii="Arial" w:eastAsia="Times New Roman" w:hAnsi="Arial" w:cs="Arial"/>
                <w:sz w:val="16"/>
                <w:szCs w:val="16"/>
              </w:rPr>
              <w:t>10.691,13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9B8BF5A" w14:textId="77777777" w:rsidR="005075AF" w:rsidRDefault="00AD3FDE">
            <w:pPr>
              <w:jc w:val="right"/>
              <w:rPr>
                <w:rFonts w:eastAsia="Times New Roman"/>
              </w:rPr>
            </w:pPr>
            <w:r>
              <w:rPr>
                <w:rFonts w:ascii="Arial" w:eastAsia="Times New Roman" w:hAnsi="Arial" w:cs="Arial"/>
                <w:sz w:val="16"/>
                <w:szCs w:val="16"/>
              </w:rPr>
              <w:t>13.899,39</w:t>
            </w:r>
          </w:p>
        </w:tc>
      </w:tr>
      <w:tr w:rsidR="005075AF" w14:paraId="2DBC4A8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BF958D9" w14:textId="77777777" w:rsidR="005075AF" w:rsidRDefault="00AD3FDE">
            <w:pPr>
              <w:rPr>
                <w:rFonts w:eastAsia="Times New Roman"/>
              </w:rPr>
            </w:pPr>
            <w:r>
              <w:rPr>
                <w:rFonts w:ascii="Arial" w:eastAsia="Times New Roman" w:hAnsi="Arial" w:cs="Arial"/>
                <w:sz w:val="16"/>
                <w:szCs w:val="16"/>
              </w:rPr>
              <w:t>Outras Rendas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25BB2"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46D7E" w14:textId="77777777" w:rsidR="005075AF" w:rsidRDefault="00AD3FDE">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94C99" w14:textId="77777777" w:rsidR="005075AF" w:rsidRDefault="00AD3FDE">
            <w:pPr>
              <w:jc w:val="right"/>
              <w:rPr>
                <w:rFonts w:eastAsia="Times New Roman"/>
              </w:rPr>
            </w:pPr>
            <w:r>
              <w:rPr>
                <w:rFonts w:ascii="Arial" w:eastAsia="Times New Roman" w:hAnsi="Arial" w:cs="Arial"/>
                <w:sz w:val="16"/>
                <w:szCs w:val="16"/>
              </w:rPr>
              <w:t>1.883,33</w:t>
            </w:r>
          </w:p>
        </w:tc>
      </w:tr>
      <w:tr w:rsidR="005075AF" w14:paraId="28908B0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84A2D8" w14:textId="77777777" w:rsidR="005075AF" w:rsidRDefault="00AD3FDE">
            <w:pPr>
              <w:rPr>
                <w:rFonts w:eastAsia="Times New Roman"/>
              </w:rPr>
            </w:pPr>
            <w:r>
              <w:rPr>
                <w:rFonts w:ascii="Arial" w:eastAsia="Times New Roman" w:hAnsi="Arial" w:cs="Arial"/>
                <w:sz w:val="16"/>
                <w:szCs w:val="16"/>
              </w:rPr>
              <w:t>(-) Perdas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804F9" w14:textId="77777777" w:rsidR="005075AF" w:rsidRDefault="00AD3FDE">
            <w:pPr>
              <w:jc w:val="right"/>
              <w:rPr>
                <w:rFonts w:eastAsia="Times New Roman"/>
              </w:rPr>
            </w:pPr>
            <w:r>
              <w:rPr>
                <w:rFonts w:ascii="Arial" w:eastAsia="Times New Roman" w:hAnsi="Arial" w:cs="Arial"/>
                <w:sz w:val="16"/>
                <w:szCs w:val="16"/>
              </w:rPr>
              <w:t>(12.148,95)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38965" w14:textId="77777777" w:rsidR="005075AF" w:rsidRDefault="00AD3FDE">
            <w:pPr>
              <w:jc w:val="right"/>
              <w:rPr>
                <w:rFonts w:eastAsia="Times New Roman"/>
              </w:rPr>
            </w:pPr>
            <w:r>
              <w:rPr>
                <w:rFonts w:ascii="Arial" w:eastAsia="Times New Roman" w:hAnsi="Arial" w:cs="Arial"/>
                <w:sz w:val="16"/>
                <w:szCs w:val="16"/>
              </w:rPr>
              <w:t>(18.284,47)</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A9F5C" w14:textId="77777777" w:rsidR="005075AF" w:rsidRDefault="00AD3FDE">
            <w:pPr>
              <w:jc w:val="right"/>
              <w:rPr>
                <w:rFonts w:eastAsia="Times New Roman"/>
              </w:rPr>
            </w:pPr>
            <w:r>
              <w:rPr>
                <w:rFonts w:ascii="Arial" w:eastAsia="Times New Roman" w:hAnsi="Arial" w:cs="Arial"/>
                <w:sz w:val="16"/>
                <w:szCs w:val="16"/>
              </w:rPr>
              <w:t>(34.578,73)</w:t>
            </w:r>
          </w:p>
        </w:tc>
      </w:tr>
      <w:tr w:rsidR="005075AF" w14:paraId="6411D6D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C334AAA" w14:textId="77777777" w:rsidR="005075AF" w:rsidRDefault="00AD3FDE">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42689" w14:textId="77777777" w:rsidR="005075AF" w:rsidRDefault="00AD3FDE">
            <w:pPr>
              <w:jc w:val="right"/>
              <w:rPr>
                <w:rFonts w:eastAsia="Times New Roman"/>
              </w:rPr>
            </w:pPr>
            <w:r>
              <w:rPr>
                <w:rFonts w:ascii="Arial" w:eastAsia="Times New Roman" w:hAnsi="Arial" w:cs="Arial"/>
                <w:b/>
                <w:bCs/>
                <w:sz w:val="16"/>
                <w:szCs w:val="16"/>
              </w:rPr>
              <w:t>3.636,00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73A40" w14:textId="77777777" w:rsidR="005075AF" w:rsidRDefault="00AD3FDE">
            <w:pPr>
              <w:jc w:val="right"/>
              <w:rPr>
                <w:rFonts w:eastAsia="Times New Roman"/>
              </w:rPr>
            </w:pPr>
            <w:r>
              <w:rPr>
                <w:rFonts w:ascii="Arial" w:eastAsia="Times New Roman" w:hAnsi="Arial" w:cs="Arial"/>
                <w:b/>
                <w:bCs/>
                <w:sz w:val="16"/>
                <w:szCs w:val="16"/>
              </w:rPr>
              <w:t>773,88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272FB" w14:textId="77777777" w:rsidR="005075AF" w:rsidRDefault="00AD3FDE">
            <w:pPr>
              <w:jc w:val="right"/>
              <w:rPr>
                <w:rFonts w:eastAsia="Times New Roman"/>
              </w:rPr>
            </w:pPr>
            <w:r>
              <w:rPr>
                <w:rFonts w:ascii="Arial" w:eastAsia="Times New Roman" w:hAnsi="Arial" w:cs="Arial"/>
                <w:b/>
                <w:bCs/>
                <w:sz w:val="16"/>
                <w:szCs w:val="16"/>
              </w:rPr>
              <w:t>(18.796,01)</w:t>
            </w:r>
          </w:p>
        </w:tc>
      </w:tr>
    </w:tbl>
    <w:p w14:paraId="2A4579FE" w14:textId="77777777" w:rsidR="00C6330D" w:rsidRDefault="00AD3FDE" w:rsidP="00C6330D">
      <w:pPr>
        <w:rPr>
          <w:b/>
          <w:bCs/>
        </w:rPr>
      </w:pPr>
      <w:r>
        <w:rPr>
          <w:b/>
          <w:bCs/>
        </w:rPr>
        <w:t> </w:t>
      </w:r>
    </w:p>
    <w:p w14:paraId="07116775" w14:textId="5C43A608" w:rsidR="005075AF" w:rsidRPr="00C6330D" w:rsidRDefault="00AD3FDE" w:rsidP="00C6330D">
      <w:pPr>
        <w:rPr>
          <w:b/>
          <w:bCs/>
        </w:rPr>
      </w:pPr>
      <w:r>
        <w:rPr>
          <w:rFonts w:ascii="Arial" w:hAnsi="Arial" w:cs="Arial"/>
          <w:b/>
          <w:bCs/>
          <w:sz w:val="20"/>
          <w:szCs w:val="20"/>
        </w:rPr>
        <w:t>3</w:t>
      </w:r>
      <w:r w:rsidR="00C6330D">
        <w:rPr>
          <w:rFonts w:ascii="Arial" w:hAnsi="Arial" w:cs="Arial"/>
          <w:b/>
          <w:bCs/>
          <w:sz w:val="20"/>
          <w:szCs w:val="20"/>
        </w:rPr>
        <w:t>3</w:t>
      </w:r>
      <w:r>
        <w:rPr>
          <w:rFonts w:ascii="Arial" w:hAnsi="Arial" w:cs="Arial"/>
          <w:b/>
          <w:bCs/>
          <w:sz w:val="20"/>
          <w:szCs w:val="20"/>
        </w:rPr>
        <w:t xml:space="preserve">. Resultado Não Recorrente </w:t>
      </w:r>
    </w:p>
    <w:p w14:paraId="41BAB524" w14:textId="77777777" w:rsidR="005075AF" w:rsidRDefault="00AD3FDE">
      <w:pPr>
        <w:pStyle w:val="NormalWeb"/>
        <w:jc w:val="both"/>
      </w:pPr>
      <w:r>
        <w:rPr>
          <w:rFonts w:ascii="Arial" w:hAnsi="Arial" w:cs="Arial"/>
          <w:sz w:val="20"/>
          <w:szCs w:val="20"/>
        </w:rPr>
        <w:t>Com base na aplicação da premissa contábil adotada, conforme a definição da Resolução BCB nº 2/2020, alterada pela Resolução BCB nº 367/2024, e nos critérios internos complementares a este normativo, não houve registros referentes a resultados não recorrentes nos períodos de 31 de dezembro de 2024 e 31 de dezembro de 2023.</w:t>
      </w:r>
    </w:p>
    <w:p w14:paraId="457ECCD3" w14:textId="75D50E80" w:rsidR="005075AF" w:rsidRDefault="00C6330D">
      <w:pPr>
        <w:pStyle w:val="NormalWeb"/>
      </w:pPr>
      <w:r>
        <w:rPr>
          <w:rFonts w:ascii="Arial" w:hAnsi="Arial" w:cs="Arial"/>
          <w:b/>
          <w:bCs/>
          <w:sz w:val="20"/>
          <w:szCs w:val="20"/>
        </w:rPr>
        <w:t>34. Partes Relacionadas</w:t>
      </w:r>
    </w:p>
    <w:p w14:paraId="2C849F5C" w14:textId="77777777" w:rsidR="005075AF" w:rsidRDefault="00AD3FDE">
      <w:pPr>
        <w:pStyle w:val="NormalWeb"/>
        <w:jc w:val="both"/>
      </w:pPr>
      <w:r>
        <w:rPr>
          <w:rFonts w:ascii="Arial" w:hAnsi="Arial" w:cs="Arial"/>
          <w:sz w:val="20"/>
          <w:szCs w:val="20"/>
        </w:rPr>
        <w:t>São consideradas partes relacionadas as pessoas físicas que têm autoridade e responsabilidade de planejar, dirigir e controlar as atividades da Cooperativa e membros próximos da família de tais pessoas, bem como entidades que participam do mesmo grupo econômico ou que são coligadas, controladas ou controladas em conjunto pela entidade que está elaborando seus demonstrativos financeiros, conforme CPC 05 (R1) – Divulgação sobre Partes Relacionadas (Comitê de Pronunciamentos Contábeis, em 07/10/2010).</w:t>
      </w:r>
    </w:p>
    <w:p w14:paraId="76E244B1" w14:textId="77777777" w:rsidR="005075AF" w:rsidRDefault="00AD3FDE">
      <w:pPr>
        <w:pStyle w:val="NormalWeb"/>
        <w:jc w:val="both"/>
      </w:pPr>
      <w:r>
        <w:rPr>
          <w:rFonts w:ascii="Arial" w:hAnsi="Arial" w:cs="Arial"/>
          <w:sz w:val="20"/>
          <w:szCs w:val="20"/>
        </w:rPr>
        <w:t>Dessa forma, para fins de elaboração e divulgação das demonstrações financeiras e respectivas notas explicativas, não são consideradas partes relacionadas os membros do Conselho Fiscal.</w:t>
      </w:r>
    </w:p>
    <w:p w14:paraId="617223F3" w14:textId="77777777" w:rsidR="005075AF" w:rsidRDefault="00AD3FDE">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72D9FF9C" w14:textId="7C5C1561" w:rsidR="005075AF" w:rsidRDefault="00C6330D">
      <w:pPr>
        <w:pStyle w:val="NormalWeb"/>
        <w:jc w:val="both"/>
      </w:pPr>
      <w:r>
        <w:rPr>
          <w:rFonts w:ascii="Arial" w:hAnsi="Arial" w:cs="Arial"/>
          <w:b/>
          <w:bCs/>
          <w:sz w:val="20"/>
          <w:szCs w:val="20"/>
        </w:rPr>
        <w:t>34.1 Transações com Partes Relacionadas e Remuneração de Pessoal Chave da Administração</w:t>
      </w:r>
    </w:p>
    <w:p w14:paraId="302FF7D0" w14:textId="77777777" w:rsidR="005075AF" w:rsidRDefault="00AD3FDE">
      <w:pPr>
        <w:pStyle w:val="NormalWeb"/>
        <w:jc w:val="both"/>
      </w:pPr>
      <w:r>
        <w:rPr>
          <w:rFonts w:ascii="Arial" w:hAnsi="Arial" w:cs="Arial"/>
          <w:sz w:val="20"/>
          <w:szCs w:val="20"/>
        </w:rPr>
        <w:t>As operações com tais partes relacionadas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3B42AF05" w14:textId="77777777" w:rsidR="005075AF" w:rsidRDefault="00AD3FDE">
      <w:pPr>
        <w:pStyle w:val="NormalWeb"/>
        <w:jc w:val="both"/>
      </w:pPr>
      <w:r>
        <w:rPr>
          <w:rFonts w:ascii="Arial" w:hAnsi="Arial" w:cs="Arial"/>
          <w:sz w:val="20"/>
          <w:szCs w:val="20"/>
        </w:rPr>
        <w:t>As garantias oferecidas em razão das operações de crédito são: avais, garantias hipotecárias, caução e alienação fiduciária.</w:t>
      </w:r>
    </w:p>
    <w:p w14:paraId="08411F19" w14:textId="77777777" w:rsidR="005075AF" w:rsidRDefault="00AD3FDE">
      <w:pPr>
        <w:pStyle w:val="NormalWeb"/>
        <w:jc w:val="both"/>
      </w:pPr>
      <w:r>
        <w:rPr>
          <w:rFonts w:ascii="Arial" w:hAnsi="Arial" w:cs="Arial"/>
          <w:sz w:val="20"/>
          <w:szCs w:val="20"/>
        </w:rPr>
        <w:t>Conforme a Política de Crédito do Sistema Sicoob, as operações realizadas com membros de órgãos estatutários e pessoas ligadas a eles são deliberadas em última alçada de aprovação, no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4552B21C" w14:textId="77777777" w:rsidR="005075AF" w:rsidRDefault="00AD3FDE">
      <w:pPr>
        <w:pStyle w:val="NormalWeb"/>
        <w:jc w:val="both"/>
      </w:pPr>
      <w:r>
        <w:rPr>
          <w:rFonts w:ascii="Arial" w:hAnsi="Arial" w:cs="Arial"/>
          <w:sz w:val="20"/>
          <w:szCs w:val="20"/>
        </w:rPr>
        <w:lastRenderedPageBreak/>
        <w:t>O pessoal-chave de administração inclui os conselheiros e diretores, anualmente são deliberados os montantes de remuneração, benefícios e plano de previdência complementar na Assembleia Geral Ordinária, em cumprimento à Lei 5.764/1971 art.44.</w:t>
      </w:r>
    </w:p>
    <w:tbl>
      <w:tblPr>
        <w:tblW w:w="5000" w:type="pct"/>
        <w:tblCellMar>
          <w:left w:w="0" w:type="dxa"/>
          <w:right w:w="0" w:type="dxa"/>
        </w:tblCellMar>
        <w:tblLook w:val="04A0" w:firstRow="1" w:lastRow="0" w:firstColumn="1" w:lastColumn="0" w:noHBand="0" w:noVBand="1"/>
      </w:tblPr>
      <w:tblGrid>
        <w:gridCol w:w="6340"/>
        <w:gridCol w:w="1641"/>
        <w:gridCol w:w="1641"/>
      </w:tblGrid>
      <w:tr w:rsidR="005075AF" w14:paraId="30605E7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087C693" w14:textId="77777777" w:rsidR="005075AF" w:rsidRDefault="00AD3FDE">
            <w:pPr>
              <w:jc w:val="center"/>
              <w:rPr>
                <w:rFonts w:eastAsia="Times New Roman"/>
              </w:rPr>
            </w:pPr>
            <w:r>
              <w:rPr>
                <w:rFonts w:ascii="Arial" w:eastAsia="Times New Roman" w:hAnsi="Arial" w:cs="Arial"/>
                <w:b/>
                <w:bCs/>
                <w:sz w:val="16"/>
                <w:szCs w:val="16"/>
              </w:rPr>
              <w:t>Natureza da Operação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9A62E"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91612"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5F48308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C1508B1" w14:textId="77777777" w:rsidR="005075AF" w:rsidRDefault="00AD3FDE">
            <w:pPr>
              <w:rPr>
                <w:rFonts w:eastAsia="Times New Roman"/>
              </w:rPr>
            </w:pPr>
            <w:r>
              <w:rPr>
                <w:rFonts w:ascii="Arial" w:eastAsia="Times New Roman" w:hAnsi="Arial" w:cs="Arial"/>
                <w:b/>
                <w:bCs/>
                <w:sz w:val="16"/>
                <w:szCs w:val="16"/>
              </w:rPr>
              <w:t>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B6C1B" w14:textId="77777777" w:rsidR="005075AF" w:rsidRDefault="00AD3FDE">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6F20C0" w14:textId="77777777" w:rsidR="005075AF" w:rsidRDefault="00AD3FDE">
            <w:pPr>
              <w:rPr>
                <w:rFonts w:eastAsia="Times New Roman"/>
              </w:rPr>
            </w:pPr>
            <w:r>
              <w:rPr>
                <w:rFonts w:ascii="Arial" w:eastAsia="Times New Roman" w:hAnsi="Arial" w:cs="Arial"/>
                <w:sz w:val="16"/>
                <w:szCs w:val="16"/>
              </w:rPr>
              <w:t> </w:t>
            </w:r>
          </w:p>
        </w:tc>
      </w:tr>
      <w:tr w:rsidR="005075AF" w14:paraId="2DFCE0C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7A8F85" w14:textId="77777777" w:rsidR="005075AF" w:rsidRDefault="00AD3FDE">
            <w:pPr>
              <w:rPr>
                <w:rFonts w:eastAsia="Times New Roman"/>
              </w:rPr>
            </w:pPr>
            <w:r>
              <w:rPr>
                <w:rFonts w:ascii="Arial" w:eastAsia="Times New Roman" w:hAnsi="Arial" w:cs="Arial"/>
                <w:sz w:val="16"/>
                <w:szCs w:val="16"/>
              </w:rPr>
              <w:t>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0D169" w14:textId="77777777" w:rsidR="005075AF" w:rsidRDefault="00AD3FDE">
            <w:pPr>
              <w:jc w:val="right"/>
              <w:rPr>
                <w:rFonts w:eastAsia="Times New Roman"/>
              </w:rPr>
            </w:pPr>
            <w:r>
              <w:rPr>
                <w:rFonts w:ascii="Arial" w:eastAsia="Times New Roman" w:hAnsi="Arial" w:cs="Arial"/>
                <w:sz w:val="16"/>
                <w:szCs w:val="16"/>
              </w:rPr>
              <w:t>3.249.635,75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E78CC" w14:textId="77777777" w:rsidR="005075AF" w:rsidRDefault="00AD3FDE">
            <w:pPr>
              <w:jc w:val="right"/>
              <w:rPr>
                <w:rFonts w:eastAsia="Times New Roman"/>
              </w:rPr>
            </w:pPr>
            <w:r>
              <w:rPr>
                <w:rFonts w:ascii="Arial" w:eastAsia="Times New Roman" w:hAnsi="Arial" w:cs="Arial"/>
                <w:sz w:val="16"/>
                <w:szCs w:val="16"/>
              </w:rPr>
              <w:t>3.238.336,29</w:t>
            </w:r>
          </w:p>
        </w:tc>
      </w:tr>
      <w:tr w:rsidR="005075AF" w14:paraId="13B0BD0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9492F9A" w14:textId="77777777" w:rsidR="005075AF" w:rsidRDefault="00AD3FDE">
            <w:pPr>
              <w:rPr>
                <w:rFonts w:eastAsia="Times New Roman"/>
              </w:rPr>
            </w:pPr>
            <w:r>
              <w:rPr>
                <w:rFonts w:ascii="Arial" w:eastAsia="Times New Roman" w:hAnsi="Arial" w:cs="Arial"/>
                <w:sz w:val="16"/>
                <w:szCs w:val="16"/>
              </w:rPr>
              <w:t>PCLD - Provisão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40EF2" w14:textId="77777777" w:rsidR="005075AF" w:rsidRDefault="00AD3FDE">
            <w:pPr>
              <w:jc w:val="right"/>
              <w:rPr>
                <w:rFonts w:eastAsia="Times New Roman"/>
              </w:rPr>
            </w:pPr>
            <w:r>
              <w:rPr>
                <w:rFonts w:ascii="Arial" w:eastAsia="Times New Roman" w:hAnsi="Arial" w:cs="Arial"/>
                <w:sz w:val="16"/>
                <w:szCs w:val="16"/>
              </w:rPr>
              <w:t>86.269,94</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E3841" w14:textId="77777777" w:rsidR="005075AF" w:rsidRDefault="00AD3FDE">
            <w:pPr>
              <w:jc w:val="right"/>
              <w:rPr>
                <w:rFonts w:eastAsia="Times New Roman"/>
              </w:rPr>
            </w:pPr>
            <w:r>
              <w:rPr>
                <w:rFonts w:ascii="Arial" w:eastAsia="Times New Roman" w:hAnsi="Arial" w:cs="Arial"/>
                <w:sz w:val="16"/>
                <w:szCs w:val="16"/>
              </w:rPr>
              <w:t>51.806,60</w:t>
            </w:r>
          </w:p>
        </w:tc>
      </w:tr>
      <w:tr w:rsidR="005075AF" w14:paraId="3E3D257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507DD9" w14:textId="77777777" w:rsidR="005075AF" w:rsidRDefault="00AD3FDE">
            <w:pPr>
              <w:rPr>
                <w:rFonts w:eastAsia="Times New Roman"/>
              </w:rPr>
            </w:pPr>
            <w:r>
              <w:rPr>
                <w:rFonts w:ascii="Arial" w:eastAsia="Times New Roman" w:hAnsi="Arial" w:cs="Arial"/>
                <w:sz w:val="16"/>
                <w:szCs w:val="16"/>
              </w:rPr>
              <w:t>Taxa média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8E989" w14:textId="77777777" w:rsidR="005075AF" w:rsidRDefault="00AD3FDE">
            <w:pPr>
              <w:jc w:val="right"/>
              <w:rPr>
                <w:rFonts w:eastAsia="Times New Roman"/>
              </w:rPr>
            </w:pPr>
            <w:r>
              <w:rPr>
                <w:rFonts w:ascii="Arial" w:eastAsia="Times New Roman" w:hAnsi="Arial" w:cs="Arial"/>
                <w:sz w:val="16"/>
                <w:szCs w:val="16"/>
              </w:rPr>
              <w:t>4,40%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428C7" w14:textId="77777777" w:rsidR="005075AF" w:rsidRDefault="00AD3FDE">
            <w:pPr>
              <w:jc w:val="right"/>
              <w:rPr>
                <w:rFonts w:eastAsia="Times New Roman"/>
              </w:rPr>
            </w:pPr>
            <w:r>
              <w:rPr>
                <w:rFonts w:ascii="Arial" w:eastAsia="Times New Roman" w:hAnsi="Arial" w:cs="Arial"/>
                <w:sz w:val="16"/>
                <w:szCs w:val="16"/>
              </w:rPr>
              <w:t>4,64%</w:t>
            </w:r>
          </w:p>
        </w:tc>
      </w:tr>
      <w:tr w:rsidR="005075AF" w14:paraId="4260A82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AD2675F" w14:textId="77777777" w:rsidR="005075AF" w:rsidRDefault="00AD3FDE">
            <w:pPr>
              <w:rPr>
                <w:rFonts w:eastAsia="Times New Roman"/>
              </w:rPr>
            </w:pPr>
            <w:r>
              <w:rPr>
                <w:rFonts w:ascii="Arial" w:eastAsia="Times New Roman" w:hAnsi="Arial" w:cs="Arial"/>
                <w:sz w:val="16"/>
                <w:szCs w:val="16"/>
              </w:rPr>
              <w:t>Prazo médio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48301" w14:textId="77777777" w:rsidR="005075AF" w:rsidRDefault="00AD3FDE">
            <w:pPr>
              <w:jc w:val="right"/>
              <w:rPr>
                <w:rFonts w:eastAsia="Times New Roman"/>
              </w:rPr>
            </w:pPr>
            <w:r>
              <w:rPr>
                <w:rFonts w:ascii="Arial" w:eastAsia="Times New Roman" w:hAnsi="Arial" w:cs="Arial"/>
                <w:sz w:val="16"/>
                <w:szCs w:val="16"/>
              </w:rPr>
              <w:t>81,95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26885" w14:textId="77777777" w:rsidR="005075AF" w:rsidRDefault="00AD3FDE">
            <w:pPr>
              <w:jc w:val="right"/>
              <w:rPr>
                <w:rFonts w:eastAsia="Times New Roman"/>
              </w:rPr>
            </w:pPr>
            <w:r>
              <w:rPr>
                <w:rFonts w:ascii="Arial" w:eastAsia="Times New Roman" w:hAnsi="Arial" w:cs="Arial"/>
                <w:sz w:val="16"/>
                <w:szCs w:val="16"/>
              </w:rPr>
              <w:t>81,49</w:t>
            </w:r>
          </w:p>
        </w:tc>
      </w:tr>
      <w:tr w:rsidR="005075AF" w14:paraId="4D374D6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11EF6D2" w14:textId="77777777" w:rsidR="005075AF" w:rsidRDefault="00AD3FDE">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FA14A" w14:textId="77777777" w:rsidR="005075AF" w:rsidRDefault="00AD3FDE">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B8D44" w14:textId="77777777" w:rsidR="005075AF" w:rsidRDefault="00AD3FDE">
            <w:pPr>
              <w:rPr>
                <w:rFonts w:eastAsia="Times New Roman"/>
              </w:rPr>
            </w:pPr>
            <w:r>
              <w:rPr>
                <w:rFonts w:ascii="Arial" w:eastAsia="Times New Roman" w:hAnsi="Arial" w:cs="Arial"/>
                <w:sz w:val="16"/>
                <w:szCs w:val="16"/>
              </w:rPr>
              <w:t> </w:t>
            </w:r>
          </w:p>
        </w:tc>
      </w:tr>
      <w:tr w:rsidR="005075AF" w14:paraId="106E6CE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DA26C18" w14:textId="77777777" w:rsidR="005075AF" w:rsidRDefault="00AD3FDE">
            <w:pPr>
              <w:rPr>
                <w:rFonts w:eastAsia="Times New Roman"/>
              </w:rPr>
            </w:pPr>
            <w:r>
              <w:rPr>
                <w:rFonts w:ascii="Arial" w:eastAsia="Times New Roman" w:hAnsi="Arial" w:cs="Arial"/>
                <w:b/>
                <w:bCs/>
                <w:sz w:val="16"/>
                <w:szCs w:val="16"/>
              </w:rPr>
              <w:t>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9CD94" w14:textId="77777777" w:rsidR="005075AF" w:rsidRDefault="00AD3FDE">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08014" w14:textId="77777777" w:rsidR="005075AF" w:rsidRDefault="00AD3FDE">
            <w:pPr>
              <w:rPr>
                <w:rFonts w:eastAsia="Times New Roman"/>
              </w:rPr>
            </w:pPr>
            <w:r>
              <w:rPr>
                <w:rFonts w:ascii="Arial" w:eastAsia="Times New Roman" w:hAnsi="Arial" w:cs="Arial"/>
                <w:sz w:val="16"/>
                <w:szCs w:val="16"/>
              </w:rPr>
              <w:t> </w:t>
            </w:r>
          </w:p>
        </w:tc>
      </w:tr>
      <w:tr w:rsidR="005075AF" w14:paraId="7F05E41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7541056" w14:textId="77777777" w:rsidR="005075AF" w:rsidRDefault="00AD3FDE">
            <w:pPr>
              <w:rPr>
                <w:rFonts w:eastAsia="Times New Roman"/>
              </w:rPr>
            </w:pPr>
            <w:r>
              <w:rPr>
                <w:rFonts w:ascii="Arial" w:eastAsia="Times New Roman" w:hAnsi="Arial" w:cs="Arial"/>
                <w:sz w:val="16"/>
                <w:szCs w:val="16"/>
              </w:rPr>
              <w:t>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3A535" w14:textId="77777777" w:rsidR="005075AF" w:rsidRDefault="00AD3FDE">
            <w:pPr>
              <w:jc w:val="right"/>
              <w:rPr>
                <w:rFonts w:eastAsia="Times New Roman"/>
              </w:rPr>
            </w:pPr>
            <w:r>
              <w:rPr>
                <w:rFonts w:ascii="Arial" w:eastAsia="Times New Roman" w:hAnsi="Arial" w:cs="Arial"/>
                <w:sz w:val="16"/>
                <w:szCs w:val="16"/>
              </w:rPr>
              <w:t>3.267.060,10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5C6BB" w14:textId="77777777" w:rsidR="005075AF" w:rsidRDefault="00AD3FDE">
            <w:pPr>
              <w:jc w:val="right"/>
              <w:rPr>
                <w:rFonts w:eastAsia="Times New Roman"/>
              </w:rPr>
            </w:pPr>
            <w:r>
              <w:rPr>
                <w:rFonts w:ascii="Arial" w:eastAsia="Times New Roman" w:hAnsi="Arial" w:cs="Arial"/>
                <w:sz w:val="16"/>
                <w:szCs w:val="16"/>
              </w:rPr>
              <w:t>1.989.593,12</w:t>
            </w:r>
          </w:p>
        </w:tc>
      </w:tr>
      <w:tr w:rsidR="005075AF" w14:paraId="7E69656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00C9024" w14:textId="77777777" w:rsidR="005075AF" w:rsidRDefault="00AD3FDE">
            <w:pPr>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26EB3" w14:textId="77777777" w:rsidR="005075AF" w:rsidRDefault="00AD3FDE">
            <w:pPr>
              <w:jc w:val="right"/>
              <w:rPr>
                <w:rFonts w:eastAsia="Times New Roman"/>
              </w:rPr>
            </w:pPr>
            <w:r>
              <w:rPr>
                <w:rFonts w:ascii="Arial" w:eastAsia="Times New Roman" w:hAnsi="Arial" w:cs="Arial"/>
                <w:sz w:val="16"/>
                <w:szCs w:val="16"/>
              </w:rPr>
              <w:t>88.884,85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D96A8" w14:textId="77777777" w:rsidR="005075AF" w:rsidRDefault="00AD3FDE">
            <w:pPr>
              <w:jc w:val="right"/>
              <w:rPr>
                <w:rFonts w:eastAsia="Times New Roman"/>
              </w:rPr>
            </w:pPr>
            <w:r>
              <w:rPr>
                <w:rFonts w:ascii="Arial" w:eastAsia="Times New Roman" w:hAnsi="Arial" w:cs="Arial"/>
                <w:sz w:val="16"/>
                <w:szCs w:val="16"/>
              </w:rPr>
              <w:t>227.373,85</w:t>
            </w:r>
          </w:p>
        </w:tc>
      </w:tr>
      <w:tr w:rsidR="005075AF" w14:paraId="32C9DDF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C63E701" w14:textId="77777777" w:rsidR="005075AF" w:rsidRDefault="00AD3FDE">
            <w:pPr>
              <w:rPr>
                <w:rFonts w:eastAsia="Times New Roman"/>
              </w:rPr>
            </w:pPr>
            <w:r>
              <w:rPr>
                <w:rFonts w:ascii="Arial" w:eastAsia="Times New Roman" w:hAnsi="Arial" w:cs="Arial"/>
                <w:sz w:val="16"/>
                <w:szCs w:val="16"/>
              </w:rPr>
              <w:t>Taxa Média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1D46D" w14:textId="77777777" w:rsidR="005075AF" w:rsidRDefault="00AD3FDE">
            <w:pPr>
              <w:jc w:val="right"/>
              <w:rPr>
                <w:rFonts w:eastAsia="Times New Roman"/>
              </w:rPr>
            </w:pPr>
            <w:r>
              <w:rPr>
                <w:rFonts w:ascii="Arial" w:eastAsia="Times New Roman" w:hAnsi="Arial" w:cs="Arial"/>
                <w:sz w:val="16"/>
                <w:szCs w:val="16"/>
              </w:rPr>
              <w:t>84,99%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F22E1" w14:textId="77777777" w:rsidR="005075AF" w:rsidRDefault="00AD3FDE">
            <w:pPr>
              <w:jc w:val="right"/>
              <w:rPr>
                <w:rFonts w:eastAsia="Times New Roman"/>
              </w:rPr>
            </w:pPr>
            <w:r>
              <w:rPr>
                <w:rFonts w:ascii="Arial" w:eastAsia="Times New Roman" w:hAnsi="Arial" w:cs="Arial"/>
                <w:sz w:val="16"/>
                <w:szCs w:val="16"/>
              </w:rPr>
              <w:t>85,30%</w:t>
            </w:r>
          </w:p>
        </w:tc>
      </w:tr>
      <w:tr w:rsidR="005075AF" w14:paraId="3B1D115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55435FB" w14:textId="77777777" w:rsidR="005075AF" w:rsidRDefault="00AD3FDE">
            <w:pPr>
              <w:rPr>
                <w:rFonts w:eastAsia="Times New Roman"/>
              </w:rPr>
            </w:pPr>
            <w:r>
              <w:rPr>
                <w:rFonts w:ascii="Arial" w:eastAsia="Times New Roman" w:hAnsi="Arial" w:cs="Arial"/>
                <w:sz w:val="16"/>
                <w:szCs w:val="16"/>
              </w:rPr>
              <w:t>Taxa Média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77FFB" w14:textId="77777777" w:rsidR="005075AF" w:rsidRDefault="00AD3FDE">
            <w:pPr>
              <w:jc w:val="right"/>
              <w:rPr>
                <w:rFonts w:eastAsia="Times New Roman"/>
              </w:rPr>
            </w:pPr>
            <w:r>
              <w:rPr>
                <w:rFonts w:ascii="Arial" w:eastAsia="Times New Roman" w:hAnsi="Arial" w:cs="Arial"/>
                <w:sz w:val="16"/>
                <w:szCs w:val="16"/>
              </w:rPr>
              <w:t>0,8247%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57096" w14:textId="77777777" w:rsidR="005075AF" w:rsidRDefault="00AD3FDE">
            <w:pPr>
              <w:jc w:val="right"/>
              <w:rPr>
                <w:rFonts w:eastAsia="Times New Roman"/>
              </w:rPr>
            </w:pPr>
            <w:r>
              <w:rPr>
                <w:rFonts w:ascii="Arial" w:eastAsia="Times New Roman" w:hAnsi="Arial" w:cs="Arial"/>
                <w:sz w:val="16"/>
                <w:szCs w:val="16"/>
              </w:rPr>
              <w:t>0,7879%</w:t>
            </w:r>
          </w:p>
        </w:tc>
      </w:tr>
      <w:tr w:rsidR="005075AF" w14:paraId="3E356D4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5302C0C" w14:textId="77777777" w:rsidR="005075AF" w:rsidRDefault="00AD3FDE">
            <w:pPr>
              <w:rPr>
                <w:rFonts w:eastAsia="Times New Roman"/>
              </w:rPr>
            </w:pPr>
            <w:r>
              <w:rPr>
                <w:rFonts w:ascii="Arial" w:eastAsia="Times New Roman" w:hAnsi="Arial" w:cs="Arial"/>
                <w:sz w:val="16"/>
                <w:szCs w:val="16"/>
              </w:rPr>
              <w:t>Prazo Médio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6AD97" w14:textId="77777777" w:rsidR="005075AF" w:rsidRDefault="00AD3FDE">
            <w:pPr>
              <w:jc w:val="right"/>
              <w:rPr>
                <w:rFonts w:eastAsia="Times New Roman"/>
              </w:rPr>
            </w:pPr>
            <w:r>
              <w:rPr>
                <w:rFonts w:ascii="Arial" w:eastAsia="Times New Roman" w:hAnsi="Arial" w:cs="Arial"/>
                <w:sz w:val="16"/>
                <w:szCs w:val="16"/>
              </w:rPr>
              <w:t>140,01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E3C8A" w14:textId="77777777" w:rsidR="005075AF" w:rsidRDefault="00AD3FDE">
            <w:pPr>
              <w:jc w:val="right"/>
              <w:rPr>
                <w:rFonts w:eastAsia="Times New Roman"/>
              </w:rPr>
            </w:pPr>
            <w:r>
              <w:rPr>
                <w:rFonts w:ascii="Arial" w:eastAsia="Times New Roman" w:hAnsi="Arial" w:cs="Arial"/>
                <w:sz w:val="16"/>
                <w:szCs w:val="16"/>
              </w:rPr>
              <w:t>154,18</w:t>
            </w:r>
          </w:p>
        </w:tc>
      </w:tr>
      <w:tr w:rsidR="005075AF" w14:paraId="75EFB6E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AEDD7E" w14:textId="77777777" w:rsidR="005075AF" w:rsidRDefault="00AD3FDE">
            <w:pPr>
              <w:rPr>
                <w:rFonts w:eastAsia="Times New Roman"/>
              </w:rPr>
            </w:pPr>
            <w:r>
              <w:rPr>
                <w:rFonts w:ascii="Arial" w:eastAsia="Times New Roman" w:hAnsi="Arial" w:cs="Arial"/>
                <w:sz w:val="16"/>
                <w:szCs w:val="16"/>
              </w:rPr>
              <w:t>Prazo Médio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3FF4B" w14:textId="77777777" w:rsidR="005075AF" w:rsidRDefault="00AD3FDE">
            <w:pPr>
              <w:jc w:val="right"/>
              <w:rPr>
                <w:rFonts w:eastAsia="Times New Roman"/>
              </w:rPr>
            </w:pPr>
            <w:r>
              <w:rPr>
                <w:rFonts w:ascii="Arial" w:eastAsia="Times New Roman" w:hAnsi="Arial" w:cs="Arial"/>
                <w:sz w:val="16"/>
                <w:szCs w:val="16"/>
              </w:rPr>
              <w:t>29,25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5B5E3" w14:textId="77777777" w:rsidR="005075AF" w:rsidRDefault="00AD3FDE">
            <w:pPr>
              <w:jc w:val="right"/>
              <w:rPr>
                <w:rFonts w:eastAsia="Times New Roman"/>
              </w:rPr>
            </w:pPr>
            <w:r>
              <w:rPr>
                <w:rFonts w:ascii="Arial" w:eastAsia="Times New Roman" w:hAnsi="Arial" w:cs="Arial"/>
                <w:sz w:val="16"/>
                <w:szCs w:val="16"/>
              </w:rPr>
              <w:t>24,72</w:t>
            </w:r>
          </w:p>
        </w:tc>
      </w:tr>
      <w:tr w:rsidR="005075AF" w14:paraId="48FD2A8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848BC46" w14:textId="77777777" w:rsidR="005075AF" w:rsidRDefault="00AD3FDE">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B82BF" w14:textId="77777777" w:rsidR="005075AF" w:rsidRDefault="00AD3FDE">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3D7DD" w14:textId="77777777" w:rsidR="005075AF" w:rsidRDefault="00AD3FDE">
            <w:pPr>
              <w:rPr>
                <w:rFonts w:eastAsia="Times New Roman"/>
              </w:rPr>
            </w:pPr>
            <w:r>
              <w:rPr>
                <w:rFonts w:ascii="Arial" w:eastAsia="Times New Roman" w:hAnsi="Arial" w:cs="Arial"/>
                <w:sz w:val="16"/>
                <w:szCs w:val="16"/>
              </w:rPr>
              <w:t> </w:t>
            </w:r>
          </w:p>
        </w:tc>
      </w:tr>
      <w:tr w:rsidR="005075AF" w14:paraId="11A946F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545BF3" w14:textId="77777777" w:rsidR="005075AF" w:rsidRDefault="00AD3FDE">
            <w:pPr>
              <w:rPr>
                <w:rFonts w:eastAsia="Times New Roman"/>
              </w:rPr>
            </w:pPr>
            <w:r>
              <w:rPr>
                <w:rFonts w:ascii="Arial" w:eastAsia="Times New Roman" w:hAnsi="Arial" w:cs="Arial"/>
                <w:b/>
                <w:bCs/>
                <w:sz w:val="16"/>
                <w:szCs w:val="16"/>
              </w:rPr>
              <w:t>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83EE3" w14:textId="77777777" w:rsidR="005075AF" w:rsidRDefault="00AD3FDE">
            <w:pPr>
              <w:jc w:val="right"/>
              <w:rPr>
                <w:rFonts w:eastAsia="Times New Roman"/>
              </w:rPr>
            </w:pPr>
            <w:r>
              <w:rPr>
                <w:rFonts w:ascii="Arial" w:eastAsia="Times New Roman" w:hAnsi="Arial" w:cs="Arial"/>
                <w:sz w:val="16"/>
                <w:szCs w:val="16"/>
              </w:rPr>
              <w:t>5.586.905,02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15A7D" w14:textId="77777777" w:rsidR="005075AF" w:rsidRDefault="00AD3FDE">
            <w:pPr>
              <w:jc w:val="right"/>
              <w:rPr>
                <w:rFonts w:eastAsia="Times New Roman"/>
              </w:rPr>
            </w:pPr>
            <w:r>
              <w:rPr>
                <w:rFonts w:ascii="Arial" w:eastAsia="Times New Roman" w:hAnsi="Arial" w:cs="Arial"/>
                <w:sz w:val="16"/>
                <w:szCs w:val="16"/>
              </w:rPr>
              <w:t>6.520.374,25</w:t>
            </w:r>
          </w:p>
        </w:tc>
      </w:tr>
      <w:tr w:rsidR="005075AF" w14:paraId="14AEDC7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13B471" w14:textId="77777777" w:rsidR="005075AF" w:rsidRDefault="00AD3FDE">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E168F" w14:textId="77777777" w:rsidR="005075AF" w:rsidRDefault="00AD3FDE">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45F0B" w14:textId="77777777" w:rsidR="005075AF" w:rsidRDefault="00AD3FDE">
            <w:pPr>
              <w:rPr>
                <w:rFonts w:eastAsia="Times New Roman"/>
              </w:rPr>
            </w:pPr>
            <w:r>
              <w:rPr>
                <w:rFonts w:ascii="Arial" w:eastAsia="Times New Roman" w:hAnsi="Arial" w:cs="Arial"/>
                <w:sz w:val="16"/>
                <w:szCs w:val="16"/>
              </w:rPr>
              <w:t> </w:t>
            </w:r>
          </w:p>
        </w:tc>
      </w:tr>
      <w:tr w:rsidR="005075AF" w14:paraId="016AFC7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4CDFA2" w14:textId="77777777" w:rsidR="005075AF" w:rsidRDefault="00AD3FDE">
            <w:pPr>
              <w:rPr>
                <w:rFonts w:eastAsia="Times New Roman"/>
              </w:rPr>
            </w:pPr>
            <w:r>
              <w:rPr>
                <w:rFonts w:ascii="Arial" w:eastAsia="Times New Roman" w:hAnsi="Arial" w:cs="Arial"/>
                <w:b/>
                <w:bCs/>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BFCE2" w14:textId="77777777" w:rsidR="005075AF" w:rsidRDefault="00AD3FDE">
            <w:pPr>
              <w:jc w:val="right"/>
              <w:rPr>
                <w:rFonts w:eastAsia="Times New Roman"/>
              </w:rPr>
            </w:pPr>
            <w:r>
              <w:rPr>
                <w:rFonts w:ascii="Arial" w:eastAsia="Times New Roman" w:hAnsi="Arial" w:cs="Arial"/>
                <w:sz w:val="16"/>
                <w:szCs w:val="16"/>
              </w:rPr>
              <w:t>376.914,86</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111F7" w14:textId="77777777" w:rsidR="005075AF" w:rsidRDefault="00AD3FDE">
            <w:pPr>
              <w:jc w:val="right"/>
              <w:rPr>
                <w:rFonts w:eastAsia="Times New Roman"/>
              </w:rPr>
            </w:pPr>
            <w:r>
              <w:rPr>
                <w:rFonts w:ascii="Arial" w:eastAsia="Times New Roman" w:hAnsi="Arial" w:cs="Arial"/>
                <w:sz w:val="16"/>
                <w:szCs w:val="16"/>
              </w:rPr>
              <w:t>373.103,95</w:t>
            </w:r>
          </w:p>
        </w:tc>
      </w:tr>
      <w:tr w:rsidR="005075AF" w14:paraId="48D3AC8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064ED07" w14:textId="77777777" w:rsidR="005075AF" w:rsidRDefault="00AD3FDE">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5E010" w14:textId="77777777" w:rsidR="005075AF" w:rsidRDefault="00AD3FDE">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1A5D5" w14:textId="77777777" w:rsidR="005075AF" w:rsidRDefault="00AD3FDE">
            <w:pPr>
              <w:rPr>
                <w:rFonts w:eastAsia="Times New Roman"/>
              </w:rPr>
            </w:pPr>
            <w:r>
              <w:rPr>
                <w:rFonts w:ascii="Arial" w:eastAsia="Times New Roman" w:hAnsi="Arial" w:cs="Arial"/>
                <w:sz w:val="16"/>
                <w:szCs w:val="16"/>
              </w:rPr>
              <w:t> </w:t>
            </w:r>
          </w:p>
        </w:tc>
      </w:tr>
      <w:tr w:rsidR="005075AF" w14:paraId="0F7013D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B8F84B2" w14:textId="77777777" w:rsidR="005075AF" w:rsidRDefault="00AD3FDE">
            <w:pPr>
              <w:rPr>
                <w:rFonts w:eastAsia="Times New Roman"/>
              </w:rPr>
            </w:pPr>
            <w:r>
              <w:rPr>
                <w:rFonts w:ascii="Arial" w:eastAsia="Times New Roman" w:hAnsi="Arial" w:cs="Arial"/>
                <w:b/>
                <w:bCs/>
                <w:sz w:val="16"/>
                <w:szCs w:val="16"/>
              </w:rPr>
              <w:t>Remuneração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29AF2"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F2089"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3797D1B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9B50FEB" w14:textId="77777777" w:rsidR="005075AF" w:rsidRDefault="00AD3FDE">
            <w:pPr>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07FCB" w14:textId="77777777" w:rsidR="005075AF" w:rsidRDefault="00AD3FDE">
            <w:pPr>
              <w:jc w:val="right"/>
              <w:rPr>
                <w:rFonts w:eastAsia="Times New Roman"/>
              </w:rPr>
            </w:pPr>
            <w:r>
              <w:rPr>
                <w:rFonts w:ascii="Arial" w:eastAsia="Times New Roman" w:hAnsi="Arial" w:cs="Arial"/>
                <w:sz w:val="16"/>
                <w:szCs w:val="16"/>
              </w:rPr>
              <w:t>(930.644,68)</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344EB" w14:textId="77777777" w:rsidR="005075AF" w:rsidRDefault="00AD3FDE">
            <w:pPr>
              <w:jc w:val="right"/>
              <w:rPr>
                <w:rFonts w:eastAsia="Times New Roman"/>
              </w:rPr>
            </w:pPr>
            <w:r>
              <w:rPr>
                <w:rFonts w:ascii="Arial" w:eastAsia="Times New Roman" w:hAnsi="Arial" w:cs="Arial"/>
                <w:sz w:val="16"/>
                <w:szCs w:val="16"/>
              </w:rPr>
              <w:t>(891.896,67)</w:t>
            </w:r>
          </w:p>
        </w:tc>
      </w:tr>
      <w:tr w:rsidR="005075AF" w14:paraId="3841886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5584B1" w14:textId="77777777" w:rsidR="005075AF" w:rsidRDefault="00AD3FDE">
            <w:pPr>
              <w:rPr>
                <w:rFonts w:eastAsia="Times New Roman"/>
              </w:rPr>
            </w:pPr>
            <w:r>
              <w:rPr>
                <w:rFonts w:ascii="Arial" w:eastAsia="Times New Roman" w:hAnsi="Arial" w:cs="Arial"/>
                <w:sz w:val="16"/>
                <w:szCs w:val="16"/>
              </w:rPr>
              <w:t>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05604" w14:textId="77777777" w:rsidR="005075AF" w:rsidRDefault="00AD3FDE">
            <w:pPr>
              <w:jc w:val="right"/>
              <w:rPr>
                <w:rFonts w:eastAsia="Times New Roman"/>
              </w:rPr>
            </w:pPr>
            <w:r>
              <w:rPr>
                <w:rFonts w:ascii="Arial" w:eastAsia="Times New Roman" w:hAnsi="Arial" w:cs="Arial"/>
                <w:sz w:val="16"/>
                <w:szCs w:val="16"/>
              </w:rPr>
              <w:t>(213.115,70)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09785" w14:textId="77777777" w:rsidR="005075AF" w:rsidRDefault="00AD3FDE">
            <w:pPr>
              <w:jc w:val="right"/>
              <w:rPr>
                <w:rFonts w:eastAsia="Times New Roman"/>
              </w:rPr>
            </w:pPr>
            <w:r>
              <w:rPr>
                <w:rFonts w:ascii="Arial" w:eastAsia="Times New Roman" w:hAnsi="Arial" w:cs="Arial"/>
                <w:sz w:val="16"/>
                <w:szCs w:val="16"/>
              </w:rPr>
              <w:t>(204.148,94)</w:t>
            </w:r>
          </w:p>
        </w:tc>
      </w:tr>
    </w:tbl>
    <w:p w14:paraId="208E3076" w14:textId="77777777" w:rsidR="00C6330D" w:rsidRDefault="00AD3FDE" w:rsidP="00C6330D">
      <w:pPr>
        <w:rPr>
          <w:b/>
          <w:bCs/>
        </w:rPr>
      </w:pPr>
      <w:r>
        <w:rPr>
          <w:b/>
          <w:bCs/>
        </w:rPr>
        <w:t> </w:t>
      </w:r>
    </w:p>
    <w:p w14:paraId="31788451" w14:textId="307556C2" w:rsidR="005075AF" w:rsidRPr="00C6330D" w:rsidRDefault="00C6330D" w:rsidP="00C6330D">
      <w:pPr>
        <w:rPr>
          <w:b/>
          <w:bCs/>
        </w:rPr>
      </w:pPr>
      <w:r>
        <w:rPr>
          <w:rFonts w:ascii="Arial" w:hAnsi="Arial" w:cs="Arial"/>
          <w:b/>
          <w:bCs/>
          <w:sz w:val="20"/>
          <w:szCs w:val="20"/>
        </w:rPr>
        <w:t xml:space="preserve">34.2 Cooperativa Central </w:t>
      </w:r>
    </w:p>
    <w:p w14:paraId="7778D2FE" w14:textId="77777777" w:rsidR="005075AF" w:rsidRDefault="00AD3FDE">
      <w:pPr>
        <w:pStyle w:val="NormalWeb"/>
        <w:jc w:val="both"/>
      </w:pPr>
      <w:r>
        <w:rPr>
          <w:rFonts w:ascii="Arial" w:hAnsi="Arial" w:cs="Arial"/>
          <w:sz w:val="20"/>
          <w:szCs w:val="20"/>
        </w:rPr>
        <w:t>O SICOOB CREDIMAC, em conjunto com outras Cooperativas Singulares, é filiado à SICOOB CENTRAL CREDIMINAS, que representa o grupo formado por suas afiliadas perante as autoridades monetárias, organismos governamentais e entidades privadas.</w:t>
      </w:r>
    </w:p>
    <w:p w14:paraId="7143439F" w14:textId="77777777" w:rsidR="005075AF" w:rsidRDefault="00AD3FDE">
      <w:pPr>
        <w:pStyle w:val="NormalWeb"/>
        <w:jc w:val="both"/>
      </w:pPr>
      <w:r>
        <w:rPr>
          <w:rFonts w:ascii="Arial" w:hAnsi="Arial" w:cs="Arial"/>
          <w:sz w:val="20"/>
          <w:szCs w:val="20"/>
        </w:rPr>
        <w:t>O SICOOB CENTRAL CREDIMINAS, é uma sociedade cooperativista que tem por objetivo a organização em comum em maior escala dos serviços econômico-financeiros e assistenciais de suas filiadas (Cooperativas 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3C861396" w14:textId="77777777" w:rsidR="005075AF" w:rsidRDefault="00AD3FDE">
      <w:pPr>
        <w:pStyle w:val="NormalWeb"/>
        <w:jc w:val="both"/>
      </w:pPr>
      <w:r>
        <w:rPr>
          <w:rFonts w:ascii="Arial" w:hAnsi="Arial" w:cs="Arial"/>
          <w:sz w:val="20"/>
          <w:szCs w:val="20"/>
        </w:rPr>
        <w:t>Para assegurar a consecução de seus objetivos, cabem ao SICOOB CENTRAL CREDIMINAS a coordenação das atividades de suas filiadas, a difusão e o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7EAA3FD3" w14:textId="77777777" w:rsidR="005075AF" w:rsidRDefault="00AD3FDE">
      <w:pPr>
        <w:pStyle w:val="NormalWeb"/>
        <w:jc w:val="both"/>
      </w:pPr>
      <w:r>
        <w:rPr>
          <w:rFonts w:ascii="Arial" w:hAnsi="Arial" w:cs="Arial"/>
          <w:sz w:val="20"/>
          <w:szCs w:val="20"/>
        </w:rPr>
        <w:t>O SICOOB CREDIMAC responde solidariamente pelas obrigações contraídas pelo SICOOB CENTRAL CREDIMINAS perante terceiros, até o limite do valor das cotas-partes do capital que subscrever, proporcionalmente, à sua participação nessas operações.</w:t>
      </w:r>
    </w:p>
    <w:p w14:paraId="645F75CA" w14:textId="77777777" w:rsidR="005075AF" w:rsidRDefault="00AD3FDE">
      <w:pPr>
        <w:pStyle w:val="NormalWeb"/>
        <w:jc w:val="both"/>
      </w:pPr>
      <w:r>
        <w:rPr>
          <w:rFonts w:ascii="Arial" w:hAnsi="Arial" w:cs="Arial"/>
          <w:sz w:val="20"/>
          <w:szCs w:val="20"/>
        </w:rPr>
        <w:t>Saldos das transações da Cooperativa com o SICOOB CENTRAL CREDIMINAS:</w:t>
      </w:r>
    </w:p>
    <w:tbl>
      <w:tblPr>
        <w:tblW w:w="5000" w:type="pct"/>
        <w:tblCellMar>
          <w:left w:w="0" w:type="dxa"/>
          <w:right w:w="0" w:type="dxa"/>
        </w:tblCellMar>
        <w:tblLook w:val="04A0" w:firstRow="1" w:lastRow="0" w:firstColumn="1" w:lastColumn="0" w:noHBand="0" w:noVBand="1"/>
      </w:tblPr>
      <w:tblGrid>
        <w:gridCol w:w="6796"/>
        <w:gridCol w:w="1413"/>
        <w:gridCol w:w="1413"/>
      </w:tblGrid>
      <w:tr w:rsidR="005075AF" w14:paraId="0BDD9D9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D36B534"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2582A"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D4003"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1B6F332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F27B7F" w14:textId="77777777" w:rsidR="005075AF" w:rsidRDefault="00AD3FDE">
            <w:pPr>
              <w:rPr>
                <w:rFonts w:eastAsia="Times New Roman"/>
              </w:rPr>
            </w:pPr>
            <w:r>
              <w:rPr>
                <w:rFonts w:ascii="Arial" w:eastAsia="Times New Roman" w:hAnsi="Arial" w:cs="Arial"/>
                <w:b/>
                <w:bCs/>
                <w:sz w:val="16"/>
                <w:szCs w:val="16"/>
              </w:rPr>
              <w:t>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89D57" w14:textId="77777777" w:rsidR="005075AF" w:rsidRDefault="00AD3FDE">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8E327" w14:textId="77777777" w:rsidR="005075AF" w:rsidRDefault="00AD3FDE">
            <w:pPr>
              <w:rPr>
                <w:rFonts w:eastAsia="Times New Roman"/>
              </w:rPr>
            </w:pPr>
            <w:r>
              <w:rPr>
                <w:rFonts w:ascii="Arial" w:eastAsia="Times New Roman" w:hAnsi="Arial" w:cs="Arial"/>
                <w:sz w:val="16"/>
                <w:szCs w:val="16"/>
              </w:rPr>
              <w:t> </w:t>
            </w:r>
          </w:p>
        </w:tc>
      </w:tr>
      <w:tr w:rsidR="005075AF" w14:paraId="0FA62A2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40911F1" w14:textId="6C69F592" w:rsidR="005075AF" w:rsidRDefault="00AD3FDE">
            <w:pPr>
              <w:rPr>
                <w:rFonts w:eastAsia="Times New Roman"/>
              </w:rPr>
            </w:pPr>
            <w:r>
              <w:rPr>
                <w:rFonts w:ascii="Arial" w:eastAsia="Times New Roman" w:hAnsi="Arial" w:cs="Arial"/>
                <w:sz w:val="16"/>
                <w:szCs w:val="16"/>
              </w:rPr>
              <w:t>Ativo - Relações Interfinanceiras - Centralização Financeira</w:t>
            </w:r>
            <w:r w:rsidR="00A5146B">
              <w:rPr>
                <w:rFonts w:ascii="Arial" w:eastAsia="Times New Roman" w:hAnsi="Arial" w:cs="Arial"/>
                <w:sz w:val="16"/>
                <w:szCs w:val="16"/>
              </w:rPr>
              <w:t xml:space="preserve"> </w:t>
            </w:r>
            <w:r w:rsidR="00A5146B" w:rsidRPr="00A5146B">
              <w:rPr>
                <w:rFonts w:ascii="Arial" w:eastAsia="Times New Roman" w:hAnsi="Arial" w:cs="Arial"/>
                <w:sz w:val="16"/>
                <w:szCs w:val="16"/>
              </w:rPr>
              <w:t>– Nota 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210AF" w14:textId="77777777" w:rsidR="005075AF" w:rsidRDefault="00AD3FDE">
            <w:pPr>
              <w:jc w:val="right"/>
              <w:rPr>
                <w:rFonts w:eastAsia="Times New Roman"/>
              </w:rPr>
            </w:pPr>
            <w:r>
              <w:rPr>
                <w:rFonts w:ascii="Arial" w:eastAsia="Times New Roman" w:hAnsi="Arial" w:cs="Arial"/>
                <w:sz w:val="16"/>
                <w:szCs w:val="16"/>
              </w:rPr>
              <w:t>53.559.987,82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6E403" w14:textId="77777777" w:rsidR="005075AF" w:rsidRDefault="00AD3FDE">
            <w:pPr>
              <w:jc w:val="right"/>
              <w:rPr>
                <w:rFonts w:eastAsia="Times New Roman"/>
              </w:rPr>
            </w:pPr>
            <w:r>
              <w:rPr>
                <w:rFonts w:ascii="Arial" w:eastAsia="Times New Roman" w:hAnsi="Arial" w:cs="Arial"/>
                <w:sz w:val="16"/>
                <w:szCs w:val="16"/>
              </w:rPr>
              <w:t>44.857.133,11</w:t>
            </w:r>
          </w:p>
        </w:tc>
      </w:tr>
      <w:tr w:rsidR="005075AF" w14:paraId="523C6D7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4ABAC39" w14:textId="06131730" w:rsidR="005075AF" w:rsidRDefault="00AD3FDE">
            <w:pPr>
              <w:rPr>
                <w:rFonts w:eastAsia="Times New Roman"/>
              </w:rPr>
            </w:pPr>
            <w:r>
              <w:rPr>
                <w:rFonts w:ascii="Arial" w:eastAsia="Times New Roman" w:hAnsi="Arial" w:cs="Arial"/>
                <w:sz w:val="16"/>
                <w:szCs w:val="16"/>
              </w:rPr>
              <w:t>Ativo - Participações de Cooperativas</w:t>
            </w:r>
            <w:r w:rsidR="00A5146B">
              <w:rPr>
                <w:rFonts w:ascii="Arial" w:eastAsia="Times New Roman" w:hAnsi="Arial" w:cs="Arial"/>
                <w:sz w:val="16"/>
                <w:szCs w:val="16"/>
              </w:rPr>
              <w:t xml:space="preserve"> </w:t>
            </w:r>
            <w:r w:rsidR="00A5146B" w:rsidRPr="00A5146B">
              <w:rPr>
                <w:rFonts w:ascii="Arial" w:eastAsia="Times New Roman" w:hAnsi="Arial" w:cs="Arial"/>
                <w:sz w:val="16"/>
                <w:szCs w:val="16"/>
              </w:rPr>
              <w:t>– Nota 6</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AFE4A" w14:textId="77777777" w:rsidR="005075AF" w:rsidRDefault="00AD3FDE">
            <w:pPr>
              <w:jc w:val="right"/>
              <w:rPr>
                <w:rFonts w:eastAsia="Times New Roman"/>
              </w:rPr>
            </w:pPr>
            <w:r>
              <w:rPr>
                <w:rFonts w:ascii="Arial" w:eastAsia="Times New Roman" w:hAnsi="Arial" w:cs="Arial"/>
                <w:sz w:val="16"/>
                <w:szCs w:val="16"/>
              </w:rPr>
              <w:t>3.151.023,39</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A5930" w14:textId="77777777" w:rsidR="005075AF" w:rsidRDefault="00AD3FDE">
            <w:pPr>
              <w:jc w:val="right"/>
              <w:rPr>
                <w:rFonts w:eastAsia="Times New Roman"/>
              </w:rPr>
            </w:pPr>
            <w:r>
              <w:rPr>
                <w:rFonts w:ascii="Arial" w:eastAsia="Times New Roman" w:hAnsi="Arial" w:cs="Arial"/>
                <w:sz w:val="16"/>
                <w:szCs w:val="16"/>
              </w:rPr>
              <w:t>2.559.935,65</w:t>
            </w:r>
          </w:p>
        </w:tc>
      </w:tr>
      <w:tr w:rsidR="005075AF" w14:paraId="71526A7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3403EB3" w14:textId="22DA6CBD" w:rsidR="005075AF" w:rsidRDefault="00AD3FDE">
            <w:pPr>
              <w:rPr>
                <w:rFonts w:eastAsia="Times New Roman"/>
              </w:rPr>
            </w:pPr>
            <w:r>
              <w:rPr>
                <w:rFonts w:ascii="Arial" w:eastAsia="Times New Roman" w:hAnsi="Arial" w:cs="Arial"/>
                <w:sz w:val="16"/>
                <w:szCs w:val="16"/>
              </w:rPr>
              <w:t>Ativo – Rendimentos Centralização Financeiras a Receber</w:t>
            </w:r>
            <w:r w:rsidR="006232A7">
              <w:rPr>
                <w:rFonts w:ascii="Arial" w:eastAsia="Times New Roman" w:hAnsi="Arial" w:cs="Arial"/>
                <w:sz w:val="16"/>
                <w:szCs w:val="16"/>
              </w:rPr>
              <w:t xml:space="preserve"> – Nota 8. b</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25C61" w14:textId="77777777" w:rsidR="005075AF" w:rsidRDefault="00AD3FDE">
            <w:pPr>
              <w:jc w:val="right"/>
              <w:rPr>
                <w:rFonts w:eastAsia="Times New Roman"/>
              </w:rPr>
            </w:pPr>
            <w:r>
              <w:rPr>
                <w:rFonts w:ascii="Arial" w:eastAsia="Times New Roman" w:hAnsi="Arial" w:cs="Arial"/>
                <w:sz w:val="16"/>
                <w:szCs w:val="16"/>
              </w:rPr>
              <w:t>495.653,83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EB8C1" w14:textId="77777777" w:rsidR="005075AF" w:rsidRDefault="00AD3FDE">
            <w:pPr>
              <w:jc w:val="right"/>
              <w:rPr>
                <w:rFonts w:eastAsia="Times New Roman"/>
              </w:rPr>
            </w:pPr>
            <w:r>
              <w:rPr>
                <w:rFonts w:ascii="Arial" w:eastAsia="Times New Roman" w:hAnsi="Arial" w:cs="Arial"/>
                <w:sz w:val="16"/>
                <w:szCs w:val="16"/>
              </w:rPr>
              <w:t>412.346,29</w:t>
            </w:r>
          </w:p>
        </w:tc>
      </w:tr>
      <w:tr w:rsidR="005075AF" w14:paraId="0243918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1CBBB2B" w14:textId="77777777" w:rsidR="005075AF" w:rsidRDefault="00AD3FDE">
            <w:pPr>
              <w:rPr>
                <w:rFonts w:eastAsia="Times New Roman"/>
              </w:rPr>
            </w:pPr>
            <w:r>
              <w:rPr>
                <w:rFonts w:ascii="Arial" w:eastAsia="Times New Roman" w:hAnsi="Arial" w:cs="Arial"/>
                <w:b/>
                <w:bCs/>
                <w:sz w:val="16"/>
                <w:szCs w:val="16"/>
              </w:rPr>
              <w:t>Total de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80302" w14:textId="77777777" w:rsidR="005075AF" w:rsidRDefault="00AD3FDE">
            <w:pPr>
              <w:jc w:val="right"/>
              <w:rPr>
                <w:rFonts w:eastAsia="Times New Roman"/>
              </w:rPr>
            </w:pPr>
            <w:r>
              <w:rPr>
                <w:rFonts w:ascii="Arial" w:eastAsia="Times New Roman" w:hAnsi="Arial" w:cs="Arial"/>
                <w:b/>
                <w:bCs/>
                <w:sz w:val="16"/>
                <w:szCs w:val="16"/>
              </w:rPr>
              <w:t>57.206.665,04</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8723F" w14:textId="77777777" w:rsidR="005075AF" w:rsidRDefault="00AD3FDE">
            <w:pPr>
              <w:jc w:val="right"/>
              <w:rPr>
                <w:rFonts w:eastAsia="Times New Roman"/>
              </w:rPr>
            </w:pPr>
            <w:r>
              <w:rPr>
                <w:rFonts w:ascii="Arial" w:eastAsia="Times New Roman" w:hAnsi="Arial" w:cs="Arial"/>
                <w:b/>
                <w:bCs/>
                <w:sz w:val="16"/>
                <w:szCs w:val="16"/>
              </w:rPr>
              <w:t>47.829.415,05</w:t>
            </w:r>
          </w:p>
        </w:tc>
      </w:tr>
      <w:tr w:rsidR="005075AF" w14:paraId="73B8C16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5321206" w14:textId="77777777" w:rsidR="005075AF" w:rsidRDefault="00AD3FDE">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A5C4E" w14:textId="77777777" w:rsidR="005075AF" w:rsidRDefault="00AD3FDE">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3EAEF" w14:textId="77777777" w:rsidR="005075AF" w:rsidRDefault="00AD3FDE">
            <w:pPr>
              <w:rPr>
                <w:rFonts w:eastAsia="Times New Roman"/>
              </w:rPr>
            </w:pPr>
            <w:r>
              <w:rPr>
                <w:rFonts w:ascii="Arial" w:eastAsia="Times New Roman" w:hAnsi="Arial" w:cs="Arial"/>
                <w:sz w:val="16"/>
                <w:szCs w:val="16"/>
              </w:rPr>
              <w:t> </w:t>
            </w:r>
          </w:p>
        </w:tc>
      </w:tr>
      <w:tr w:rsidR="005075AF" w14:paraId="5C211E9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1E1039C" w14:textId="77777777" w:rsidR="005075AF" w:rsidRDefault="00AD3FDE">
            <w:pPr>
              <w:rPr>
                <w:rFonts w:eastAsia="Times New Roman"/>
              </w:rPr>
            </w:pPr>
            <w:r>
              <w:rPr>
                <w:rFonts w:ascii="Arial" w:eastAsia="Times New Roman" w:hAnsi="Arial" w:cs="Arial"/>
                <w:b/>
                <w:bCs/>
                <w:sz w:val="16"/>
                <w:szCs w:val="16"/>
              </w:rPr>
              <w:t>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43425" w14:textId="77777777" w:rsidR="005075AF" w:rsidRDefault="00AD3FDE">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112F5" w14:textId="77777777" w:rsidR="005075AF" w:rsidRDefault="00AD3FDE">
            <w:pPr>
              <w:rPr>
                <w:rFonts w:eastAsia="Times New Roman"/>
              </w:rPr>
            </w:pPr>
            <w:r>
              <w:rPr>
                <w:rFonts w:ascii="Arial" w:eastAsia="Times New Roman" w:hAnsi="Arial" w:cs="Arial"/>
                <w:sz w:val="16"/>
                <w:szCs w:val="16"/>
              </w:rPr>
              <w:t> </w:t>
            </w:r>
          </w:p>
        </w:tc>
      </w:tr>
      <w:tr w:rsidR="005075AF" w14:paraId="74D1384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9F6A0F" w14:textId="77777777" w:rsidR="005075AF" w:rsidRDefault="00AD3FDE">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4AE2B" w14:textId="77777777" w:rsidR="005075AF" w:rsidRDefault="00AD3FDE">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A970B" w14:textId="77777777" w:rsidR="005075AF" w:rsidRDefault="00AD3FDE">
            <w:pPr>
              <w:rPr>
                <w:rFonts w:eastAsia="Times New Roman"/>
              </w:rPr>
            </w:pPr>
            <w:r>
              <w:rPr>
                <w:rFonts w:ascii="Arial" w:eastAsia="Times New Roman" w:hAnsi="Arial" w:cs="Arial"/>
                <w:sz w:val="16"/>
                <w:szCs w:val="16"/>
              </w:rPr>
              <w:t> </w:t>
            </w:r>
          </w:p>
        </w:tc>
      </w:tr>
      <w:tr w:rsidR="005075AF" w14:paraId="0F2E263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9697109" w14:textId="77777777" w:rsidR="005075AF" w:rsidRDefault="00AD3FDE">
            <w:pPr>
              <w:rPr>
                <w:rFonts w:eastAsia="Times New Roman"/>
              </w:rPr>
            </w:pPr>
            <w:r>
              <w:rPr>
                <w:rFonts w:ascii="Arial" w:eastAsia="Times New Roman" w:hAnsi="Arial" w:cs="Arial"/>
                <w:b/>
                <w:bCs/>
                <w:sz w:val="16"/>
                <w:szCs w:val="16"/>
              </w:rPr>
              <w:t>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22D60"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3A42D"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248D443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87C0974" w14:textId="34A6E0B0" w:rsidR="005075AF" w:rsidRDefault="00AD3FDE">
            <w:pPr>
              <w:rPr>
                <w:rFonts w:eastAsia="Times New Roman"/>
              </w:rPr>
            </w:pPr>
            <w:r>
              <w:rPr>
                <w:rFonts w:ascii="Arial" w:eastAsia="Times New Roman" w:hAnsi="Arial" w:cs="Arial"/>
                <w:sz w:val="16"/>
                <w:szCs w:val="16"/>
              </w:rPr>
              <w:t>Ingressos de Depósitos Intercooperativos</w:t>
            </w:r>
            <w:r w:rsidR="00A5146B">
              <w:rPr>
                <w:rFonts w:ascii="Arial" w:eastAsia="Times New Roman" w:hAnsi="Arial" w:cs="Arial"/>
                <w:sz w:val="16"/>
                <w:szCs w:val="16"/>
              </w:rPr>
              <w:t xml:space="preserve"> </w:t>
            </w:r>
            <w:r w:rsidR="00A5146B" w:rsidRPr="00A5146B">
              <w:rPr>
                <w:rFonts w:ascii="Arial" w:eastAsia="Times New Roman" w:hAnsi="Arial" w:cs="Arial"/>
                <w:sz w:val="16"/>
                <w:szCs w:val="16"/>
              </w:rPr>
              <w:t>– Nota 4.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3974F" w14:textId="77777777" w:rsidR="005075AF" w:rsidRDefault="00AD3FDE">
            <w:pPr>
              <w:jc w:val="right"/>
              <w:rPr>
                <w:rFonts w:eastAsia="Times New Roman"/>
              </w:rPr>
            </w:pPr>
            <w:r>
              <w:rPr>
                <w:rFonts w:ascii="Arial" w:eastAsia="Times New Roman" w:hAnsi="Arial" w:cs="Arial"/>
                <w:sz w:val="16"/>
                <w:szCs w:val="16"/>
              </w:rPr>
              <w:t>4.934.768,41</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08864" w14:textId="77777777" w:rsidR="005075AF" w:rsidRDefault="00AD3FDE">
            <w:pPr>
              <w:jc w:val="right"/>
              <w:rPr>
                <w:rFonts w:eastAsia="Times New Roman"/>
              </w:rPr>
            </w:pPr>
            <w:r>
              <w:rPr>
                <w:rFonts w:ascii="Arial" w:eastAsia="Times New Roman" w:hAnsi="Arial" w:cs="Arial"/>
                <w:sz w:val="16"/>
                <w:szCs w:val="16"/>
              </w:rPr>
              <w:t>5.522.313,61</w:t>
            </w:r>
          </w:p>
        </w:tc>
      </w:tr>
      <w:tr w:rsidR="005075AF" w14:paraId="476B81C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A7F9ED1" w14:textId="77777777" w:rsidR="005075AF" w:rsidRDefault="00AD3FDE">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C9CC7" w14:textId="77777777" w:rsidR="005075AF" w:rsidRDefault="00AD3FDE">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76ADE" w14:textId="77777777" w:rsidR="005075AF" w:rsidRDefault="00AD3FDE">
            <w:pPr>
              <w:rPr>
                <w:rFonts w:eastAsia="Times New Roman"/>
              </w:rPr>
            </w:pPr>
            <w:r>
              <w:rPr>
                <w:rFonts w:ascii="Arial" w:eastAsia="Times New Roman" w:hAnsi="Arial" w:cs="Arial"/>
                <w:sz w:val="16"/>
                <w:szCs w:val="16"/>
              </w:rPr>
              <w:t> </w:t>
            </w:r>
          </w:p>
        </w:tc>
      </w:tr>
      <w:tr w:rsidR="005075AF" w14:paraId="254BC98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25E221C" w14:textId="77777777" w:rsidR="005075AF" w:rsidRDefault="00AD3FDE">
            <w:pPr>
              <w:rPr>
                <w:rFonts w:eastAsia="Times New Roman"/>
              </w:rPr>
            </w:pPr>
            <w:r>
              <w:rPr>
                <w:rFonts w:ascii="Arial" w:eastAsia="Times New Roman" w:hAnsi="Arial" w:cs="Arial"/>
                <w:b/>
                <w:bCs/>
                <w:sz w:val="16"/>
                <w:szCs w:val="16"/>
              </w:rPr>
              <w:t>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F40D8" w14:textId="77777777" w:rsidR="005075AF" w:rsidRDefault="00AD3FDE">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792E9" w14:textId="77777777" w:rsidR="005075AF" w:rsidRDefault="00AD3FDE">
            <w:pPr>
              <w:rPr>
                <w:rFonts w:eastAsia="Times New Roman"/>
              </w:rPr>
            </w:pPr>
            <w:r>
              <w:rPr>
                <w:rFonts w:ascii="Arial" w:eastAsia="Times New Roman" w:hAnsi="Arial" w:cs="Arial"/>
                <w:sz w:val="16"/>
                <w:szCs w:val="16"/>
              </w:rPr>
              <w:t> </w:t>
            </w:r>
          </w:p>
        </w:tc>
      </w:tr>
      <w:tr w:rsidR="005075AF" w14:paraId="0B543F9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77F8541" w14:textId="6D84294C" w:rsidR="005075AF" w:rsidRDefault="00AD3FDE">
            <w:pPr>
              <w:rPr>
                <w:rFonts w:eastAsia="Times New Roman"/>
              </w:rPr>
            </w:pPr>
            <w:r>
              <w:rPr>
                <w:rFonts w:ascii="Arial" w:eastAsia="Times New Roman" w:hAnsi="Arial" w:cs="Arial"/>
                <w:sz w:val="16"/>
                <w:szCs w:val="16"/>
              </w:rPr>
              <w:t>Rateio de Despesas da Central</w:t>
            </w:r>
            <w:r w:rsidR="00A5146B">
              <w:rPr>
                <w:rFonts w:ascii="Arial" w:eastAsia="Times New Roman" w:hAnsi="Arial" w:cs="Arial"/>
                <w:sz w:val="16"/>
                <w:szCs w:val="16"/>
              </w:rPr>
              <w:t xml:space="preserve"> </w:t>
            </w:r>
            <w:r w:rsidR="00A5146B" w:rsidRPr="00A5146B">
              <w:rPr>
                <w:rFonts w:ascii="Arial" w:eastAsia="Times New Roman" w:hAnsi="Arial" w:cs="Arial"/>
                <w:sz w:val="16"/>
                <w:szCs w:val="16"/>
              </w:rPr>
              <w:t>– Nota 27. 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7EB74" w14:textId="77777777" w:rsidR="005075AF" w:rsidRDefault="00AD3FDE">
            <w:pPr>
              <w:jc w:val="right"/>
              <w:rPr>
                <w:rFonts w:eastAsia="Times New Roman"/>
              </w:rPr>
            </w:pPr>
            <w:r>
              <w:rPr>
                <w:rFonts w:ascii="Arial" w:eastAsia="Times New Roman" w:hAnsi="Arial" w:cs="Arial"/>
                <w:sz w:val="16"/>
                <w:szCs w:val="16"/>
              </w:rPr>
              <w:t>(373.192,26)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076A3" w14:textId="77777777" w:rsidR="005075AF" w:rsidRDefault="00AD3FDE">
            <w:pPr>
              <w:jc w:val="right"/>
              <w:rPr>
                <w:rFonts w:eastAsia="Times New Roman"/>
              </w:rPr>
            </w:pPr>
            <w:r>
              <w:rPr>
                <w:rFonts w:ascii="Arial" w:eastAsia="Times New Roman" w:hAnsi="Arial" w:cs="Arial"/>
                <w:sz w:val="16"/>
                <w:szCs w:val="16"/>
              </w:rPr>
              <w:t>(299.229,33)</w:t>
            </w:r>
          </w:p>
        </w:tc>
      </w:tr>
      <w:tr w:rsidR="005075AF" w14:paraId="616551F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A17EE0D" w14:textId="77777777" w:rsidR="005075AF" w:rsidRDefault="00AD3FDE">
            <w:pPr>
              <w:rPr>
                <w:rFonts w:eastAsia="Times New Roman"/>
              </w:rPr>
            </w:pPr>
            <w:r>
              <w:rPr>
                <w:rFonts w:ascii="Arial" w:eastAsia="Times New Roman" w:hAnsi="Arial" w:cs="Arial"/>
                <w:b/>
                <w:bCs/>
                <w:sz w:val="16"/>
                <w:szCs w:val="16"/>
              </w:rPr>
              <w:t>Total das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44808" w14:textId="77777777" w:rsidR="005075AF" w:rsidRDefault="00AD3FDE">
            <w:pPr>
              <w:jc w:val="right"/>
              <w:rPr>
                <w:rFonts w:eastAsia="Times New Roman"/>
              </w:rPr>
            </w:pPr>
            <w:r>
              <w:rPr>
                <w:rFonts w:ascii="Arial" w:eastAsia="Times New Roman" w:hAnsi="Arial" w:cs="Arial"/>
                <w:b/>
                <w:bCs/>
                <w:sz w:val="16"/>
                <w:szCs w:val="16"/>
              </w:rPr>
              <w:t>(373.192,26)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C368A" w14:textId="77777777" w:rsidR="005075AF" w:rsidRDefault="00AD3FDE">
            <w:pPr>
              <w:jc w:val="right"/>
              <w:rPr>
                <w:rFonts w:eastAsia="Times New Roman"/>
              </w:rPr>
            </w:pPr>
            <w:r>
              <w:rPr>
                <w:rFonts w:ascii="Arial" w:eastAsia="Times New Roman" w:hAnsi="Arial" w:cs="Arial"/>
                <w:b/>
                <w:bCs/>
                <w:sz w:val="16"/>
                <w:szCs w:val="16"/>
              </w:rPr>
              <w:t>(299.229,33)</w:t>
            </w:r>
          </w:p>
        </w:tc>
      </w:tr>
    </w:tbl>
    <w:p w14:paraId="3377E864" w14:textId="77777777" w:rsidR="00C7540B" w:rsidRDefault="00AD3FDE" w:rsidP="00C7540B">
      <w:pPr>
        <w:rPr>
          <w:b/>
          <w:bCs/>
        </w:rPr>
      </w:pPr>
      <w:r>
        <w:rPr>
          <w:b/>
          <w:bCs/>
        </w:rPr>
        <w:lastRenderedPageBreak/>
        <w:t> </w:t>
      </w:r>
    </w:p>
    <w:p w14:paraId="0889BFF1" w14:textId="1A1B2224" w:rsidR="005075AF" w:rsidRPr="00C7540B" w:rsidRDefault="00C7540B" w:rsidP="00C7540B">
      <w:pPr>
        <w:rPr>
          <w:b/>
          <w:bCs/>
        </w:rPr>
      </w:pPr>
      <w:r>
        <w:rPr>
          <w:rFonts w:ascii="Arial" w:hAnsi="Arial" w:cs="Arial"/>
          <w:b/>
          <w:bCs/>
          <w:sz w:val="20"/>
          <w:szCs w:val="20"/>
        </w:rPr>
        <w:t>35. Índice de Basileia</w:t>
      </w:r>
      <w:r w:rsidR="00503E4B">
        <w:rPr>
          <w:rFonts w:ascii="Arial" w:hAnsi="Arial" w:cs="Arial"/>
          <w:b/>
          <w:bCs/>
          <w:sz w:val="20"/>
          <w:szCs w:val="20"/>
        </w:rPr>
        <w:t xml:space="preserve"> </w:t>
      </w:r>
    </w:p>
    <w:p w14:paraId="27953C45" w14:textId="7A4E62A5" w:rsidR="005075AF" w:rsidRDefault="00AD3FDE">
      <w:pPr>
        <w:pStyle w:val="NormalWeb"/>
        <w:jc w:val="both"/>
        <w:rPr>
          <w:rFonts w:ascii="Arial" w:hAnsi="Arial" w:cs="Arial"/>
          <w:sz w:val="20"/>
          <w:szCs w:val="20"/>
        </w:rPr>
      </w:pPr>
      <w:r>
        <w:rPr>
          <w:rFonts w:ascii="Arial" w:hAnsi="Arial" w:cs="Arial"/>
          <w:sz w:val="20"/>
          <w:szCs w:val="20"/>
        </w:rPr>
        <w:t xml:space="preserve">As instituições financeiras e demais instituições autorizadas a funcionar pelo Banco Central do Brasil devem manter, permanentemente, o valor do Patrimônio de Referência (PR), apurado nos termos da Resolução CMN nº 4.955/2021, compatível com os riscos de suas atividades, sendo apresentado a seguir o cálculo dos limites: </w:t>
      </w:r>
    </w:p>
    <w:tbl>
      <w:tblPr>
        <w:tblW w:w="5000" w:type="pct"/>
        <w:tblCellMar>
          <w:left w:w="70" w:type="dxa"/>
          <w:right w:w="70" w:type="dxa"/>
        </w:tblCellMar>
        <w:tblLook w:val="04A0" w:firstRow="1" w:lastRow="0" w:firstColumn="1" w:lastColumn="0" w:noHBand="0" w:noVBand="1"/>
      </w:tblPr>
      <w:tblGrid>
        <w:gridCol w:w="5725"/>
        <w:gridCol w:w="1716"/>
        <w:gridCol w:w="2187"/>
      </w:tblGrid>
      <w:tr w:rsidR="001A26FE" w:rsidRPr="001A26FE" w14:paraId="71F8B56E" w14:textId="77777777" w:rsidTr="001A26FE">
        <w:trPr>
          <w:trHeight w:val="260"/>
        </w:trPr>
        <w:tc>
          <w:tcPr>
            <w:tcW w:w="29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AC457F" w14:textId="77777777" w:rsidR="001A26FE" w:rsidRPr="001A26FE" w:rsidRDefault="001A26FE" w:rsidP="001A26FE">
            <w:pPr>
              <w:jc w:val="center"/>
              <w:rPr>
                <w:rFonts w:ascii="Arial" w:eastAsia="Times New Roman" w:hAnsi="Arial" w:cs="Arial"/>
                <w:b/>
                <w:bCs/>
                <w:color w:val="000000"/>
                <w:kern w:val="0"/>
                <w:sz w:val="16"/>
                <w:szCs w:val="16"/>
                <w14:ligatures w14:val="none"/>
              </w:rPr>
            </w:pPr>
            <w:r w:rsidRPr="001A26FE">
              <w:rPr>
                <w:rFonts w:ascii="Arial" w:eastAsia="Times New Roman" w:hAnsi="Arial" w:cs="Arial"/>
                <w:b/>
                <w:bCs/>
                <w:color w:val="000000"/>
                <w:kern w:val="0"/>
                <w:sz w:val="16"/>
                <w:szCs w:val="16"/>
                <w14:ligatures w14:val="none"/>
              </w:rPr>
              <w:t>Descrição</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07F2F9A6" w14:textId="77777777" w:rsidR="001A26FE" w:rsidRPr="001A26FE" w:rsidRDefault="001A26FE" w:rsidP="001A26FE">
            <w:pPr>
              <w:jc w:val="center"/>
              <w:rPr>
                <w:rFonts w:ascii="Arial" w:eastAsia="Times New Roman" w:hAnsi="Arial" w:cs="Arial"/>
                <w:b/>
                <w:bCs/>
                <w:color w:val="000000"/>
                <w:kern w:val="0"/>
                <w:sz w:val="16"/>
                <w:szCs w:val="16"/>
                <w14:ligatures w14:val="none"/>
              </w:rPr>
            </w:pPr>
            <w:r w:rsidRPr="001A26FE">
              <w:rPr>
                <w:rFonts w:ascii="Arial" w:eastAsia="Times New Roman" w:hAnsi="Arial" w:cs="Arial"/>
                <w:b/>
                <w:bCs/>
                <w:color w:val="000000"/>
                <w:kern w:val="0"/>
                <w:sz w:val="16"/>
                <w:szCs w:val="16"/>
                <w14:ligatures w14:val="none"/>
              </w:rPr>
              <w:t>31/12/2024</w:t>
            </w:r>
          </w:p>
        </w:tc>
        <w:tc>
          <w:tcPr>
            <w:tcW w:w="1136" w:type="pct"/>
            <w:tcBorders>
              <w:top w:val="single" w:sz="4" w:space="0" w:color="auto"/>
              <w:left w:val="nil"/>
              <w:bottom w:val="single" w:sz="4" w:space="0" w:color="auto"/>
              <w:right w:val="single" w:sz="4" w:space="0" w:color="auto"/>
            </w:tcBorders>
            <w:shd w:val="clear" w:color="auto" w:fill="auto"/>
            <w:vAlign w:val="center"/>
            <w:hideMark/>
          </w:tcPr>
          <w:p w14:paraId="0F6006FC" w14:textId="77777777" w:rsidR="001A26FE" w:rsidRPr="001A26FE" w:rsidRDefault="001A26FE" w:rsidP="001A26FE">
            <w:pPr>
              <w:jc w:val="center"/>
              <w:rPr>
                <w:rFonts w:ascii="Arial" w:eastAsia="Times New Roman" w:hAnsi="Arial" w:cs="Arial"/>
                <w:b/>
                <w:bCs/>
                <w:color w:val="000000"/>
                <w:kern w:val="0"/>
                <w:sz w:val="16"/>
                <w:szCs w:val="16"/>
                <w14:ligatures w14:val="none"/>
              </w:rPr>
            </w:pPr>
            <w:r w:rsidRPr="001A26FE">
              <w:rPr>
                <w:rFonts w:ascii="Arial" w:eastAsia="Times New Roman" w:hAnsi="Arial" w:cs="Arial"/>
                <w:b/>
                <w:bCs/>
                <w:color w:val="000000"/>
                <w:kern w:val="0"/>
                <w:sz w:val="16"/>
                <w:szCs w:val="16"/>
                <w14:ligatures w14:val="none"/>
              </w:rPr>
              <w:t>31/12/2023</w:t>
            </w:r>
          </w:p>
        </w:tc>
      </w:tr>
      <w:tr w:rsidR="001A26FE" w:rsidRPr="001A26FE" w14:paraId="0459FA3F" w14:textId="77777777" w:rsidTr="001A26FE">
        <w:trPr>
          <w:trHeight w:val="260"/>
        </w:trPr>
        <w:tc>
          <w:tcPr>
            <w:tcW w:w="2973" w:type="pct"/>
            <w:tcBorders>
              <w:top w:val="nil"/>
              <w:left w:val="single" w:sz="4" w:space="0" w:color="auto"/>
              <w:bottom w:val="single" w:sz="4" w:space="0" w:color="auto"/>
              <w:right w:val="single" w:sz="4" w:space="0" w:color="auto"/>
            </w:tcBorders>
            <w:shd w:val="clear" w:color="auto" w:fill="auto"/>
            <w:vAlign w:val="center"/>
            <w:hideMark/>
          </w:tcPr>
          <w:p w14:paraId="6D552C87" w14:textId="77777777" w:rsidR="001A26FE" w:rsidRPr="001A26FE" w:rsidRDefault="001A26FE" w:rsidP="001A26FE">
            <w:pPr>
              <w:rPr>
                <w:rFonts w:ascii="Arial" w:eastAsia="Times New Roman" w:hAnsi="Arial" w:cs="Arial"/>
                <w:color w:val="000000"/>
                <w:kern w:val="0"/>
                <w:sz w:val="16"/>
                <w:szCs w:val="16"/>
                <w14:ligatures w14:val="none"/>
              </w:rPr>
            </w:pPr>
            <w:r w:rsidRPr="001A26FE">
              <w:rPr>
                <w:rFonts w:ascii="Arial" w:eastAsia="Times New Roman" w:hAnsi="Arial" w:cs="Arial"/>
                <w:color w:val="000000"/>
                <w:kern w:val="0"/>
                <w:sz w:val="16"/>
                <w:szCs w:val="16"/>
                <w14:ligatures w14:val="none"/>
              </w:rPr>
              <w:t>Patrimônio de referência (PR)</w:t>
            </w:r>
          </w:p>
        </w:tc>
        <w:tc>
          <w:tcPr>
            <w:tcW w:w="891" w:type="pct"/>
            <w:tcBorders>
              <w:top w:val="nil"/>
              <w:left w:val="nil"/>
              <w:bottom w:val="single" w:sz="4" w:space="0" w:color="auto"/>
              <w:right w:val="single" w:sz="4" w:space="0" w:color="auto"/>
            </w:tcBorders>
            <w:shd w:val="clear" w:color="auto" w:fill="auto"/>
            <w:vAlign w:val="center"/>
            <w:hideMark/>
          </w:tcPr>
          <w:p w14:paraId="779A22B6" w14:textId="77777777" w:rsidR="001A26FE" w:rsidRPr="001A26FE" w:rsidRDefault="001A26FE" w:rsidP="001A26FE">
            <w:pPr>
              <w:jc w:val="right"/>
              <w:rPr>
                <w:rFonts w:ascii="Arial" w:eastAsia="Times New Roman" w:hAnsi="Arial" w:cs="Arial"/>
                <w:color w:val="000000"/>
                <w:kern w:val="0"/>
                <w:sz w:val="16"/>
                <w:szCs w:val="16"/>
                <w14:ligatures w14:val="none"/>
              </w:rPr>
            </w:pPr>
            <w:r w:rsidRPr="001A26FE">
              <w:rPr>
                <w:rFonts w:ascii="Arial" w:eastAsia="Times New Roman" w:hAnsi="Arial" w:cs="Arial"/>
                <w:color w:val="000000"/>
                <w:kern w:val="0"/>
                <w:sz w:val="16"/>
                <w:szCs w:val="16"/>
                <w14:ligatures w14:val="none"/>
              </w:rPr>
              <w:t>26.778.530,80</w:t>
            </w:r>
          </w:p>
        </w:tc>
        <w:tc>
          <w:tcPr>
            <w:tcW w:w="1136" w:type="pct"/>
            <w:tcBorders>
              <w:top w:val="nil"/>
              <w:left w:val="nil"/>
              <w:bottom w:val="single" w:sz="4" w:space="0" w:color="auto"/>
              <w:right w:val="single" w:sz="4" w:space="0" w:color="auto"/>
            </w:tcBorders>
            <w:shd w:val="clear" w:color="auto" w:fill="auto"/>
            <w:vAlign w:val="center"/>
            <w:hideMark/>
          </w:tcPr>
          <w:p w14:paraId="6F32A111" w14:textId="77777777" w:rsidR="001A26FE" w:rsidRPr="001A26FE" w:rsidRDefault="001A26FE" w:rsidP="001A26FE">
            <w:pPr>
              <w:jc w:val="right"/>
              <w:rPr>
                <w:rFonts w:ascii="Arial" w:eastAsia="Times New Roman" w:hAnsi="Arial" w:cs="Arial"/>
                <w:color w:val="000000"/>
                <w:kern w:val="0"/>
                <w:sz w:val="16"/>
                <w:szCs w:val="16"/>
                <w14:ligatures w14:val="none"/>
              </w:rPr>
            </w:pPr>
            <w:r w:rsidRPr="001A26FE">
              <w:rPr>
                <w:rFonts w:ascii="Arial" w:eastAsia="Times New Roman" w:hAnsi="Arial" w:cs="Arial"/>
                <w:color w:val="000000"/>
                <w:kern w:val="0"/>
                <w:sz w:val="16"/>
                <w:szCs w:val="16"/>
                <w14:ligatures w14:val="none"/>
              </w:rPr>
              <w:t>22.935.971,49</w:t>
            </w:r>
          </w:p>
        </w:tc>
      </w:tr>
      <w:tr w:rsidR="001A26FE" w:rsidRPr="001A26FE" w14:paraId="249E5D8F" w14:textId="77777777" w:rsidTr="001A26FE">
        <w:trPr>
          <w:trHeight w:val="260"/>
        </w:trPr>
        <w:tc>
          <w:tcPr>
            <w:tcW w:w="2973" w:type="pct"/>
            <w:tcBorders>
              <w:top w:val="nil"/>
              <w:left w:val="single" w:sz="4" w:space="0" w:color="auto"/>
              <w:bottom w:val="single" w:sz="4" w:space="0" w:color="auto"/>
              <w:right w:val="single" w:sz="4" w:space="0" w:color="auto"/>
            </w:tcBorders>
            <w:shd w:val="clear" w:color="auto" w:fill="auto"/>
            <w:vAlign w:val="center"/>
            <w:hideMark/>
          </w:tcPr>
          <w:p w14:paraId="0AE1FA1D" w14:textId="77777777" w:rsidR="001A26FE" w:rsidRPr="001A26FE" w:rsidRDefault="001A26FE" w:rsidP="001A26FE">
            <w:pPr>
              <w:rPr>
                <w:rFonts w:ascii="Arial" w:eastAsia="Times New Roman" w:hAnsi="Arial" w:cs="Arial"/>
                <w:color w:val="000000"/>
                <w:kern w:val="0"/>
                <w:sz w:val="16"/>
                <w:szCs w:val="16"/>
                <w14:ligatures w14:val="none"/>
              </w:rPr>
            </w:pPr>
            <w:r w:rsidRPr="001A26FE">
              <w:rPr>
                <w:rFonts w:ascii="Arial" w:eastAsia="Times New Roman" w:hAnsi="Arial" w:cs="Arial"/>
                <w:color w:val="000000"/>
                <w:kern w:val="0"/>
                <w:sz w:val="16"/>
                <w:szCs w:val="16"/>
                <w14:ligatures w14:val="none"/>
              </w:rPr>
              <w:t>Ativos Ponderados pelo Risco (RWA)</w:t>
            </w:r>
          </w:p>
        </w:tc>
        <w:tc>
          <w:tcPr>
            <w:tcW w:w="891" w:type="pct"/>
            <w:tcBorders>
              <w:top w:val="nil"/>
              <w:left w:val="nil"/>
              <w:bottom w:val="single" w:sz="4" w:space="0" w:color="auto"/>
              <w:right w:val="single" w:sz="4" w:space="0" w:color="auto"/>
            </w:tcBorders>
            <w:shd w:val="clear" w:color="auto" w:fill="auto"/>
            <w:vAlign w:val="center"/>
            <w:hideMark/>
          </w:tcPr>
          <w:p w14:paraId="1A44D8FE" w14:textId="77777777" w:rsidR="001A26FE" w:rsidRPr="001A26FE" w:rsidRDefault="001A26FE" w:rsidP="001A26FE">
            <w:pPr>
              <w:jc w:val="right"/>
              <w:rPr>
                <w:rFonts w:ascii="Arial" w:eastAsia="Times New Roman" w:hAnsi="Arial" w:cs="Arial"/>
                <w:color w:val="000000"/>
                <w:kern w:val="0"/>
                <w:sz w:val="16"/>
                <w:szCs w:val="16"/>
                <w14:ligatures w14:val="none"/>
              </w:rPr>
            </w:pPr>
            <w:r w:rsidRPr="001A26FE">
              <w:rPr>
                <w:rFonts w:ascii="Arial" w:eastAsia="Times New Roman" w:hAnsi="Arial" w:cs="Arial"/>
                <w:color w:val="000000"/>
                <w:kern w:val="0"/>
                <w:sz w:val="16"/>
                <w:szCs w:val="16"/>
                <w14:ligatures w14:val="none"/>
              </w:rPr>
              <w:t>99.106.618,80</w:t>
            </w:r>
          </w:p>
        </w:tc>
        <w:tc>
          <w:tcPr>
            <w:tcW w:w="1136" w:type="pct"/>
            <w:tcBorders>
              <w:top w:val="nil"/>
              <w:left w:val="nil"/>
              <w:bottom w:val="single" w:sz="4" w:space="0" w:color="auto"/>
              <w:right w:val="single" w:sz="4" w:space="0" w:color="auto"/>
            </w:tcBorders>
            <w:shd w:val="clear" w:color="auto" w:fill="auto"/>
            <w:vAlign w:val="center"/>
            <w:hideMark/>
          </w:tcPr>
          <w:p w14:paraId="5E45536D" w14:textId="77777777" w:rsidR="001A26FE" w:rsidRPr="001A26FE" w:rsidRDefault="001A26FE" w:rsidP="001A26FE">
            <w:pPr>
              <w:jc w:val="right"/>
              <w:rPr>
                <w:rFonts w:ascii="Arial" w:eastAsia="Times New Roman" w:hAnsi="Arial" w:cs="Arial"/>
                <w:color w:val="000000"/>
                <w:kern w:val="0"/>
                <w:sz w:val="16"/>
                <w:szCs w:val="16"/>
                <w14:ligatures w14:val="none"/>
              </w:rPr>
            </w:pPr>
            <w:r w:rsidRPr="001A26FE">
              <w:rPr>
                <w:rFonts w:ascii="Arial" w:eastAsia="Times New Roman" w:hAnsi="Arial" w:cs="Arial"/>
                <w:color w:val="000000"/>
                <w:kern w:val="0"/>
                <w:sz w:val="16"/>
                <w:szCs w:val="16"/>
                <w14:ligatures w14:val="none"/>
              </w:rPr>
              <w:t>86.050.369,13</w:t>
            </w:r>
          </w:p>
        </w:tc>
      </w:tr>
      <w:tr w:rsidR="001A26FE" w:rsidRPr="001A26FE" w14:paraId="360FDC31" w14:textId="77777777" w:rsidTr="001A26FE">
        <w:trPr>
          <w:trHeight w:val="260"/>
        </w:trPr>
        <w:tc>
          <w:tcPr>
            <w:tcW w:w="2973" w:type="pct"/>
            <w:tcBorders>
              <w:top w:val="nil"/>
              <w:left w:val="single" w:sz="4" w:space="0" w:color="auto"/>
              <w:bottom w:val="single" w:sz="4" w:space="0" w:color="auto"/>
              <w:right w:val="single" w:sz="4" w:space="0" w:color="auto"/>
            </w:tcBorders>
            <w:shd w:val="clear" w:color="auto" w:fill="auto"/>
            <w:vAlign w:val="center"/>
            <w:hideMark/>
          </w:tcPr>
          <w:p w14:paraId="6A77EC12" w14:textId="77777777" w:rsidR="001A26FE" w:rsidRPr="001A26FE" w:rsidRDefault="001A26FE" w:rsidP="001A26FE">
            <w:pPr>
              <w:rPr>
                <w:rFonts w:ascii="Arial" w:eastAsia="Times New Roman" w:hAnsi="Arial" w:cs="Arial"/>
                <w:color w:val="000000"/>
                <w:kern w:val="0"/>
                <w:sz w:val="16"/>
                <w:szCs w:val="16"/>
                <w14:ligatures w14:val="none"/>
              </w:rPr>
            </w:pPr>
            <w:r w:rsidRPr="001A26FE">
              <w:rPr>
                <w:rFonts w:ascii="Arial" w:eastAsia="Times New Roman" w:hAnsi="Arial" w:cs="Arial"/>
                <w:color w:val="000000"/>
                <w:kern w:val="0"/>
                <w:sz w:val="16"/>
                <w:szCs w:val="16"/>
                <w14:ligatures w14:val="none"/>
              </w:rPr>
              <w:t>Índice de Basiléia (mínimo 12%)</w:t>
            </w:r>
          </w:p>
        </w:tc>
        <w:tc>
          <w:tcPr>
            <w:tcW w:w="891" w:type="pct"/>
            <w:tcBorders>
              <w:top w:val="nil"/>
              <w:left w:val="nil"/>
              <w:bottom w:val="single" w:sz="4" w:space="0" w:color="auto"/>
              <w:right w:val="single" w:sz="4" w:space="0" w:color="auto"/>
            </w:tcBorders>
            <w:shd w:val="clear" w:color="auto" w:fill="auto"/>
            <w:vAlign w:val="center"/>
            <w:hideMark/>
          </w:tcPr>
          <w:p w14:paraId="15A8666D" w14:textId="77777777" w:rsidR="001A26FE" w:rsidRPr="001A26FE" w:rsidRDefault="001A26FE" w:rsidP="001A26FE">
            <w:pPr>
              <w:jc w:val="right"/>
              <w:rPr>
                <w:rFonts w:ascii="Arial" w:eastAsia="Times New Roman" w:hAnsi="Arial" w:cs="Arial"/>
                <w:color w:val="000000"/>
                <w:kern w:val="0"/>
                <w:sz w:val="16"/>
                <w:szCs w:val="16"/>
                <w14:ligatures w14:val="none"/>
              </w:rPr>
            </w:pPr>
            <w:r w:rsidRPr="001A26FE">
              <w:rPr>
                <w:rFonts w:ascii="Arial" w:eastAsia="Times New Roman" w:hAnsi="Arial" w:cs="Arial"/>
                <w:color w:val="000000"/>
                <w:kern w:val="0"/>
                <w:sz w:val="16"/>
                <w:szCs w:val="16"/>
                <w14:ligatures w14:val="none"/>
              </w:rPr>
              <w:t>27,01%</w:t>
            </w:r>
          </w:p>
        </w:tc>
        <w:tc>
          <w:tcPr>
            <w:tcW w:w="1136" w:type="pct"/>
            <w:tcBorders>
              <w:top w:val="nil"/>
              <w:left w:val="nil"/>
              <w:bottom w:val="single" w:sz="4" w:space="0" w:color="auto"/>
              <w:right w:val="single" w:sz="4" w:space="0" w:color="auto"/>
            </w:tcBorders>
            <w:shd w:val="clear" w:color="auto" w:fill="auto"/>
            <w:vAlign w:val="center"/>
            <w:hideMark/>
          </w:tcPr>
          <w:p w14:paraId="786E2F0C" w14:textId="77777777" w:rsidR="001A26FE" w:rsidRPr="001A26FE" w:rsidRDefault="001A26FE" w:rsidP="001A26FE">
            <w:pPr>
              <w:jc w:val="right"/>
              <w:rPr>
                <w:rFonts w:ascii="Arial" w:eastAsia="Times New Roman" w:hAnsi="Arial" w:cs="Arial"/>
                <w:color w:val="000000"/>
                <w:kern w:val="0"/>
                <w:sz w:val="16"/>
                <w:szCs w:val="16"/>
                <w14:ligatures w14:val="none"/>
              </w:rPr>
            </w:pPr>
            <w:r w:rsidRPr="001A26FE">
              <w:rPr>
                <w:rFonts w:ascii="Arial" w:eastAsia="Times New Roman" w:hAnsi="Arial" w:cs="Arial"/>
                <w:color w:val="000000"/>
                <w:kern w:val="0"/>
                <w:sz w:val="16"/>
                <w:szCs w:val="16"/>
                <w14:ligatures w14:val="none"/>
              </w:rPr>
              <w:t>26,65%</w:t>
            </w:r>
          </w:p>
        </w:tc>
      </w:tr>
      <w:tr w:rsidR="001A26FE" w:rsidRPr="001A26FE" w14:paraId="3C8F8810" w14:textId="77777777" w:rsidTr="001A26FE">
        <w:trPr>
          <w:trHeight w:val="260"/>
        </w:trPr>
        <w:tc>
          <w:tcPr>
            <w:tcW w:w="2973" w:type="pct"/>
            <w:tcBorders>
              <w:top w:val="nil"/>
              <w:left w:val="single" w:sz="4" w:space="0" w:color="auto"/>
              <w:bottom w:val="single" w:sz="4" w:space="0" w:color="auto"/>
              <w:right w:val="single" w:sz="4" w:space="0" w:color="auto"/>
            </w:tcBorders>
            <w:shd w:val="clear" w:color="auto" w:fill="auto"/>
            <w:vAlign w:val="center"/>
            <w:hideMark/>
          </w:tcPr>
          <w:p w14:paraId="197F0EF5" w14:textId="77777777" w:rsidR="001A26FE" w:rsidRPr="001A26FE" w:rsidRDefault="001A26FE" w:rsidP="001A26FE">
            <w:pPr>
              <w:rPr>
                <w:rFonts w:ascii="Arial" w:eastAsia="Times New Roman" w:hAnsi="Arial" w:cs="Arial"/>
                <w:color w:val="000000"/>
                <w:kern w:val="0"/>
                <w:sz w:val="16"/>
                <w:szCs w:val="16"/>
                <w14:ligatures w14:val="none"/>
              </w:rPr>
            </w:pPr>
            <w:r w:rsidRPr="001A26FE">
              <w:rPr>
                <w:rFonts w:ascii="Arial" w:eastAsia="Times New Roman" w:hAnsi="Arial" w:cs="Arial"/>
                <w:color w:val="000000"/>
                <w:kern w:val="0"/>
                <w:sz w:val="16"/>
                <w:szCs w:val="16"/>
                <w14:ligatures w14:val="none"/>
              </w:rPr>
              <w:t>Imobilizado para cálculo do limite</w:t>
            </w:r>
          </w:p>
        </w:tc>
        <w:tc>
          <w:tcPr>
            <w:tcW w:w="891" w:type="pct"/>
            <w:tcBorders>
              <w:top w:val="nil"/>
              <w:left w:val="nil"/>
              <w:bottom w:val="single" w:sz="4" w:space="0" w:color="auto"/>
              <w:right w:val="single" w:sz="4" w:space="0" w:color="auto"/>
            </w:tcBorders>
            <w:shd w:val="clear" w:color="auto" w:fill="auto"/>
            <w:vAlign w:val="center"/>
            <w:hideMark/>
          </w:tcPr>
          <w:p w14:paraId="3A6D8799" w14:textId="77777777" w:rsidR="001A26FE" w:rsidRPr="001A26FE" w:rsidRDefault="001A26FE" w:rsidP="001A26FE">
            <w:pPr>
              <w:jc w:val="right"/>
              <w:rPr>
                <w:rFonts w:ascii="Arial" w:eastAsia="Times New Roman" w:hAnsi="Arial" w:cs="Arial"/>
                <w:color w:val="000000"/>
                <w:kern w:val="0"/>
                <w:sz w:val="16"/>
                <w:szCs w:val="16"/>
                <w14:ligatures w14:val="none"/>
              </w:rPr>
            </w:pPr>
            <w:r w:rsidRPr="001A26FE">
              <w:rPr>
                <w:rFonts w:ascii="Arial" w:eastAsia="Times New Roman" w:hAnsi="Arial" w:cs="Arial"/>
                <w:color w:val="000000"/>
                <w:kern w:val="0"/>
                <w:sz w:val="16"/>
                <w:szCs w:val="16"/>
                <w14:ligatures w14:val="none"/>
              </w:rPr>
              <w:t>7.438.703,80</w:t>
            </w:r>
          </w:p>
        </w:tc>
        <w:tc>
          <w:tcPr>
            <w:tcW w:w="1136" w:type="pct"/>
            <w:tcBorders>
              <w:top w:val="nil"/>
              <w:left w:val="nil"/>
              <w:bottom w:val="single" w:sz="4" w:space="0" w:color="auto"/>
              <w:right w:val="single" w:sz="4" w:space="0" w:color="auto"/>
            </w:tcBorders>
            <w:shd w:val="clear" w:color="auto" w:fill="auto"/>
            <w:vAlign w:val="center"/>
            <w:hideMark/>
          </w:tcPr>
          <w:p w14:paraId="16F7D413" w14:textId="77777777" w:rsidR="001A26FE" w:rsidRPr="001A26FE" w:rsidRDefault="001A26FE" w:rsidP="001A26FE">
            <w:pPr>
              <w:jc w:val="right"/>
              <w:rPr>
                <w:rFonts w:ascii="Arial" w:eastAsia="Times New Roman" w:hAnsi="Arial" w:cs="Arial"/>
                <w:color w:val="000000"/>
                <w:kern w:val="0"/>
                <w:sz w:val="16"/>
                <w:szCs w:val="16"/>
                <w14:ligatures w14:val="none"/>
              </w:rPr>
            </w:pPr>
            <w:r w:rsidRPr="001A26FE">
              <w:rPr>
                <w:rFonts w:ascii="Arial" w:eastAsia="Times New Roman" w:hAnsi="Arial" w:cs="Arial"/>
                <w:color w:val="000000"/>
                <w:kern w:val="0"/>
                <w:sz w:val="16"/>
                <w:szCs w:val="16"/>
                <w14:ligatures w14:val="none"/>
              </w:rPr>
              <w:t>8.004.891,45</w:t>
            </w:r>
          </w:p>
        </w:tc>
      </w:tr>
      <w:tr w:rsidR="001A26FE" w:rsidRPr="001A26FE" w14:paraId="4982D2EE" w14:textId="77777777" w:rsidTr="001A26FE">
        <w:trPr>
          <w:trHeight w:val="260"/>
        </w:trPr>
        <w:tc>
          <w:tcPr>
            <w:tcW w:w="2973" w:type="pct"/>
            <w:tcBorders>
              <w:top w:val="nil"/>
              <w:left w:val="single" w:sz="4" w:space="0" w:color="auto"/>
              <w:bottom w:val="single" w:sz="4" w:space="0" w:color="auto"/>
              <w:right w:val="single" w:sz="4" w:space="0" w:color="auto"/>
            </w:tcBorders>
            <w:shd w:val="clear" w:color="auto" w:fill="auto"/>
            <w:vAlign w:val="center"/>
            <w:hideMark/>
          </w:tcPr>
          <w:p w14:paraId="69639943" w14:textId="77777777" w:rsidR="001A26FE" w:rsidRPr="001A26FE" w:rsidRDefault="001A26FE" w:rsidP="001A26FE">
            <w:pPr>
              <w:rPr>
                <w:rFonts w:ascii="Arial" w:eastAsia="Times New Roman" w:hAnsi="Arial" w:cs="Arial"/>
                <w:color w:val="000000"/>
                <w:kern w:val="0"/>
                <w:sz w:val="16"/>
                <w:szCs w:val="16"/>
                <w14:ligatures w14:val="none"/>
              </w:rPr>
            </w:pPr>
            <w:r w:rsidRPr="001A26FE">
              <w:rPr>
                <w:rFonts w:ascii="Arial" w:eastAsia="Times New Roman" w:hAnsi="Arial" w:cs="Arial"/>
                <w:color w:val="000000"/>
                <w:kern w:val="0"/>
                <w:sz w:val="16"/>
                <w:szCs w:val="16"/>
                <w14:ligatures w14:val="none"/>
              </w:rPr>
              <w:t>Índice de imobilização (limite 50%)</w:t>
            </w:r>
          </w:p>
        </w:tc>
        <w:tc>
          <w:tcPr>
            <w:tcW w:w="891" w:type="pct"/>
            <w:tcBorders>
              <w:top w:val="nil"/>
              <w:left w:val="nil"/>
              <w:bottom w:val="single" w:sz="4" w:space="0" w:color="auto"/>
              <w:right w:val="single" w:sz="4" w:space="0" w:color="auto"/>
            </w:tcBorders>
            <w:shd w:val="clear" w:color="auto" w:fill="auto"/>
            <w:vAlign w:val="center"/>
            <w:hideMark/>
          </w:tcPr>
          <w:p w14:paraId="2CFB9C2C" w14:textId="77777777" w:rsidR="001A26FE" w:rsidRPr="001A26FE" w:rsidRDefault="001A26FE" w:rsidP="001A26FE">
            <w:pPr>
              <w:jc w:val="right"/>
              <w:rPr>
                <w:rFonts w:ascii="Arial" w:eastAsia="Times New Roman" w:hAnsi="Arial" w:cs="Arial"/>
                <w:color w:val="000000"/>
                <w:kern w:val="0"/>
                <w:sz w:val="16"/>
                <w:szCs w:val="16"/>
                <w14:ligatures w14:val="none"/>
              </w:rPr>
            </w:pPr>
            <w:r w:rsidRPr="001A26FE">
              <w:rPr>
                <w:rFonts w:ascii="Arial" w:eastAsia="Times New Roman" w:hAnsi="Arial" w:cs="Arial"/>
                <w:color w:val="000000"/>
                <w:kern w:val="0"/>
                <w:sz w:val="16"/>
                <w:szCs w:val="16"/>
                <w14:ligatures w14:val="none"/>
              </w:rPr>
              <w:t>27,78%</w:t>
            </w:r>
          </w:p>
        </w:tc>
        <w:tc>
          <w:tcPr>
            <w:tcW w:w="1136" w:type="pct"/>
            <w:tcBorders>
              <w:top w:val="nil"/>
              <w:left w:val="nil"/>
              <w:bottom w:val="single" w:sz="4" w:space="0" w:color="auto"/>
              <w:right w:val="single" w:sz="4" w:space="0" w:color="auto"/>
            </w:tcBorders>
            <w:shd w:val="clear" w:color="auto" w:fill="auto"/>
            <w:vAlign w:val="center"/>
            <w:hideMark/>
          </w:tcPr>
          <w:p w14:paraId="4BA30EFD" w14:textId="77777777" w:rsidR="001A26FE" w:rsidRPr="001A26FE" w:rsidRDefault="001A26FE" w:rsidP="001A26FE">
            <w:pPr>
              <w:jc w:val="right"/>
              <w:rPr>
                <w:rFonts w:ascii="Arial" w:eastAsia="Times New Roman" w:hAnsi="Arial" w:cs="Arial"/>
                <w:color w:val="000000"/>
                <w:kern w:val="0"/>
                <w:sz w:val="16"/>
                <w:szCs w:val="16"/>
                <w14:ligatures w14:val="none"/>
              </w:rPr>
            </w:pPr>
            <w:r w:rsidRPr="001A26FE">
              <w:rPr>
                <w:rFonts w:ascii="Arial" w:eastAsia="Times New Roman" w:hAnsi="Arial" w:cs="Arial"/>
                <w:color w:val="000000"/>
                <w:kern w:val="0"/>
                <w:sz w:val="16"/>
                <w:szCs w:val="16"/>
                <w14:ligatures w14:val="none"/>
              </w:rPr>
              <w:t>34,90%</w:t>
            </w:r>
          </w:p>
        </w:tc>
      </w:tr>
    </w:tbl>
    <w:p w14:paraId="0172D79D" w14:textId="20B4BF93" w:rsidR="005075AF" w:rsidRDefault="00E563CB">
      <w:pPr>
        <w:pStyle w:val="NormalWeb"/>
        <w:jc w:val="both"/>
      </w:pPr>
      <w:r>
        <w:rPr>
          <w:rFonts w:ascii="Arial" w:hAnsi="Arial" w:cs="Arial"/>
          <w:b/>
          <w:bCs/>
          <w:sz w:val="20"/>
          <w:szCs w:val="20"/>
        </w:rPr>
        <w:t>36. Benefícios a Empregados</w:t>
      </w:r>
    </w:p>
    <w:p w14:paraId="2DC64058" w14:textId="77777777" w:rsidR="005075AF" w:rsidRDefault="00AD3FDE">
      <w:pPr>
        <w:pStyle w:val="NormalWeb"/>
        <w:jc w:val="both"/>
      </w:pPr>
      <w:r>
        <w:rPr>
          <w:rFonts w:ascii="Arial" w:hAnsi="Arial" w:cs="Arial"/>
          <w:sz w:val="20"/>
          <w:szCs w:val="20"/>
        </w:rPr>
        <w:t>A Cooperativa é patrocinadora de um plano de previdência complementar para seus empregados, na modalidade de contribuição definida. O plano é administrado pela Fundação Sicoob de Previdência Privada – Sicoob Previ.</w:t>
      </w:r>
    </w:p>
    <w:p w14:paraId="299F48CD" w14:textId="77777777" w:rsidR="005075AF" w:rsidRDefault="00AD3FDE">
      <w:pPr>
        <w:pStyle w:val="NormalWeb"/>
        <w:jc w:val="both"/>
      </w:pPr>
      <w:r>
        <w:rPr>
          <w:rFonts w:ascii="Arial" w:hAnsi="Arial" w:cs="Arial"/>
          <w:sz w:val="20"/>
          <w:szCs w:val="20"/>
        </w:rPr>
        <w:t>A Cooperativa não possui benefícios de pós emprego a seus empregados, conforme definições do Pronunciamento Técnico CPC 33 (R1), apenas benefícios de curto prazo, conforme montantes apresentados a seguir:</w:t>
      </w:r>
    </w:p>
    <w:tbl>
      <w:tblPr>
        <w:tblW w:w="5000" w:type="pct"/>
        <w:tblCellMar>
          <w:left w:w="0" w:type="dxa"/>
          <w:right w:w="0" w:type="dxa"/>
        </w:tblCellMar>
        <w:tblLook w:val="04A0" w:firstRow="1" w:lastRow="0" w:firstColumn="1" w:lastColumn="0" w:noHBand="0" w:noVBand="1"/>
      </w:tblPr>
      <w:tblGrid>
        <w:gridCol w:w="4693"/>
        <w:gridCol w:w="1643"/>
        <w:gridCol w:w="1643"/>
        <w:gridCol w:w="1643"/>
      </w:tblGrid>
      <w:tr w:rsidR="005075AF" w14:paraId="41CBA94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EB8991E" w14:textId="77777777" w:rsidR="005075AF" w:rsidRDefault="00AD3FDE">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6FA06" w14:textId="77777777" w:rsidR="005075AF" w:rsidRDefault="00AD3FDE">
            <w:pPr>
              <w:jc w:val="center"/>
              <w:rPr>
                <w:rFonts w:eastAsia="Times New Roman"/>
              </w:rPr>
            </w:pPr>
            <w:r>
              <w:rPr>
                <w:rFonts w:ascii="Arial" w:eastAsia="Times New Roman" w:hAnsi="Arial" w:cs="Arial"/>
                <w:b/>
                <w:bCs/>
                <w:sz w:val="16"/>
                <w:szCs w:val="16"/>
              </w:rPr>
              <w:t>2º sem/24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2A81F" w14:textId="77777777" w:rsidR="005075AF" w:rsidRDefault="00AD3FDE">
            <w:pPr>
              <w:jc w:val="center"/>
              <w:rPr>
                <w:rFonts w:eastAsia="Times New Roman"/>
              </w:rPr>
            </w:pPr>
            <w:r>
              <w:rPr>
                <w:rFonts w:ascii="Arial" w:eastAsia="Times New Roman" w:hAnsi="Arial" w:cs="Arial"/>
                <w:b/>
                <w:bCs/>
                <w:sz w:val="16"/>
                <w:szCs w:val="16"/>
              </w:rPr>
              <w:t>31/12/2024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8957D" w14:textId="77777777" w:rsidR="005075AF" w:rsidRDefault="00AD3FDE">
            <w:pPr>
              <w:jc w:val="center"/>
              <w:rPr>
                <w:rFonts w:eastAsia="Times New Roman"/>
              </w:rPr>
            </w:pPr>
            <w:r>
              <w:rPr>
                <w:rFonts w:ascii="Arial" w:eastAsia="Times New Roman" w:hAnsi="Arial" w:cs="Arial"/>
                <w:b/>
                <w:bCs/>
                <w:sz w:val="16"/>
                <w:szCs w:val="16"/>
              </w:rPr>
              <w:t>31/12/2023</w:t>
            </w:r>
          </w:p>
        </w:tc>
      </w:tr>
      <w:tr w:rsidR="005075AF" w14:paraId="132F777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D2A3D4C" w14:textId="77777777" w:rsidR="005075AF" w:rsidRDefault="00AD3FDE">
            <w:pPr>
              <w:rPr>
                <w:rFonts w:eastAsia="Times New Roman"/>
              </w:rPr>
            </w:pPr>
            <w:r>
              <w:rPr>
                <w:rFonts w:ascii="Arial" w:eastAsia="Times New Roman" w:hAnsi="Arial" w:cs="Arial"/>
                <w:sz w:val="16"/>
                <w:szCs w:val="16"/>
              </w:rPr>
              <w:t>Contribuição Previdência Privada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E560B" w14:textId="77777777" w:rsidR="005075AF" w:rsidRDefault="00AD3FDE">
            <w:pPr>
              <w:jc w:val="right"/>
              <w:rPr>
                <w:rFonts w:eastAsia="Times New Roman"/>
              </w:rPr>
            </w:pPr>
            <w:r>
              <w:rPr>
                <w:rFonts w:ascii="Arial" w:eastAsia="Times New Roman" w:hAnsi="Arial" w:cs="Arial"/>
                <w:sz w:val="16"/>
                <w:szCs w:val="16"/>
              </w:rPr>
              <w:t>(10.400,56)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41B797C6" w14:textId="77777777" w:rsidR="005075AF" w:rsidRDefault="00AD3FDE">
            <w:pPr>
              <w:jc w:val="right"/>
              <w:rPr>
                <w:rFonts w:eastAsia="Times New Roman"/>
              </w:rPr>
            </w:pPr>
            <w:r>
              <w:rPr>
                <w:rFonts w:ascii="Arial" w:eastAsia="Times New Roman" w:hAnsi="Arial" w:cs="Arial"/>
                <w:sz w:val="16"/>
                <w:szCs w:val="16"/>
              </w:rPr>
              <w:t>(20.749,45)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64E1D" w14:textId="77777777" w:rsidR="005075AF" w:rsidRDefault="00AD3FDE">
            <w:pPr>
              <w:jc w:val="right"/>
              <w:rPr>
                <w:rFonts w:eastAsia="Times New Roman"/>
              </w:rPr>
            </w:pPr>
            <w:r>
              <w:rPr>
                <w:rFonts w:ascii="Arial" w:eastAsia="Times New Roman" w:hAnsi="Arial" w:cs="Arial"/>
                <w:sz w:val="16"/>
                <w:szCs w:val="16"/>
              </w:rPr>
              <w:t>(18.184,35)</w:t>
            </w:r>
          </w:p>
        </w:tc>
      </w:tr>
      <w:tr w:rsidR="005075AF" w14:paraId="2F7CA50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F05F9C7" w14:textId="77777777" w:rsidR="005075AF" w:rsidRDefault="00AD3FDE">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C04F6" w14:textId="77777777" w:rsidR="005075AF" w:rsidRDefault="00AD3FDE">
            <w:pPr>
              <w:jc w:val="right"/>
              <w:rPr>
                <w:rFonts w:eastAsia="Times New Roman"/>
              </w:rPr>
            </w:pPr>
            <w:r>
              <w:rPr>
                <w:rFonts w:ascii="Arial" w:eastAsia="Times New Roman" w:hAnsi="Arial" w:cs="Arial"/>
                <w:b/>
                <w:bCs/>
                <w:sz w:val="16"/>
                <w:szCs w:val="16"/>
              </w:rPr>
              <w:t>(10.400,56)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717A6" w14:textId="77777777" w:rsidR="005075AF" w:rsidRDefault="00AD3FDE">
            <w:pPr>
              <w:jc w:val="right"/>
              <w:rPr>
                <w:rFonts w:eastAsia="Times New Roman"/>
              </w:rPr>
            </w:pPr>
            <w:r>
              <w:rPr>
                <w:rFonts w:ascii="Arial" w:eastAsia="Times New Roman" w:hAnsi="Arial" w:cs="Arial"/>
                <w:b/>
                <w:bCs/>
                <w:sz w:val="16"/>
                <w:szCs w:val="16"/>
              </w:rPr>
              <w:t>(20.749,45)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323AE" w14:textId="77777777" w:rsidR="005075AF" w:rsidRDefault="00AD3FDE">
            <w:pPr>
              <w:jc w:val="right"/>
              <w:rPr>
                <w:rFonts w:eastAsia="Times New Roman"/>
              </w:rPr>
            </w:pPr>
            <w:r>
              <w:rPr>
                <w:rFonts w:ascii="Arial" w:eastAsia="Times New Roman" w:hAnsi="Arial" w:cs="Arial"/>
                <w:b/>
                <w:bCs/>
                <w:sz w:val="16"/>
                <w:szCs w:val="16"/>
              </w:rPr>
              <w:t>(18.184,35)</w:t>
            </w:r>
          </w:p>
        </w:tc>
      </w:tr>
    </w:tbl>
    <w:p w14:paraId="0FDC574E" w14:textId="77777777" w:rsidR="00E563CB" w:rsidRDefault="00AD3FDE" w:rsidP="00E563CB">
      <w:pPr>
        <w:rPr>
          <w:b/>
          <w:bCs/>
        </w:rPr>
      </w:pPr>
      <w:r>
        <w:rPr>
          <w:b/>
          <w:bCs/>
        </w:rPr>
        <w:t> </w:t>
      </w:r>
    </w:p>
    <w:p w14:paraId="641554A8" w14:textId="682FE11F" w:rsidR="005075AF" w:rsidRPr="00E563CB" w:rsidRDefault="00AD3FDE" w:rsidP="00E563CB">
      <w:pPr>
        <w:rPr>
          <w:b/>
          <w:bCs/>
        </w:rPr>
      </w:pPr>
      <w:r>
        <w:rPr>
          <w:rFonts w:ascii="Arial" w:hAnsi="Arial" w:cs="Arial"/>
          <w:b/>
          <w:bCs/>
          <w:sz w:val="20"/>
          <w:szCs w:val="20"/>
        </w:rPr>
        <w:t>3</w:t>
      </w:r>
      <w:r w:rsidR="00E563CB">
        <w:rPr>
          <w:rFonts w:ascii="Arial" w:hAnsi="Arial" w:cs="Arial"/>
          <w:b/>
          <w:bCs/>
          <w:sz w:val="20"/>
          <w:szCs w:val="20"/>
        </w:rPr>
        <w:t>7</w:t>
      </w:r>
      <w:r>
        <w:rPr>
          <w:rFonts w:ascii="Arial" w:hAnsi="Arial" w:cs="Arial"/>
          <w:b/>
          <w:bCs/>
          <w:sz w:val="20"/>
          <w:szCs w:val="20"/>
        </w:rPr>
        <w:t>. Gerenciamento de Risco  </w:t>
      </w:r>
    </w:p>
    <w:p w14:paraId="215DAA7E" w14:textId="77777777" w:rsidR="005075AF" w:rsidRDefault="00AD3FDE">
      <w:pPr>
        <w:pStyle w:val="NormalWeb"/>
        <w:jc w:val="both"/>
      </w:pPr>
      <w:r>
        <w:rPr>
          <w:rFonts w:ascii="Arial" w:hAnsi="Arial" w:cs="Arial"/>
          <w:sz w:val="20"/>
          <w:szCs w:val="20"/>
        </w:rPr>
        <w:t>A estrutura de gerenciamento de riscos do Sicoob é realizada de forma centralizada pelo Centro Cooperativo Sicoob (CCS), com base nas políticas, estratégias, nos processos e limites, buscando identificar, mensurar, avaliar, monitorar, reportar, controlar e mitigar os riscos inerentes às suas atividades.</w:t>
      </w:r>
    </w:p>
    <w:p w14:paraId="2162681C" w14:textId="77777777" w:rsidR="005075AF" w:rsidRDefault="00AD3FDE">
      <w:pPr>
        <w:pStyle w:val="NormalWeb"/>
        <w:jc w:val="both"/>
      </w:pPr>
      <w:r>
        <w:rPr>
          <w:rFonts w:ascii="Arial" w:hAnsi="Arial" w:cs="Arial"/>
          <w:sz w:val="20"/>
          <w:szCs w:val="20"/>
        </w:rPr>
        <w:t>A Política Institucional de Gestão Integrada de Riscos e a Política Institucional de Gerenciamento de Capital, bem como as diretrizes de gerenciamento de riscos e de capital, são aprovadas pelo Conselho de Administração do CCS.</w:t>
      </w:r>
    </w:p>
    <w:p w14:paraId="5740C6D3" w14:textId="77777777" w:rsidR="005075AF" w:rsidRDefault="00AD3FDE">
      <w:pPr>
        <w:pStyle w:val="NormalWeb"/>
        <w:jc w:val="both"/>
      </w:pPr>
      <w:r>
        <w:rPr>
          <w:rFonts w:ascii="Arial" w:hAnsi="Arial" w:cs="Arial"/>
          <w:sz w:val="20"/>
          <w:szCs w:val="20"/>
        </w:rPr>
        <w:t>O gerenciamento integrado de riscos abrange, no mínimo, riscos de crédito, social, ambiental e climático, mercado, variação das taxas de juros, liquidez, operacional, cibernético e gestão de continuidade de negócios e assegura, de forma contínua e integrada, que os riscos sejam administrados de acordo com os níveis definidos na Declaração de Apetite por Riscos (RAS).</w:t>
      </w:r>
    </w:p>
    <w:p w14:paraId="6B185F85" w14:textId="77777777" w:rsidR="005075AF" w:rsidRDefault="00AD3FDE">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21156D7A" w14:textId="77777777" w:rsidR="005075AF" w:rsidRDefault="00AD3FDE">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4E15940C" w14:textId="77777777" w:rsidR="005075AF" w:rsidRDefault="00AD3FDE">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2CDD6913" w14:textId="4221A3A3" w:rsidR="005075AF" w:rsidRDefault="00AD3FDE">
      <w:pPr>
        <w:pStyle w:val="NormalWeb"/>
        <w:jc w:val="both"/>
      </w:pPr>
      <w:r>
        <w:rPr>
          <w:rFonts w:ascii="Arial" w:hAnsi="Arial" w:cs="Arial"/>
          <w:b/>
          <w:bCs/>
          <w:sz w:val="20"/>
          <w:szCs w:val="20"/>
        </w:rPr>
        <w:t>3</w:t>
      </w:r>
      <w:r w:rsidR="0047784A">
        <w:rPr>
          <w:rFonts w:ascii="Arial" w:hAnsi="Arial" w:cs="Arial"/>
          <w:b/>
          <w:bCs/>
          <w:sz w:val="20"/>
          <w:szCs w:val="20"/>
        </w:rPr>
        <w:t>7</w:t>
      </w:r>
      <w:r>
        <w:rPr>
          <w:rFonts w:ascii="Arial" w:hAnsi="Arial" w:cs="Arial"/>
          <w:b/>
          <w:bCs/>
          <w:sz w:val="20"/>
          <w:szCs w:val="20"/>
        </w:rPr>
        <w:t>.1 Risco operacional</w:t>
      </w:r>
    </w:p>
    <w:p w14:paraId="4514DA24" w14:textId="77777777" w:rsidR="005075AF" w:rsidRDefault="00AD3FDE">
      <w:pPr>
        <w:pStyle w:val="NormalWeb"/>
        <w:jc w:val="both"/>
      </w:pPr>
      <w:r>
        <w:rPr>
          <w:rFonts w:ascii="Arial" w:hAnsi="Arial" w:cs="Arial"/>
          <w:sz w:val="20"/>
          <w:szCs w:val="20"/>
        </w:rPr>
        <w:lastRenderedPageBreak/>
        <w:t>As diretrizes para o gerenciamento do risco operacional encontram-se registradas na Política Institucional de Gerenciamento do Risco Operacional, aprovada pela Diretoria e pelo Conselho de Administração do CCS, que prevê procedimentos, métricas e ações padronizadas para todas as entidades do Sicoob.</w:t>
      </w:r>
    </w:p>
    <w:p w14:paraId="4C01618E" w14:textId="77777777" w:rsidR="005075AF" w:rsidRDefault="00AD3FDE">
      <w:pPr>
        <w:pStyle w:val="NormalWeb"/>
        <w:jc w:val="both"/>
      </w:pPr>
      <w:r>
        <w:rPr>
          <w:rFonts w:ascii="Arial" w:hAnsi="Arial" w:cs="Arial"/>
          <w:sz w:val="20"/>
          <w:szCs w:val="20"/>
        </w:rPr>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6C08738D" w14:textId="77777777" w:rsidR="005075AF" w:rsidRDefault="00AD3FDE">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1B45E8CD" w14:textId="77777777" w:rsidR="005075AF" w:rsidRDefault="00AD3FDE">
      <w:pPr>
        <w:pStyle w:val="NormalWeb"/>
        <w:jc w:val="both"/>
      </w:pPr>
      <w:r>
        <w:rPr>
          <w:rFonts w:ascii="Arial" w:hAnsi="Arial" w:cs="Arial"/>
          <w:sz w:val="20"/>
          <w:szCs w:val="20"/>
        </w:rPr>
        <w:t>Os resultados são apresentados à Diretoria e ao Conselho de Administração do CCS.</w:t>
      </w:r>
    </w:p>
    <w:p w14:paraId="6400CE9F" w14:textId="77777777" w:rsidR="005075AF" w:rsidRDefault="00AD3FDE">
      <w:pPr>
        <w:pStyle w:val="NormalWeb"/>
        <w:jc w:val="both"/>
      </w:pPr>
      <w:r>
        <w:rPr>
          <w:rFonts w:ascii="Arial" w:hAnsi="Arial" w:cs="Arial"/>
          <w:sz w:val="20"/>
          <w:szCs w:val="20"/>
        </w:rPr>
        <w:t>A metodologia de alocação de capital utilizada para a determinação da parcela de risco operacional (RWAopad) é a Abordagem do Indicador Básico.</w:t>
      </w:r>
    </w:p>
    <w:p w14:paraId="0E0394EA" w14:textId="5FC3E6AB" w:rsidR="005075AF" w:rsidRDefault="00AD3FDE">
      <w:pPr>
        <w:pStyle w:val="NormalWeb"/>
        <w:jc w:val="both"/>
      </w:pPr>
      <w:r>
        <w:rPr>
          <w:rFonts w:ascii="Arial" w:hAnsi="Arial" w:cs="Arial"/>
          <w:b/>
          <w:bCs/>
          <w:sz w:val="20"/>
          <w:szCs w:val="20"/>
        </w:rPr>
        <w:t>3</w:t>
      </w:r>
      <w:r w:rsidR="0047784A">
        <w:rPr>
          <w:rFonts w:ascii="Arial" w:hAnsi="Arial" w:cs="Arial"/>
          <w:b/>
          <w:bCs/>
          <w:sz w:val="20"/>
          <w:szCs w:val="20"/>
        </w:rPr>
        <w:t>7</w:t>
      </w:r>
      <w:r>
        <w:rPr>
          <w:rFonts w:ascii="Arial" w:hAnsi="Arial" w:cs="Arial"/>
          <w:b/>
          <w:bCs/>
          <w:sz w:val="20"/>
          <w:szCs w:val="20"/>
        </w:rPr>
        <w:t>.2 Risco de Crédito</w:t>
      </w:r>
    </w:p>
    <w:p w14:paraId="3A747EBE" w14:textId="77777777" w:rsidR="005075AF" w:rsidRDefault="00AD3FDE">
      <w:pPr>
        <w:pStyle w:val="NormalWeb"/>
        <w:jc w:val="both"/>
      </w:pPr>
      <w:r>
        <w:rPr>
          <w:rFonts w:ascii="Arial" w:hAnsi="Arial" w:cs="Arial"/>
          <w:sz w:val="20"/>
          <w:szCs w:val="20"/>
        </w:rPr>
        <w:t>As diretrizes para o gerenciamento do risco de crédito encontram-se registradas na Política Institucional de Gerenciamento do Risco de Crédito, aprovada pela Diretoria e pelo Conselho de Administração do CCS, que prevê procedimentos, métricas e ações padronizadas para todas as entidades do Sicoob.</w:t>
      </w:r>
    </w:p>
    <w:p w14:paraId="222F1F89" w14:textId="77777777" w:rsidR="005075AF" w:rsidRDefault="00AD3FDE">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04D97C73" w14:textId="77777777" w:rsidR="005075AF" w:rsidRDefault="00AD3FDE">
      <w:pPr>
        <w:pStyle w:val="NormalWeb"/>
        <w:jc w:val="both"/>
      </w:pPr>
      <w:r>
        <w:rPr>
          <w:rFonts w:ascii="Arial" w:hAnsi="Arial" w:cs="Arial"/>
          <w:sz w:val="20"/>
          <w:szCs w:val="20"/>
        </w:rPr>
        <w:t>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nº 2.682/1999.</w:t>
      </w:r>
    </w:p>
    <w:p w14:paraId="26880BAA" w14:textId="77777777" w:rsidR="005075AF" w:rsidRDefault="00AD3FDE">
      <w:pPr>
        <w:pStyle w:val="NormalWeb"/>
        <w:jc w:val="both"/>
      </w:pPr>
      <w:r>
        <w:rPr>
          <w:rFonts w:ascii="Arial" w:hAnsi="Arial" w:cs="Arial"/>
          <w:sz w:val="20"/>
          <w:szCs w:val="20"/>
        </w:rPr>
        <w:t>A estrutura de gerenciamento de risco de crédito prevê:</w:t>
      </w:r>
    </w:p>
    <w:p w14:paraId="4C3441F6" w14:textId="77777777" w:rsidR="005075AF" w:rsidRDefault="00AD3FDE">
      <w:pPr>
        <w:pStyle w:val="NormalWeb"/>
        <w:jc w:val="both"/>
      </w:pPr>
      <w:r>
        <w:rPr>
          <w:rFonts w:ascii="Arial" w:hAnsi="Arial" w:cs="Arial"/>
          <w:sz w:val="20"/>
          <w:szCs w:val="20"/>
        </w:rPr>
        <w:t>a) fixação de políticas e estratégias, incluindo limites de riscos;</w:t>
      </w:r>
    </w:p>
    <w:p w14:paraId="0BD365F8" w14:textId="77777777" w:rsidR="005075AF" w:rsidRDefault="00AD3FDE">
      <w:pPr>
        <w:pStyle w:val="NormalWeb"/>
        <w:jc w:val="both"/>
      </w:pPr>
      <w:r>
        <w:rPr>
          <w:rFonts w:ascii="Arial" w:hAnsi="Arial" w:cs="Arial"/>
          <w:sz w:val="20"/>
          <w:szCs w:val="20"/>
        </w:rPr>
        <w:t>b) validação dos sistemas, modelos e procedimentos internos;</w:t>
      </w:r>
    </w:p>
    <w:p w14:paraId="47FB8846" w14:textId="77777777" w:rsidR="005075AF" w:rsidRDefault="00AD3FDE">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17A7D394" w14:textId="77777777" w:rsidR="005075AF" w:rsidRDefault="00AD3FDE">
      <w:pPr>
        <w:pStyle w:val="NormalWeb"/>
        <w:jc w:val="both"/>
      </w:pPr>
      <w:r>
        <w:rPr>
          <w:rFonts w:ascii="Arial" w:hAnsi="Arial" w:cs="Arial"/>
          <w:sz w:val="20"/>
          <w:szCs w:val="20"/>
        </w:rPr>
        <w:t>d) acompanhamento específico das operações com partes relacionadas;</w:t>
      </w:r>
    </w:p>
    <w:p w14:paraId="1C6C88B2" w14:textId="77777777" w:rsidR="005075AF" w:rsidRDefault="00AD3FDE">
      <w:pPr>
        <w:pStyle w:val="NormalWeb"/>
        <w:jc w:val="both"/>
      </w:pPr>
      <w:r>
        <w:rPr>
          <w:rFonts w:ascii="Arial" w:hAnsi="Arial" w:cs="Arial"/>
          <w:sz w:val="20"/>
          <w:szCs w:val="20"/>
        </w:rPr>
        <w:t>e) procedimentos para o monitoramento das carteiras de crédito;</w:t>
      </w:r>
    </w:p>
    <w:p w14:paraId="0AC4C36C" w14:textId="77777777" w:rsidR="005075AF" w:rsidRDefault="00AD3FDE">
      <w:pPr>
        <w:pStyle w:val="NormalWeb"/>
        <w:jc w:val="both"/>
      </w:pPr>
      <w:r>
        <w:rPr>
          <w:rFonts w:ascii="Arial" w:hAnsi="Arial" w:cs="Arial"/>
          <w:sz w:val="20"/>
          <w:szCs w:val="20"/>
        </w:rPr>
        <w:t>f) identificação e tratamento de ativos problemáticos;</w:t>
      </w:r>
    </w:p>
    <w:p w14:paraId="3989C6E6" w14:textId="77777777" w:rsidR="005075AF" w:rsidRDefault="00AD3FDE">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75A03606" w14:textId="77777777" w:rsidR="005075AF" w:rsidRDefault="00AD3FDE">
      <w:pPr>
        <w:pStyle w:val="NormalWeb"/>
        <w:jc w:val="both"/>
      </w:pPr>
      <w:r>
        <w:rPr>
          <w:rFonts w:ascii="Arial" w:hAnsi="Arial" w:cs="Arial"/>
          <w:sz w:val="20"/>
          <w:szCs w:val="20"/>
        </w:rPr>
        <w:t>h) monitoramento e reporte dos limites de apetite por riscos;</w:t>
      </w:r>
    </w:p>
    <w:p w14:paraId="1E458788" w14:textId="77777777" w:rsidR="005075AF" w:rsidRDefault="00AD3FDE">
      <w:pPr>
        <w:pStyle w:val="NormalWeb"/>
        <w:jc w:val="both"/>
      </w:pPr>
      <w:r>
        <w:rPr>
          <w:rFonts w:ascii="Arial" w:hAnsi="Arial" w:cs="Arial"/>
          <w:sz w:val="20"/>
          <w:szCs w:val="20"/>
        </w:rPr>
        <w:t>i) informações gerenciais periódicas para os órgãos de governança;</w:t>
      </w:r>
    </w:p>
    <w:p w14:paraId="6C6D2FEA" w14:textId="77777777" w:rsidR="005075AF" w:rsidRDefault="00AD3FDE">
      <w:pPr>
        <w:pStyle w:val="NormalWeb"/>
        <w:jc w:val="both"/>
      </w:pPr>
      <w:r>
        <w:rPr>
          <w:rFonts w:ascii="Arial" w:hAnsi="Arial" w:cs="Arial"/>
          <w:sz w:val="20"/>
          <w:szCs w:val="20"/>
        </w:rPr>
        <w:t>j) área responsável pelo cálculo do nível de provisão para perdas esperadas associadas ao risco de crédito;</w:t>
      </w:r>
    </w:p>
    <w:p w14:paraId="33D41719" w14:textId="77777777" w:rsidR="005075AF" w:rsidRDefault="00AD3FDE">
      <w:pPr>
        <w:pStyle w:val="NormalWeb"/>
        <w:jc w:val="both"/>
      </w:pPr>
      <w:r>
        <w:rPr>
          <w:rFonts w:ascii="Arial" w:hAnsi="Arial" w:cs="Arial"/>
          <w:sz w:val="20"/>
          <w:szCs w:val="20"/>
        </w:rPr>
        <w:lastRenderedPageBreak/>
        <w:t>k) modelos para a avaliação do risco de crédito de contraparte, de acordo com a operação e com o público envolvido, que levam em conta características específicas dos entes, bem como questões setoriais e macroeconômicas;</w:t>
      </w:r>
    </w:p>
    <w:p w14:paraId="6A86F3EB" w14:textId="77777777" w:rsidR="005075AF" w:rsidRDefault="00AD3FDE">
      <w:pPr>
        <w:pStyle w:val="NormalWeb"/>
        <w:jc w:val="both"/>
      </w:pPr>
      <w:r>
        <w:rPr>
          <w:rFonts w:ascii="Arial" w:hAnsi="Arial" w:cs="Arial"/>
          <w:sz w:val="20"/>
          <w:szCs w:val="20"/>
        </w:rPr>
        <w:t>l) aplicação de testes de estresse, identificando e avaliando potenciais vulnerabilidades da Instituição;</w:t>
      </w:r>
    </w:p>
    <w:p w14:paraId="56487668" w14:textId="77777777" w:rsidR="005075AF" w:rsidRDefault="00AD3FDE">
      <w:pPr>
        <w:pStyle w:val="NormalWeb"/>
        <w:jc w:val="both"/>
      </w:pPr>
      <w:r>
        <w:rPr>
          <w:rFonts w:ascii="Arial" w:hAnsi="Arial" w:cs="Arial"/>
          <w:sz w:val="20"/>
          <w:szCs w:val="20"/>
        </w:rPr>
        <w:t>m) limites de crédito para cada contraparte e limites globais por carteira ou por linha de crédito;</w:t>
      </w:r>
    </w:p>
    <w:p w14:paraId="34F34D2C" w14:textId="77777777" w:rsidR="005075AF" w:rsidRDefault="00AD3FDE">
      <w:pPr>
        <w:pStyle w:val="NormalWeb"/>
        <w:jc w:val="both"/>
      </w:pPr>
      <w:r>
        <w:rPr>
          <w:rFonts w:ascii="Arial" w:hAnsi="Arial" w:cs="Arial"/>
          <w:sz w:val="20"/>
          <w:szCs w:val="20"/>
        </w:rPr>
        <w:t>n) avaliação específica de risco em novos produtos e serviços.</w:t>
      </w:r>
    </w:p>
    <w:p w14:paraId="74E45F35" w14:textId="77777777" w:rsidR="005075AF" w:rsidRDefault="00AD3FDE">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7825665E" w14:textId="1D4011B1" w:rsidR="005075AF" w:rsidRDefault="00AD3FDE">
      <w:pPr>
        <w:pStyle w:val="NormalWeb"/>
        <w:jc w:val="both"/>
      </w:pPr>
      <w:r>
        <w:rPr>
          <w:rFonts w:ascii="Arial" w:hAnsi="Arial" w:cs="Arial"/>
          <w:b/>
          <w:bCs/>
          <w:sz w:val="20"/>
          <w:szCs w:val="20"/>
        </w:rPr>
        <w:t>3</w:t>
      </w:r>
      <w:r w:rsidR="0047784A">
        <w:rPr>
          <w:rFonts w:ascii="Arial" w:hAnsi="Arial" w:cs="Arial"/>
          <w:b/>
          <w:bCs/>
          <w:sz w:val="20"/>
          <w:szCs w:val="20"/>
        </w:rPr>
        <w:t>7</w:t>
      </w:r>
      <w:r>
        <w:rPr>
          <w:rFonts w:ascii="Arial" w:hAnsi="Arial" w:cs="Arial"/>
          <w:b/>
          <w:bCs/>
          <w:sz w:val="20"/>
          <w:szCs w:val="20"/>
        </w:rPr>
        <w:t>.3 Risco de Mercado e Variação das Taxas de Juros</w:t>
      </w:r>
    </w:p>
    <w:p w14:paraId="4DD51690" w14:textId="77777777" w:rsidR="005075AF" w:rsidRDefault="00AD3FDE">
      <w:pPr>
        <w:pStyle w:val="NormalWeb"/>
        <w:jc w:val="both"/>
      </w:pPr>
      <w:r>
        <w:rPr>
          <w:rFonts w:ascii="Arial" w:hAnsi="Arial" w:cs="Arial"/>
          <w:sz w:val="20"/>
          <w:szCs w:val="20"/>
        </w:rPr>
        <w:t>As diretrizes para o gerenciamento dos riscos de mercado e de variação das taxas de juros estão descritas na Política Institucional de Gerenciamento do Risco de Mercado e do Risco de Variação das Taxas de Juros e no Manual de Gerenciamento do Risco de Mercado e do IRRBB, aprovados pela Diretoria e pelo Conselho de Administração do CCS, que prevê procedimentos, métricas e ações padronizadas para as Cooperativas do segmento S3 e S4.</w:t>
      </w:r>
    </w:p>
    <w:p w14:paraId="02CF7A3E" w14:textId="77777777" w:rsidR="005075AF" w:rsidRDefault="00AD3FDE">
      <w:pPr>
        <w:pStyle w:val="NormalWeb"/>
        <w:jc w:val="both"/>
      </w:pPr>
      <w:r>
        <w:rPr>
          <w:rFonts w:ascii="Arial" w:hAnsi="Arial" w:cs="Arial"/>
          <w:sz w:val="20"/>
          <w:szCs w:val="20"/>
        </w:rPr>
        <w:t>A estrutura de gerenciamento dos riscos de mercado e de variação das taxas de juros é proporcional à dimensão e à relevância da exposição aos riscos, adequada ao perfil dos riscos e à importância sistêmica da cooperativa, e capacitada para avaliar os riscos decorrentes das condições macroeconômicas e dos mercados em que a cooperativa atua.</w:t>
      </w:r>
    </w:p>
    <w:p w14:paraId="6C914D86" w14:textId="77777777" w:rsidR="005075AF" w:rsidRDefault="00AD3FDE">
      <w:pPr>
        <w:pStyle w:val="NormalWeb"/>
        <w:jc w:val="both"/>
      </w:pPr>
      <w:r>
        <w:rPr>
          <w:rFonts w:ascii="Arial" w:hAnsi="Arial" w:cs="Arial"/>
          <w:sz w:val="20"/>
          <w:szCs w:val="20"/>
        </w:rPr>
        <w:t>O Sicoob dispõe de área especializada para o gerenciamento do risco de mercado e de variação das taxas de juros (IRRBB), com o objetivo de assegurar que o risco das Cooperativas seja administrado de acordo com os níveis definidos na Declaração de Apetite por Riscos (RAS) e com as diretrizes previstas nas políticas e nos manuais institucionais.</w:t>
      </w:r>
    </w:p>
    <w:p w14:paraId="1D5805F2" w14:textId="77777777" w:rsidR="005075AF" w:rsidRDefault="00AD3FDE">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54E8CD7C" w14:textId="77777777" w:rsidR="005075AF" w:rsidRDefault="00AD3FDE">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021FED36" w14:textId="77777777" w:rsidR="005075AF" w:rsidRDefault="00AD3FDE">
      <w:pPr>
        <w:pStyle w:val="NormalWeb"/>
        <w:jc w:val="both"/>
      </w:pPr>
      <w:r>
        <w:rPr>
          <w:rFonts w:ascii="Arial" w:hAnsi="Arial" w:cs="Arial"/>
          <w:sz w:val="20"/>
          <w:szCs w:val="20"/>
        </w:rPr>
        <w:t>a) O risco de variação das taxas de juros e dos preços de ações, para os instrumentos classificados na carteira de negociação;</w:t>
      </w:r>
    </w:p>
    <w:p w14:paraId="1DDBD7F5" w14:textId="77777777" w:rsidR="005075AF" w:rsidRDefault="00AD3FDE">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15F89359" w14:textId="77777777" w:rsidR="005075AF" w:rsidRDefault="00AD3FDE">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7C39706E" w14:textId="77777777" w:rsidR="005075AF" w:rsidRDefault="00AD3FDE">
      <w:pPr>
        <w:pStyle w:val="NormalWeb"/>
        <w:jc w:val="both"/>
      </w:pPr>
      <w:r>
        <w:rPr>
          <w:rFonts w:ascii="Arial" w:hAnsi="Arial" w:cs="Arial"/>
          <w:sz w:val="20"/>
          <w:szCs w:val="20"/>
        </w:rPr>
        <w:t>Para a mensuração do risco de mercado das operações contidas na carteira de negociação, são utilizadas metodologias padronizadas do Banco Central do Brasil (BCB), que estabelece critérios e condições para a apuração das parcelas dos ativos ponderados pelo risco (RWA) para a cobertura do risco decorrente da exposição às taxas de juros, à variação cambial, aos preços de ações e aos preços de mercadorias (commodities).</w:t>
      </w:r>
    </w:p>
    <w:p w14:paraId="429B2785" w14:textId="77777777" w:rsidR="005075AF" w:rsidRDefault="00AD3FDE">
      <w:pPr>
        <w:pStyle w:val="NormalWeb"/>
        <w:jc w:val="both"/>
      </w:pPr>
      <w:r>
        <w:rPr>
          <w:rFonts w:ascii="Arial" w:hAnsi="Arial" w:cs="Arial"/>
          <w:sz w:val="20"/>
          <w:szCs w:val="20"/>
        </w:rPr>
        <w:t>Para a mensuração do risco das operações da carteira bancária sujeitas à variação das taxas de juros, são utilizadas duas metodologias que avaliam o impacto no:</w:t>
      </w:r>
    </w:p>
    <w:p w14:paraId="5547E106" w14:textId="77777777" w:rsidR="005075AF" w:rsidRDefault="00AD3FDE">
      <w:pPr>
        <w:pStyle w:val="NormalWeb"/>
        <w:jc w:val="both"/>
      </w:pPr>
      <w:r>
        <w:rPr>
          <w:rFonts w:ascii="Arial" w:hAnsi="Arial" w:cs="Arial"/>
          <w:sz w:val="20"/>
          <w:szCs w:val="20"/>
        </w:rPr>
        <w:lastRenderedPageBreak/>
        <w:t>a) valor econômico (∆EVE): diferença entre o valor presente do reapreçamento dos fluxos em um cenário-base e o valor presente do reapreçamento em um cenário de choque nas taxas de juros;</w:t>
      </w:r>
    </w:p>
    <w:p w14:paraId="41907680" w14:textId="77777777" w:rsidR="005075AF" w:rsidRDefault="00AD3FDE">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5E1EE5BD" w14:textId="77777777" w:rsidR="005075AF" w:rsidRDefault="00AD3FDE">
      <w:pPr>
        <w:pStyle w:val="NormalWeb"/>
        <w:jc w:val="both"/>
      </w:pPr>
      <w:r>
        <w:rPr>
          <w:rFonts w:ascii="Arial" w:hAnsi="Arial" w:cs="Arial"/>
          <w:sz w:val="20"/>
          <w:szCs w:val="20"/>
        </w:rPr>
        <w:t>O acompanhamento do risco de mercado e do IRRBB das Cooperativas é realizado por meio da análise e avaliação do conjunto de relatórios, remetidos aos órgãos de governança, comitês e alta administração, que evidenciam, no mínimo:</w:t>
      </w:r>
    </w:p>
    <w:p w14:paraId="62606A4F" w14:textId="77777777" w:rsidR="005075AF" w:rsidRDefault="00AD3FDE">
      <w:pPr>
        <w:pStyle w:val="NormalWeb"/>
        <w:jc w:val="both"/>
      </w:pPr>
      <w:r>
        <w:rPr>
          <w:rFonts w:ascii="Arial" w:hAnsi="Arial" w:cs="Arial"/>
          <w:sz w:val="20"/>
          <w:szCs w:val="20"/>
        </w:rPr>
        <w:t>a) o valor do risco e o consumo de limite da carteira de negociação, nas abordagens padronizadas pelo BCB;</w:t>
      </w:r>
    </w:p>
    <w:p w14:paraId="27DB530F" w14:textId="77777777" w:rsidR="005075AF" w:rsidRDefault="00AD3FDE">
      <w:pPr>
        <w:pStyle w:val="NormalWeb"/>
        <w:jc w:val="both"/>
      </w:pPr>
      <w:r>
        <w:rPr>
          <w:rFonts w:ascii="Arial" w:hAnsi="Arial" w:cs="Arial"/>
          <w:sz w:val="20"/>
          <w:szCs w:val="20"/>
        </w:rPr>
        <w:t>b) os limites máximos do risco de mercado;</w:t>
      </w:r>
    </w:p>
    <w:p w14:paraId="240E31AE" w14:textId="77777777" w:rsidR="005075AF" w:rsidRDefault="00AD3FDE">
      <w:pPr>
        <w:pStyle w:val="NormalWeb"/>
        <w:jc w:val="both"/>
      </w:pPr>
      <w:r>
        <w:rPr>
          <w:rFonts w:ascii="Arial" w:hAnsi="Arial" w:cs="Arial"/>
          <w:sz w:val="20"/>
          <w:szCs w:val="20"/>
        </w:rPr>
        <w:t>c) o valor de marcação a mercado dos ativos e passivos da carteira de negociação, segregados por fatores de risco;</w:t>
      </w:r>
    </w:p>
    <w:p w14:paraId="4F94A1C6" w14:textId="77777777" w:rsidR="005075AF" w:rsidRDefault="00AD3FDE">
      <w:pPr>
        <w:pStyle w:val="NormalWeb"/>
        <w:jc w:val="both"/>
      </w:pPr>
      <w:r>
        <w:rPr>
          <w:rFonts w:ascii="Arial" w:hAnsi="Arial" w:cs="Arial"/>
          <w:sz w:val="20"/>
          <w:szCs w:val="20"/>
        </w:rPr>
        <w:t>d) o valor do risco e consumo de limite da carteira bancária, nas abordagens de valor econômico e do resultado de intermediação financeira, de acordo com as exigências normativas aplicáveis a cada segmento S3 e S4;</w:t>
      </w:r>
    </w:p>
    <w:p w14:paraId="140F004D" w14:textId="77777777" w:rsidR="005075AF" w:rsidRDefault="00AD3FDE">
      <w:pPr>
        <w:pStyle w:val="NormalWeb"/>
        <w:jc w:val="both"/>
      </w:pPr>
      <w:r>
        <w:rPr>
          <w:rFonts w:ascii="Arial" w:hAnsi="Arial" w:cs="Arial"/>
          <w:sz w:val="20"/>
          <w:szCs w:val="20"/>
        </w:rPr>
        <w:t>e) os descasamentos entre os fluxos de ativos e passivos, segregados por prazos e fatores de riscos;</w:t>
      </w:r>
    </w:p>
    <w:p w14:paraId="1E8B3582" w14:textId="77777777" w:rsidR="005075AF" w:rsidRDefault="00AD3FDE">
      <w:pPr>
        <w:pStyle w:val="NormalWeb"/>
        <w:jc w:val="both"/>
      </w:pPr>
      <w:r>
        <w:rPr>
          <w:rFonts w:ascii="Arial" w:hAnsi="Arial" w:cs="Arial"/>
          <w:sz w:val="20"/>
          <w:szCs w:val="20"/>
        </w:rPr>
        <w:t>f) os limites máximos do risco de variação das taxas de juros (IRRBB);</w:t>
      </w:r>
    </w:p>
    <w:p w14:paraId="5D908428" w14:textId="77777777" w:rsidR="005075AF" w:rsidRDefault="00AD3FDE">
      <w:pPr>
        <w:pStyle w:val="NormalWeb"/>
        <w:jc w:val="both"/>
      </w:pPr>
      <w:r>
        <w:rPr>
          <w:rFonts w:ascii="Arial" w:hAnsi="Arial" w:cs="Arial"/>
          <w:sz w:val="20"/>
          <w:szCs w:val="20"/>
        </w:rPr>
        <w:t>g) a sensibilidade para avaliar o impacto no valor de mercado dos fluxos de caixa da carteira, quando submetidos ao aumento paralelo de 1 (um) ponto-base na curva de juros;</w:t>
      </w:r>
    </w:p>
    <w:p w14:paraId="0C2ADAC3" w14:textId="77777777" w:rsidR="005075AF" w:rsidRDefault="00AD3FDE">
      <w:pPr>
        <w:pStyle w:val="NormalWeb"/>
        <w:jc w:val="both"/>
      </w:pPr>
      <w:r>
        <w:rPr>
          <w:rFonts w:ascii="Arial" w:hAnsi="Arial" w:cs="Arial"/>
          <w:sz w:val="20"/>
          <w:szCs w:val="20"/>
        </w:rPr>
        <w:t>h) o valor presente das posições, descontadas pela expectativa de taxa de juros futuros da carteira de ativos e passivos;</w:t>
      </w:r>
    </w:p>
    <w:p w14:paraId="6317115A" w14:textId="77777777" w:rsidR="005075AF" w:rsidRDefault="00AD3FDE">
      <w:pPr>
        <w:pStyle w:val="NormalWeb"/>
        <w:jc w:val="both"/>
      </w:pPr>
      <w:r>
        <w:rPr>
          <w:rFonts w:ascii="Arial" w:hAnsi="Arial" w:cs="Arial"/>
          <w:sz w:val="20"/>
          <w:szCs w:val="20"/>
        </w:rPr>
        <w:t>i) o resultado das perdas e dos ganhos embutidos (EGL);</w:t>
      </w:r>
    </w:p>
    <w:p w14:paraId="0701917A" w14:textId="77777777" w:rsidR="005075AF" w:rsidRDefault="00AD3FDE">
      <w:pPr>
        <w:pStyle w:val="NormalWeb"/>
        <w:jc w:val="both"/>
      </w:pPr>
      <w:r>
        <w:rPr>
          <w:rFonts w:ascii="Arial" w:hAnsi="Arial" w:cs="Arial"/>
          <w:sz w:val="20"/>
          <w:szCs w:val="20"/>
        </w:rPr>
        <w:t>j) resultado dos testes de estresse.</w:t>
      </w:r>
    </w:p>
    <w:p w14:paraId="62369863" w14:textId="40781269" w:rsidR="005075AF" w:rsidRDefault="00AD3FDE">
      <w:pPr>
        <w:pStyle w:val="NormalWeb"/>
        <w:jc w:val="both"/>
      </w:pPr>
      <w:r>
        <w:rPr>
          <w:rFonts w:ascii="Arial" w:hAnsi="Arial" w:cs="Arial"/>
          <w:b/>
          <w:bCs/>
          <w:sz w:val="20"/>
          <w:szCs w:val="20"/>
        </w:rPr>
        <w:t>3</w:t>
      </w:r>
      <w:r w:rsidR="0047784A">
        <w:rPr>
          <w:rFonts w:ascii="Arial" w:hAnsi="Arial" w:cs="Arial"/>
          <w:b/>
          <w:bCs/>
          <w:sz w:val="20"/>
          <w:szCs w:val="20"/>
        </w:rPr>
        <w:t>7</w:t>
      </w:r>
      <w:r>
        <w:rPr>
          <w:rFonts w:ascii="Arial" w:hAnsi="Arial" w:cs="Arial"/>
          <w:b/>
          <w:bCs/>
          <w:sz w:val="20"/>
          <w:szCs w:val="20"/>
        </w:rPr>
        <w:t>.4 Risco de Liquidez</w:t>
      </w:r>
    </w:p>
    <w:p w14:paraId="6380E81A" w14:textId="77777777" w:rsidR="005075AF" w:rsidRDefault="00AD3FDE">
      <w:pPr>
        <w:pStyle w:val="NormalWeb"/>
        <w:jc w:val="both"/>
      </w:pPr>
      <w:r>
        <w:rPr>
          <w:rFonts w:ascii="Arial" w:hAnsi="Arial" w:cs="Arial"/>
          <w:sz w:val="20"/>
          <w:szCs w:val="20"/>
        </w:rPr>
        <w:t>As diretrizes para o gerenciamento do risco de liquidez estão definidas na Política Institucional de Gerenciamento da Centralização Financeira, na Política Institucional de Gerenciamento do Risco de Liquidez e no Manual de Gerenciamento do Risco de Liquidez, aprovados pela Diretoria e pelo Conselho de Administração do CCS, que prevê procedimentos, métricas e ações padronizadas para todas as entidades do Sicoob.</w:t>
      </w:r>
    </w:p>
    <w:p w14:paraId="63551AFD" w14:textId="77777777" w:rsidR="005075AF" w:rsidRDefault="00AD3FDE">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52F94B2E" w14:textId="77777777" w:rsidR="005075AF" w:rsidRDefault="00AD3FDE">
      <w:pPr>
        <w:pStyle w:val="NormalWeb"/>
        <w:jc w:val="both"/>
      </w:pPr>
      <w:r>
        <w:rPr>
          <w:rFonts w:ascii="Arial" w:hAnsi="Arial" w:cs="Arial"/>
          <w:sz w:val="20"/>
          <w:szCs w:val="20"/>
        </w:rPr>
        <w:t>O Sicoob dispõe de área especializada para o gerenciamento do risco liquidez, com o objetivo de assegurar que o risco das Cooperativas seja administrado de acordo com os níveis definidos na Declaração de Apetite por Riscos (RAS) e com as diretrizes previstas nas políticas e nos manuais institucionais.</w:t>
      </w:r>
    </w:p>
    <w:p w14:paraId="40C5F36F" w14:textId="77777777" w:rsidR="005075AF" w:rsidRDefault="00AD3FDE">
      <w:pPr>
        <w:pStyle w:val="NormalWeb"/>
        <w:jc w:val="both"/>
      </w:pPr>
      <w:r>
        <w:rPr>
          <w:rFonts w:ascii="Arial" w:hAnsi="Arial" w:cs="Arial"/>
          <w:sz w:val="20"/>
          <w:szCs w:val="20"/>
        </w:rPr>
        <w:t>O gerenciamento do risco de liquidez das Cooperativas do Sicoob atende aos aspectos e padrões previstos nos normativos emitidos pelos órgãos reguladores, aprimorados e alinhados permanentemente com as boas práticas de gestão.</w:t>
      </w:r>
    </w:p>
    <w:p w14:paraId="0518CD5B" w14:textId="77777777" w:rsidR="005075AF" w:rsidRDefault="00AD3FDE">
      <w:pPr>
        <w:pStyle w:val="NormalWeb"/>
        <w:jc w:val="both"/>
      </w:pPr>
      <w:r>
        <w:rPr>
          <w:rFonts w:ascii="Arial" w:hAnsi="Arial" w:cs="Arial"/>
          <w:sz w:val="20"/>
          <w:szCs w:val="20"/>
        </w:rPr>
        <w:t xml:space="preserve">O risco de liquidez é definido como a possibilidade de a entidade não ser capaz de honrar eficientemente suas obrigações esperadas e inesperadas, correntes e futuras, incluindo as decorrentes de vinculação de garantias, sem afetar suas operações diárias e sem incorrer em perdas significativas, e/ou a possibilidade da </w:t>
      </w:r>
      <w:r>
        <w:rPr>
          <w:rFonts w:ascii="Arial" w:hAnsi="Arial" w:cs="Arial"/>
          <w:sz w:val="20"/>
          <w:szCs w:val="20"/>
        </w:rPr>
        <w:lastRenderedPageBreak/>
        <w:t>entidade não conseguir negociar a preço de mercado uma posição, devido ao seu valor elevado em relação ao volume normalmente transacionado, ou em razão de alguma descontinuidade no mercado.</w:t>
      </w:r>
    </w:p>
    <w:p w14:paraId="238AE258" w14:textId="77777777" w:rsidR="005075AF" w:rsidRDefault="00AD3FDE">
      <w:pPr>
        <w:pStyle w:val="NormalWeb"/>
        <w:jc w:val="both"/>
      </w:pPr>
      <w:r>
        <w:rPr>
          <w:rFonts w:ascii="Arial" w:hAnsi="Arial" w:cs="Arial"/>
          <w:sz w:val="20"/>
          <w:szCs w:val="20"/>
        </w:rPr>
        <w:t>Os instrumentos de gerenciamento do risco de liquidez utilizados são:</w:t>
      </w:r>
    </w:p>
    <w:p w14:paraId="221A0BFC" w14:textId="77777777" w:rsidR="005075AF" w:rsidRDefault="00AD3FDE">
      <w:pPr>
        <w:pStyle w:val="NormalWeb"/>
        <w:jc w:val="both"/>
      </w:pPr>
      <w:r>
        <w:rPr>
          <w:rFonts w:ascii="Arial" w:hAnsi="Arial" w:cs="Arial"/>
          <w:sz w:val="20"/>
          <w:szCs w:val="20"/>
        </w:rPr>
        <w:t>a) acompanhamento do risco de liquidez das Cooperativas, realizado por meio da análise e avaliação do conjunto de relatórios, remetidos a órgãos de governança, comitês e alta administração, que evidenciem, no mínimo:</w:t>
      </w:r>
    </w:p>
    <w:p w14:paraId="5C4A76FF" w14:textId="77777777" w:rsidR="005075AF" w:rsidRDefault="00AD3FDE">
      <w:pPr>
        <w:pStyle w:val="NormalWeb"/>
        <w:jc w:val="both"/>
      </w:pPr>
      <w:r>
        <w:rPr>
          <w:rFonts w:ascii="Arial" w:hAnsi="Arial" w:cs="Arial"/>
          <w:sz w:val="20"/>
          <w:szCs w:val="20"/>
        </w:rPr>
        <w:t>a.1) limite mínimo de liquidez;</w:t>
      </w:r>
    </w:p>
    <w:p w14:paraId="2FC3F42C" w14:textId="77777777" w:rsidR="005075AF" w:rsidRDefault="00AD3FDE">
      <w:pPr>
        <w:pStyle w:val="NormalWeb"/>
        <w:jc w:val="both"/>
      </w:pPr>
      <w:r>
        <w:rPr>
          <w:rFonts w:ascii="Arial" w:hAnsi="Arial" w:cs="Arial"/>
          <w:sz w:val="20"/>
          <w:szCs w:val="20"/>
        </w:rPr>
        <w:t>a.2) fluxo de caixa projetado;</w:t>
      </w:r>
    </w:p>
    <w:p w14:paraId="0B7B062B" w14:textId="77777777" w:rsidR="005075AF" w:rsidRDefault="00AD3FDE">
      <w:pPr>
        <w:pStyle w:val="NormalWeb"/>
        <w:jc w:val="both"/>
      </w:pPr>
      <w:r>
        <w:rPr>
          <w:rFonts w:ascii="Arial" w:hAnsi="Arial" w:cs="Arial"/>
          <w:sz w:val="20"/>
          <w:szCs w:val="20"/>
        </w:rPr>
        <w:t>a.3) aplicação de cenários de estresse;</w:t>
      </w:r>
    </w:p>
    <w:p w14:paraId="09A84C5B" w14:textId="77777777" w:rsidR="005075AF" w:rsidRDefault="00AD3FDE">
      <w:pPr>
        <w:pStyle w:val="NormalWeb"/>
        <w:jc w:val="both"/>
      </w:pPr>
      <w:r>
        <w:rPr>
          <w:rFonts w:ascii="Arial" w:hAnsi="Arial" w:cs="Arial"/>
          <w:sz w:val="20"/>
          <w:szCs w:val="20"/>
        </w:rPr>
        <w:t>a.4) definição de planos de contingência.</w:t>
      </w:r>
    </w:p>
    <w:p w14:paraId="18860365" w14:textId="77777777" w:rsidR="005075AF" w:rsidRDefault="00AD3FDE">
      <w:pPr>
        <w:pStyle w:val="NormalWeb"/>
        <w:jc w:val="both"/>
      </w:pPr>
      <w:r>
        <w:rPr>
          <w:rFonts w:ascii="Arial" w:hAnsi="Arial" w:cs="Arial"/>
          <w:sz w:val="20"/>
          <w:szCs w:val="20"/>
        </w:rPr>
        <w:t>b) relatórios que permitam a identificação e correção tempestiva das deficiências de controle e de gerenciamento do risco de liquidez;</w:t>
      </w:r>
    </w:p>
    <w:p w14:paraId="683D0657" w14:textId="77777777" w:rsidR="005075AF" w:rsidRDefault="00AD3FDE">
      <w:pPr>
        <w:pStyle w:val="NormalWeb"/>
        <w:jc w:val="both"/>
      </w:pPr>
      <w:r>
        <w:rPr>
          <w:rFonts w:ascii="Arial" w:hAnsi="Arial" w:cs="Arial"/>
          <w:sz w:val="20"/>
          <w:szCs w:val="20"/>
        </w:rPr>
        <w:t>c) plano de contingência contendo as estratégias a serem adotadas para assegurar condições de continuidade das atividades e para limitar perdas decorrentes do risco de liquidez.</w:t>
      </w:r>
    </w:p>
    <w:p w14:paraId="082930D8" w14:textId="77777777" w:rsidR="005075AF" w:rsidRDefault="00AD3FDE">
      <w:pPr>
        <w:pStyle w:val="NormalWeb"/>
        <w:jc w:val="both"/>
      </w:pPr>
      <w:r>
        <w:rPr>
          <w:rFonts w:ascii="Arial" w:hAnsi="Arial" w:cs="Arial"/>
          <w:sz w:val="20"/>
          <w:szCs w:val="20"/>
        </w:rPr>
        <w:t>Os resultados dos testes de estresse aplicando os cenários de estresse, tem por objetivo identificar eventuais deficiências e situações atípicas que possam comprometer a liquidez das cooperativas do Sicoob.</w:t>
      </w:r>
    </w:p>
    <w:p w14:paraId="2F437DE6" w14:textId="62FB26F6" w:rsidR="005075AF" w:rsidRDefault="00AD3FDE">
      <w:pPr>
        <w:pStyle w:val="NormalWeb"/>
        <w:jc w:val="both"/>
      </w:pPr>
      <w:r>
        <w:rPr>
          <w:rFonts w:ascii="Arial" w:hAnsi="Arial" w:cs="Arial"/>
          <w:b/>
          <w:bCs/>
          <w:sz w:val="20"/>
          <w:szCs w:val="20"/>
        </w:rPr>
        <w:t>3</w:t>
      </w:r>
      <w:r w:rsidR="0047784A">
        <w:rPr>
          <w:rFonts w:ascii="Arial" w:hAnsi="Arial" w:cs="Arial"/>
          <w:b/>
          <w:bCs/>
          <w:sz w:val="20"/>
          <w:szCs w:val="20"/>
        </w:rPr>
        <w:t>7</w:t>
      </w:r>
      <w:r>
        <w:rPr>
          <w:rFonts w:ascii="Arial" w:hAnsi="Arial" w:cs="Arial"/>
          <w:b/>
          <w:bCs/>
          <w:sz w:val="20"/>
          <w:szCs w:val="20"/>
        </w:rPr>
        <w:t>.5 Riscos Social, Ambiental e Climático</w:t>
      </w:r>
    </w:p>
    <w:p w14:paraId="4B41B992" w14:textId="77777777" w:rsidR="005075AF" w:rsidRDefault="00AD3FDE">
      <w:pPr>
        <w:pStyle w:val="NormalWeb"/>
        <w:jc w:val="both"/>
      </w:pPr>
      <w:r>
        <w:rPr>
          <w:rFonts w:ascii="Arial" w:hAnsi="Arial" w:cs="Arial"/>
          <w:sz w:val="20"/>
          <w:szCs w:val="20"/>
        </w:rPr>
        <w:t>As diretrizes para o gerenciamento dos riscos social, ambiental e climático é realizado com o objetivo de conhecer e mitigar riscos significativos que possam impactar as partes interessadas, além de produtos e serviços do Sicoob.</w:t>
      </w:r>
    </w:p>
    <w:p w14:paraId="3378E7C9" w14:textId="77777777" w:rsidR="005075AF" w:rsidRDefault="00AD3FDE">
      <w:pPr>
        <w:pStyle w:val="NormalWeb"/>
        <w:jc w:val="both"/>
      </w:pPr>
      <w:r>
        <w:rPr>
          <w:rFonts w:ascii="Arial" w:hAnsi="Arial" w:cs="Arial"/>
          <w:sz w:val="20"/>
          <w:szCs w:val="20"/>
        </w:rPr>
        <w:t>O Sicoob adota a Política Institucional de Responsabilidade Social, Ambiental e Climática (PRSAC) na classificação da exposição das operações de crédito aos riscos sociais, ambientais e climáticos. A partir das orientações estabelecidas, é possível nortear os princípios e diretrizes visando contribuir para a concretização adequada à relevância da exposição aos riscos.</w:t>
      </w:r>
    </w:p>
    <w:p w14:paraId="4060EA61" w14:textId="77777777" w:rsidR="005075AF" w:rsidRDefault="00AD3FDE">
      <w:pPr>
        <w:pStyle w:val="NormalWeb"/>
        <w:jc w:val="both"/>
      </w:pPr>
      <w:r>
        <w:rPr>
          <w:rFonts w:ascii="Arial" w:hAnsi="Arial" w:cs="Arial"/>
          <w:b/>
          <w:bCs/>
          <w:sz w:val="20"/>
          <w:szCs w:val="20"/>
        </w:rPr>
        <w:t>Risco Social:</w:t>
      </w:r>
      <w:r>
        <w:rPr>
          <w:rFonts w:ascii="Arial" w:hAnsi="Arial" w:cs="Arial"/>
          <w:sz w:val="20"/>
          <w:szCs w:val="20"/>
        </w:rPr>
        <w:t xml:space="preserve"> o processo de gerenciamento do risco social visa garantir o respeito à diversidade e à proteção de direitos nas relações de negócios e para todas as pessoas, avaliam impactos negativos e perdas que possam afetar a imagem do Sicoob.</w:t>
      </w:r>
    </w:p>
    <w:p w14:paraId="610C5557" w14:textId="77777777" w:rsidR="005075AF" w:rsidRDefault="00AD3FDE">
      <w:pPr>
        <w:pStyle w:val="NormalWeb"/>
        <w:jc w:val="both"/>
      </w:pPr>
      <w:r>
        <w:rPr>
          <w:rFonts w:ascii="Arial" w:hAnsi="Arial" w:cs="Arial"/>
          <w:b/>
          <w:bCs/>
          <w:sz w:val="20"/>
          <w:szCs w:val="20"/>
        </w:rPr>
        <w:t>Risco Ambiental:</w:t>
      </w:r>
      <w:r>
        <w:rPr>
          <w:rFonts w:ascii="Arial" w:hAnsi="Arial" w:cs="Arial"/>
          <w:sz w:val="20"/>
          <w:szCs w:val="20"/>
        </w:rPr>
        <w:t xml:space="preserve"> o processo de gerenciamento do risco ambiental consiste na realização de avaliações sistêmicas por meio da obtenção de informações ambientais, disponibilizadas por órgão competentes, observando potenciais impactos.</w:t>
      </w:r>
    </w:p>
    <w:p w14:paraId="3132DD19" w14:textId="77777777" w:rsidR="005075AF" w:rsidRDefault="00AD3FDE">
      <w:pPr>
        <w:pStyle w:val="NormalWeb"/>
        <w:jc w:val="both"/>
      </w:pPr>
      <w:r>
        <w:rPr>
          <w:rFonts w:ascii="Arial" w:hAnsi="Arial" w:cs="Arial"/>
          <w:b/>
          <w:bCs/>
          <w:sz w:val="20"/>
          <w:szCs w:val="20"/>
        </w:rPr>
        <w:t>Risco Climático:</w:t>
      </w:r>
      <w:r>
        <w:rPr>
          <w:rFonts w:ascii="Arial" w:hAnsi="Arial" w:cs="Arial"/>
          <w:sz w:val="20"/>
          <w:szCs w:val="20"/>
        </w:rPr>
        <w:t xml:space="preserve"> o processo de gerenciamento do risco climático consiste na realização de avaliações sistêmicas considerando a probabilidade da ocorrência de eventos que possam ocasionar danos de origem climática, na observância dos riscos de transição e físico.</w:t>
      </w:r>
    </w:p>
    <w:p w14:paraId="0758D08B" w14:textId="77777777" w:rsidR="005075AF" w:rsidRDefault="00AD3FDE">
      <w:pPr>
        <w:pStyle w:val="NormalWeb"/>
        <w:jc w:val="both"/>
      </w:pPr>
      <w:r>
        <w:rPr>
          <w:rFonts w:ascii="Arial" w:hAnsi="Arial" w:cs="Arial"/>
          <w:sz w:val="20"/>
          <w:szCs w:val="20"/>
        </w:rPr>
        <w:t>Os riscos social, ambiental e climático são observados nas linhas de negócios do Sicoob, seguindo os critérios de elegibilidade abaixo e avaliação desenvolvidos e divulgados nos manuais internos, em conformidade com as normas e regulamentações vigentes:</w:t>
      </w:r>
    </w:p>
    <w:p w14:paraId="75450A68" w14:textId="77777777" w:rsidR="005075AF" w:rsidRDefault="00AD3FDE">
      <w:pPr>
        <w:pStyle w:val="NormalWeb"/>
        <w:jc w:val="both"/>
      </w:pPr>
      <w:r>
        <w:rPr>
          <w:rFonts w:ascii="Arial" w:hAnsi="Arial" w:cs="Arial"/>
          <w:sz w:val="20"/>
          <w:szCs w:val="20"/>
        </w:rPr>
        <w:t>a) setores de atuação de maior exposição aos riscos social, ambiental e climático;</w:t>
      </w:r>
    </w:p>
    <w:p w14:paraId="74AD3489" w14:textId="77777777" w:rsidR="005075AF" w:rsidRDefault="00AD3FDE">
      <w:pPr>
        <w:pStyle w:val="NormalWeb"/>
        <w:jc w:val="both"/>
      </w:pPr>
      <w:r>
        <w:rPr>
          <w:rFonts w:ascii="Arial" w:hAnsi="Arial" w:cs="Arial"/>
          <w:sz w:val="20"/>
          <w:szCs w:val="20"/>
        </w:rPr>
        <w:t>b) linhas de empréstimos e financiamentos de maior exposição aos riscos social, ambiental e climático;</w:t>
      </w:r>
    </w:p>
    <w:p w14:paraId="33C5563E" w14:textId="77777777" w:rsidR="005075AF" w:rsidRDefault="00AD3FDE">
      <w:pPr>
        <w:pStyle w:val="NormalWeb"/>
        <w:jc w:val="both"/>
      </w:pPr>
      <w:r>
        <w:rPr>
          <w:rFonts w:ascii="Arial" w:hAnsi="Arial" w:cs="Arial"/>
          <w:sz w:val="20"/>
          <w:szCs w:val="20"/>
        </w:rPr>
        <w:t>c) valor de saldo devedor em operações de crédito de maior exposição aos riscos social, ambiental e climático.</w:t>
      </w:r>
    </w:p>
    <w:p w14:paraId="348A66B6" w14:textId="77777777" w:rsidR="005075AF" w:rsidRDefault="00AD3FDE">
      <w:pPr>
        <w:pStyle w:val="NormalWeb"/>
        <w:jc w:val="both"/>
      </w:pPr>
      <w:r>
        <w:rPr>
          <w:rFonts w:ascii="Arial" w:hAnsi="Arial" w:cs="Arial"/>
          <w:sz w:val="20"/>
          <w:szCs w:val="20"/>
        </w:rPr>
        <w:lastRenderedPageBreak/>
        <w:t>As propostas de contrapartes autuadas por crime ambiental são analisadas por alçada específica.</w:t>
      </w:r>
    </w:p>
    <w:p w14:paraId="3C9313F5" w14:textId="77777777" w:rsidR="005075AF" w:rsidRDefault="00AD3FDE">
      <w:pPr>
        <w:pStyle w:val="NormalWeb"/>
        <w:jc w:val="both"/>
      </w:pPr>
      <w:r>
        <w:rPr>
          <w:rFonts w:ascii="Arial" w:hAnsi="Arial" w:cs="Arial"/>
          <w:sz w:val="20"/>
          <w:szCs w:val="20"/>
        </w:rPr>
        <w:t>O Sicoob não realiza operações com contrapartes que constem no cadastro de empregadores que tenham submetido trabalhadores a condições análogas às de escravo ou infantil.</w:t>
      </w:r>
    </w:p>
    <w:p w14:paraId="71716E8D" w14:textId="77777777" w:rsidR="005075AF" w:rsidRDefault="00AD3FDE">
      <w:pPr>
        <w:pStyle w:val="NormalWeb"/>
        <w:jc w:val="both"/>
      </w:pPr>
      <w:r>
        <w:rPr>
          <w:rFonts w:ascii="Arial" w:hAnsi="Arial" w:cs="Arial"/>
          <w:sz w:val="20"/>
          <w:szCs w:val="20"/>
        </w:rPr>
        <w:t>De modo a observar a propensão ao risco das atividades econômicas das contrapartes, foi elaborada a Lista de Setores Sensíveis e a Lista de Exclusão, considerando os impactos causados ao meio ambiente e na sociedade como um todo, acidentes de trabalho, exposições em mídia, fontes de receita, sensibilidade da legislação aplicável no exercício das atividades, práticas de mercado, apetite a risco institucional e risco de imagem.</w:t>
      </w:r>
    </w:p>
    <w:p w14:paraId="27AAFB2E" w14:textId="77777777" w:rsidR="005075AF" w:rsidRDefault="00AD3FDE">
      <w:pPr>
        <w:pStyle w:val="NormalWeb"/>
        <w:jc w:val="both"/>
      </w:pPr>
      <w:r>
        <w:rPr>
          <w:rFonts w:ascii="Arial" w:hAnsi="Arial" w:cs="Arial"/>
          <w:sz w:val="20"/>
          <w:szCs w:val="20"/>
        </w:rPr>
        <w:t>O limite de concentração da exposição em setores sensíveis é de 15% (quinze por cento), considerando o saldo devedor dos setores, de forma consolidada, sobre a carteira total da cooperativa.</w:t>
      </w:r>
    </w:p>
    <w:p w14:paraId="6572D32C" w14:textId="5AE60468" w:rsidR="005075AF" w:rsidRDefault="00AD3FDE">
      <w:pPr>
        <w:pStyle w:val="NormalWeb"/>
        <w:jc w:val="both"/>
      </w:pPr>
      <w:r>
        <w:rPr>
          <w:rFonts w:ascii="Arial" w:hAnsi="Arial" w:cs="Arial"/>
          <w:b/>
          <w:bCs/>
          <w:sz w:val="20"/>
          <w:szCs w:val="20"/>
        </w:rPr>
        <w:t>3</w:t>
      </w:r>
      <w:r w:rsidR="0047784A">
        <w:rPr>
          <w:rFonts w:ascii="Arial" w:hAnsi="Arial" w:cs="Arial"/>
          <w:b/>
          <w:bCs/>
          <w:sz w:val="20"/>
          <w:szCs w:val="20"/>
        </w:rPr>
        <w:t>7</w:t>
      </w:r>
      <w:r>
        <w:rPr>
          <w:rFonts w:ascii="Arial" w:hAnsi="Arial" w:cs="Arial"/>
          <w:b/>
          <w:bCs/>
          <w:sz w:val="20"/>
          <w:szCs w:val="20"/>
        </w:rPr>
        <w:t>.6 Gerenciamento de Capital</w:t>
      </w:r>
    </w:p>
    <w:p w14:paraId="011C396C" w14:textId="77777777" w:rsidR="005075AF" w:rsidRDefault="00AD3FDE">
      <w:pPr>
        <w:pStyle w:val="NormalWeb"/>
        <w:jc w:val="both"/>
      </w:pPr>
      <w:r>
        <w:rPr>
          <w:rFonts w:ascii="Arial" w:hAnsi="Arial" w:cs="Arial"/>
          <w:sz w:val="20"/>
          <w:szCs w:val="20"/>
        </w:rPr>
        <w:t>O gerenciamento de capital com finalidade avaliar e acompanhar os índices mínimos de capital regulamentar e gerencial, com intuito de manter a necessidade de capital adequada aos objetivos estratégicos das entidades do Sicoob.</w:t>
      </w:r>
    </w:p>
    <w:p w14:paraId="32D39012" w14:textId="77777777" w:rsidR="005075AF" w:rsidRDefault="00AD3FDE">
      <w:pPr>
        <w:pStyle w:val="NormalWeb"/>
        <w:jc w:val="both"/>
      </w:pPr>
      <w:r>
        <w:rPr>
          <w:rFonts w:ascii="Arial" w:hAnsi="Arial" w:cs="Arial"/>
          <w:sz w:val="20"/>
          <w:szCs w:val="20"/>
        </w:rPr>
        <w:t>As diretrizes para o monitoramento e controle contínuo do capital estão contidas na Política Institucional de Gerenciamento de Capital do Sicoob.</w:t>
      </w:r>
    </w:p>
    <w:p w14:paraId="794ABFFA" w14:textId="77777777" w:rsidR="005075AF" w:rsidRDefault="00AD3FDE">
      <w:pPr>
        <w:pStyle w:val="NormalWeb"/>
        <w:jc w:val="both"/>
      </w:pPr>
      <w:r>
        <w:rPr>
          <w:rFonts w:ascii="Arial" w:hAnsi="Arial" w:cs="Arial"/>
          <w:sz w:val="20"/>
          <w:szCs w:val="20"/>
        </w:rPr>
        <w:t>O processo do gerenciamento de capital é composto por um conjunto de metodologias que permitem às instituições identificarem, avaliar e controlar as exposições relevantes, de forma a manter o capital compatível com os riscos incorridos. Dispõe, ainda, de um plano de capital específico, prevendo metas e projeções de capital alinhado aos objetivos estratégicos, principais fontes de capital e plano de contingência.</w:t>
      </w:r>
    </w:p>
    <w:p w14:paraId="43B3E36D" w14:textId="77777777" w:rsidR="005075AF" w:rsidRDefault="00AD3FDE">
      <w:pPr>
        <w:pStyle w:val="NormalWeb"/>
        <w:jc w:val="both"/>
      </w:pPr>
      <w:r>
        <w:rPr>
          <w:rFonts w:ascii="Arial" w:hAnsi="Arial" w:cs="Arial"/>
          <w:sz w:val="20"/>
          <w:szCs w:val="20"/>
        </w:rPr>
        <w:t>Adicionalmente, são realizadas simulações de eventos severos e condições extremas de mercado, cujos resultados e impactos na estrutura de capital são apresentados à Diretoria e ao Conselho de Administração das instituições.</w:t>
      </w:r>
    </w:p>
    <w:p w14:paraId="6728A9BB" w14:textId="590FD5F7" w:rsidR="005075AF" w:rsidRDefault="00AD3FDE">
      <w:pPr>
        <w:pStyle w:val="NormalWeb"/>
        <w:jc w:val="both"/>
      </w:pPr>
      <w:r>
        <w:rPr>
          <w:rFonts w:ascii="Arial" w:hAnsi="Arial" w:cs="Arial"/>
          <w:b/>
          <w:bCs/>
          <w:sz w:val="20"/>
          <w:szCs w:val="20"/>
        </w:rPr>
        <w:t>3</w:t>
      </w:r>
      <w:r w:rsidR="0047784A">
        <w:rPr>
          <w:rFonts w:ascii="Arial" w:hAnsi="Arial" w:cs="Arial"/>
          <w:b/>
          <w:bCs/>
          <w:sz w:val="20"/>
          <w:szCs w:val="20"/>
        </w:rPr>
        <w:t>7</w:t>
      </w:r>
      <w:r>
        <w:rPr>
          <w:rFonts w:ascii="Arial" w:hAnsi="Arial" w:cs="Arial"/>
          <w:b/>
          <w:bCs/>
          <w:sz w:val="20"/>
          <w:szCs w:val="20"/>
        </w:rPr>
        <w:t>.7 Gestão de Continuidade de Negócios</w:t>
      </w:r>
    </w:p>
    <w:p w14:paraId="1E0462AC" w14:textId="77777777" w:rsidR="005075AF" w:rsidRDefault="00AD3FDE">
      <w:pPr>
        <w:pStyle w:val="NormalWeb"/>
        <w:jc w:val="both"/>
      </w:pPr>
      <w:r>
        <w:rPr>
          <w:rFonts w:ascii="Arial" w:hAnsi="Arial" w:cs="Arial"/>
          <w:sz w:val="20"/>
          <w:szCs w:val="20"/>
        </w:rPr>
        <w:t>As diretrizes para a gestão de continuidade de negócios encontram-se registradas na Política Institucional de Gestão de Continuidade de Negócios, aprovada pela Diretoria e pelo Conselho de Administração do CCS, que prevê procedimentos, métricas e ações padronizadas para todas as entidades do Sicoob.</w:t>
      </w:r>
    </w:p>
    <w:p w14:paraId="294A1E01" w14:textId="77777777" w:rsidR="005075AF" w:rsidRDefault="00AD3FDE">
      <w:pPr>
        <w:pStyle w:val="NormalWeb"/>
        <w:jc w:val="both"/>
      </w:pPr>
      <w:r>
        <w:rPr>
          <w:rFonts w:ascii="Arial" w:hAnsi="Arial" w:cs="Arial"/>
          <w:sz w:val="20"/>
          <w:szCs w:val="20"/>
        </w:rPr>
        <w:t>O processo de gestão de continuidade de negócios se desenvolve com base nas seguintes atividades:</w:t>
      </w:r>
    </w:p>
    <w:p w14:paraId="1B6DC4B6" w14:textId="77777777" w:rsidR="005075AF" w:rsidRDefault="00AD3FDE">
      <w:pPr>
        <w:pStyle w:val="NormalWeb"/>
        <w:jc w:val="both"/>
      </w:pPr>
      <w:r>
        <w:rPr>
          <w:rFonts w:ascii="Arial" w:hAnsi="Arial" w:cs="Arial"/>
          <w:sz w:val="20"/>
          <w:szCs w:val="20"/>
        </w:rPr>
        <w:t>a) identificação da possibilidade de paralisação das atividades;</w:t>
      </w:r>
    </w:p>
    <w:p w14:paraId="5D20445F" w14:textId="77777777" w:rsidR="005075AF" w:rsidRDefault="00AD3FDE">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39EBCA94" w14:textId="77777777" w:rsidR="005075AF" w:rsidRDefault="00AD3FDE">
      <w:pPr>
        <w:pStyle w:val="NormalWeb"/>
        <w:jc w:val="both"/>
      </w:pPr>
      <w:r>
        <w:rPr>
          <w:rFonts w:ascii="Arial" w:hAnsi="Arial" w:cs="Arial"/>
          <w:sz w:val="20"/>
          <w:szCs w:val="20"/>
        </w:rPr>
        <w:t>c) definição de estratégia de recuperação para a possibilidade da ocorrência de incidentes;</w:t>
      </w:r>
    </w:p>
    <w:p w14:paraId="25C74FFB" w14:textId="77777777" w:rsidR="005075AF" w:rsidRDefault="00AD3FDE">
      <w:pPr>
        <w:pStyle w:val="NormalWeb"/>
        <w:jc w:val="both"/>
      </w:pPr>
      <w:r>
        <w:rPr>
          <w:rFonts w:ascii="Arial" w:hAnsi="Arial" w:cs="Arial"/>
          <w:sz w:val="20"/>
          <w:szCs w:val="20"/>
        </w:rPr>
        <w:t>d) continuidade planejada das operações (ativos de TI, inclusive pessoas, instalações, sistemas e processos), considerando procedimentos para antes, durante e depois da interrupção;</w:t>
      </w:r>
    </w:p>
    <w:p w14:paraId="6A541D35" w14:textId="77777777" w:rsidR="005075AF" w:rsidRDefault="00AD3FDE">
      <w:pPr>
        <w:pStyle w:val="NormalWeb"/>
        <w:jc w:val="both"/>
      </w:pPr>
      <w:r>
        <w:rPr>
          <w:rFonts w:ascii="Arial" w:hAnsi="Arial" w:cs="Arial"/>
          <w:sz w:val="20"/>
          <w:szCs w:val="20"/>
        </w:rPr>
        <w:t>e) transição entre a contingência e o retorno à normalidade (saída do incidente).</w:t>
      </w:r>
    </w:p>
    <w:p w14:paraId="37F16FF8" w14:textId="77777777" w:rsidR="005075AF" w:rsidRDefault="00AD3FDE">
      <w:pPr>
        <w:pStyle w:val="NormalWeb"/>
        <w:jc w:val="both"/>
      </w:pPr>
      <w:r>
        <w:rPr>
          <w:rFonts w:ascii="Arial" w:hAnsi="Arial" w:cs="Arial"/>
          <w:sz w:val="20"/>
          <w:szCs w:val="20"/>
        </w:rPr>
        <w:t>O CCS realiza a Análise de Impacto (AIN) para identificar os processos críticos sistêmicos, com o objetivo de definir estratégias para a continuidade desses processos e, assim, resguardar o negócio de interrupções prolongadas que possam ameaçar sua continuidade. O resultado da AIN tem base nos impactos financeiro, legal e imagem.</w:t>
      </w:r>
    </w:p>
    <w:p w14:paraId="44613E48" w14:textId="77777777" w:rsidR="005075AF" w:rsidRDefault="00AD3FDE">
      <w:pPr>
        <w:pStyle w:val="NormalWeb"/>
        <w:jc w:val="both"/>
      </w:pPr>
      <w:r>
        <w:rPr>
          <w:rFonts w:ascii="Arial" w:hAnsi="Arial" w:cs="Arial"/>
          <w:sz w:val="20"/>
          <w:szCs w:val="20"/>
        </w:rPr>
        <w:t xml:space="preserve">São elaborados, revisados e testados, os Planos de Continuidade de Negócios contendo os principais procedimentos a serem executados para manter as atividades em funcionamento em momentos de </w:t>
      </w:r>
      <w:r>
        <w:rPr>
          <w:rFonts w:ascii="Arial" w:hAnsi="Arial" w:cs="Arial"/>
          <w:sz w:val="20"/>
          <w:szCs w:val="20"/>
        </w:rPr>
        <w:lastRenderedPageBreak/>
        <w:t>contingência. Os Planos de Continuidade de Negócios são classificados em Plano de Continuidade Operacional (PCO) e Plano de Recuperação de Desastre (PRD).</w:t>
      </w:r>
    </w:p>
    <w:p w14:paraId="619F2B0B" w14:textId="77777777" w:rsidR="005075AF" w:rsidRDefault="00AD3FDE">
      <w:pPr>
        <w:pStyle w:val="NormalWeb"/>
        <w:jc w:val="both"/>
      </w:pPr>
      <w:r>
        <w:rPr>
          <w:rFonts w:ascii="Arial" w:hAnsi="Arial" w:cs="Arial"/>
          <w:sz w:val="20"/>
          <w:szCs w:val="20"/>
        </w:rPr>
        <w:t>Anualmente, são realizados testes nos Planos de Continuidade de Negócios para validar a sua efetividade.</w:t>
      </w:r>
    </w:p>
    <w:p w14:paraId="32432B80" w14:textId="6F498FD7" w:rsidR="005075AF" w:rsidRDefault="00AD3FDE">
      <w:pPr>
        <w:pStyle w:val="NormalWeb"/>
        <w:jc w:val="both"/>
      </w:pPr>
      <w:r>
        <w:rPr>
          <w:rFonts w:ascii="Arial" w:hAnsi="Arial" w:cs="Arial"/>
          <w:b/>
          <w:bCs/>
          <w:sz w:val="20"/>
          <w:szCs w:val="20"/>
        </w:rPr>
        <w:t>3</w:t>
      </w:r>
      <w:r w:rsidR="0047784A">
        <w:rPr>
          <w:rFonts w:ascii="Arial" w:hAnsi="Arial" w:cs="Arial"/>
          <w:b/>
          <w:bCs/>
          <w:sz w:val="20"/>
          <w:szCs w:val="20"/>
        </w:rPr>
        <w:t>7</w:t>
      </w:r>
      <w:r>
        <w:rPr>
          <w:rFonts w:ascii="Arial" w:hAnsi="Arial" w:cs="Arial"/>
          <w:b/>
          <w:bCs/>
          <w:sz w:val="20"/>
          <w:szCs w:val="20"/>
        </w:rPr>
        <w:t xml:space="preserve">.8 Risco Cibernético </w:t>
      </w:r>
    </w:p>
    <w:p w14:paraId="55E8938F" w14:textId="77777777" w:rsidR="005075AF" w:rsidRDefault="00AD3FDE">
      <w:pPr>
        <w:pStyle w:val="NormalWeb"/>
        <w:jc w:val="both"/>
      </w:pPr>
      <w:r>
        <w:rPr>
          <w:rFonts w:ascii="Arial" w:hAnsi="Arial" w:cs="Arial"/>
          <w:sz w:val="20"/>
          <w:szCs w:val="20"/>
        </w:rPr>
        <w:t>O gerenciamento de Risco Cibernético compõe a Gestão Integrada de Riscos e abrange os riscos relacionados a segurança de sistemas, redes, infraestruturas, dados e usuários, assegurando uma abordagem abrangente para proteger as entidades do Sicoob contra ameaças no ambiente cibernético.</w:t>
      </w:r>
    </w:p>
    <w:p w14:paraId="5671A86B" w14:textId="77777777" w:rsidR="005075AF" w:rsidRDefault="00AD3FDE">
      <w:pPr>
        <w:pStyle w:val="NormalWeb"/>
        <w:jc w:val="both"/>
      </w:pPr>
      <w:r>
        <w:rPr>
          <w:rFonts w:ascii="Arial" w:hAnsi="Arial" w:cs="Arial"/>
          <w:sz w:val="20"/>
          <w:szCs w:val="20"/>
        </w:rPr>
        <w:t>As diretrizes para o gerenciamento do risco cibernético estão definidas na Política Institucional de Risco Cibernético e no Manual de Risco Cibernético, aprovados pela Diretoria e pelo Conselho de Administração do CCS, que prevê procedimentos, métricas e procedimentos padronizados para as entidades do Sicoob.</w:t>
      </w:r>
    </w:p>
    <w:p w14:paraId="6156F80C" w14:textId="77777777" w:rsidR="005075AF" w:rsidRDefault="00AD3FDE">
      <w:pPr>
        <w:pStyle w:val="NormalWeb"/>
        <w:jc w:val="both"/>
      </w:pPr>
      <w:r>
        <w:rPr>
          <w:rFonts w:ascii="Arial" w:hAnsi="Arial" w:cs="Arial"/>
          <w:sz w:val="20"/>
          <w:szCs w:val="20"/>
        </w:rPr>
        <w:t>O ciclo de identificação, avaliação, tratamento e monitoramento do risco cibernético é realizado, no mínimo, bienalmente. Em casos excepcionais, a Diretoria Executiva do CCS poderá prorrogar ou antecipar o prazo do ciclo.</w:t>
      </w:r>
    </w:p>
    <w:p w14:paraId="6076C2C4" w14:textId="5998FA5D" w:rsidR="005075AF" w:rsidRDefault="0047784A">
      <w:pPr>
        <w:pStyle w:val="NormalWeb"/>
        <w:jc w:val="both"/>
      </w:pPr>
      <w:r>
        <w:rPr>
          <w:rFonts w:ascii="Arial" w:hAnsi="Arial" w:cs="Arial"/>
          <w:b/>
          <w:bCs/>
          <w:sz w:val="20"/>
          <w:szCs w:val="20"/>
        </w:rPr>
        <w:t>38. Seguros Contratados – Não Auditado</w:t>
      </w:r>
    </w:p>
    <w:p w14:paraId="471AD44F" w14:textId="77777777" w:rsidR="005075AF" w:rsidRDefault="00AD3FDE">
      <w:pPr>
        <w:pStyle w:val="NormalWeb"/>
        <w:jc w:val="both"/>
      </w:pPr>
      <w:r>
        <w:rPr>
          <w:rFonts w:ascii="Arial" w:hAnsi="Arial" w:cs="Arial"/>
          <w:sz w:val="20"/>
          <w:szCs w:val="20"/>
        </w:rPr>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financeiras e, consequentemente, não foram examinadas pelos nossos auditores independentes.</w:t>
      </w:r>
    </w:p>
    <w:p w14:paraId="63FF6CEB" w14:textId="439532EC" w:rsidR="005075AF" w:rsidRDefault="00D24DD3" w:rsidP="00D24DD3">
      <w:pPr>
        <w:pStyle w:val="NormalWeb"/>
        <w:rPr>
          <w:rFonts w:ascii="Arial" w:hAnsi="Arial" w:cs="Arial"/>
          <w:b/>
          <w:bCs/>
          <w:sz w:val="20"/>
          <w:szCs w:val="20"/>
        </w:rPr>
      </w:pPr>
      <w:r>
        <w:rPr>
          <w:rFonts w:ascii="Arial" w:hAnsi="Arial" w:cs="Arial"/>
          <w:b/>
          <w:bCs/>
          <w:sz w:val="20"/>
          <w:szCs w:val="20"/>
        </w:rPr>
        <w:t>Martinho Campos (MG), 31 de março de 2.025.</w:t>
      </w:r>
    </w:p>
    <w:p w14:paraId="356B2B4E" w14:textId="77777777" w:rsidR="00D24DD3" w:rsidRDefault="00D24DD3" w:rsidP="00D24DD3">
      <w:pPr>
        <w:pStyle w:val="NormalWeb"/>
      </w:pPr>
    </w:p>
    <w:p w14:paraId="50C8B641" w14:textId="2FFF885F" w:rsidR="00D24DD3" w:rsidRDefault="00890DF3" w:rsidP="00A859FB">
      <w:pPr>
        <w:pStyle w:val="NormalWeb"/>
        <w:spacing w:after="240" w:afterAutospacing="0"/>
        <w:jc w:val="center"/>
        <w:rPr>
          <w:rFonts w:ascii="Arial" w:hAnsi="Arial" w:cs="Arial"/>
          <w:b/>
          <w:bCs/>
          <w:sz w:val="20"/>
          <w:szCs w:val="20"/>
        </w:rPr>
      </w:pPr>
      <w:r w:rsidRPr="00890DF3">
        <w:rPr>
          <w:rFonts w:ascii="Arial" w:hAnsi="Arial" w:cs="Arial"/>
          <w:b/>
          <w:bCs/>
          <w:sz w:val="20"/>
          <w:szCs w:val="20"/>
        </w:rPr>
        <w:t>L</w:t>
      </w:r>
      <w:r w:rsidR="00D24DD3">
        <w:rPr>
          <w:rFonts w:ascii="Arial" w:hAnsi="Arial" w:cs="Arial"/>
          <w:b/>
          <w:bCs/>
          <w:sz w:val="20"/>
          <w:szCs w:val="20"/>
        </w:rPr>
        <w:t>aender Lenon Corgozinho</w:t>
      </w:r>
      <w:r>
        <w:rPr>
          <w:rFonts w:ascii="Arial" w:hAnsi="Arial" w:cs="Arial"/>
          <w:b/>
          <w:bCs/>
          <w:sz w:val="20"/>
          <w:szCs w:val="20"/>
        </w:rPr>
        <w:br/>
      </w:r>
      <w:r w:rsidRPr="00890DF3">
        <w:rPr>
          <w:rFonts w:ascii="Arial" w:hAnsi="Arial" w:cs="Arial"/>
          <w:b/>
          <w:bCs/>
          <w:sz w:val="20"/>
          <w:szCs w:val="20"/>
        </w:rPr>
        <w:t>P</w:t>
      </w:r>
      <w:r w:rsidR="00D24DD3">
        <w:rPr>
          <w:rFonts w:ascii="Arial" w:hAnsi="Arial" w:cs="Arial"/>
          <w:b/>
          <w:bCs/>
          <w:sz w:val="20"/>
          <w:szCs w:val="20"/>
        </w:rPr>
        <w:t>residente do Conselho de Administração</w:t>
      </w:r>
    </w:p>
    <w:p w14:paraId="368EC853" w14:textId="77777777" w:rsidR="00D24DD3" w:rsidRDefault="00D24DD3">
      <w:pPr>
        <w:pStyle w:val="NormalWeb"/>
        <w:spacing w:after="240" w:afterAutospacing="0"/>
        <w:jc w:val="center"/>
        <w:rPr>
          <w:rFonts w:ascii="Arial" w:hAnsi="Arial" w:cs="Arial"/>
          <w:b/>
          <w:bCs/>
          <w:sz w:val="20"/>
          <w:szCs w:val="20"/>
        </w:rPr>
      </w:pPr>
    </w:p>
    <w:p w14:paraId="2C2F2C9E" w14:textId="7C791C7C" w:rsidR="00D24DD3" w:rsidRDefault="00890DF3" w:rsidP="00A859FB">
      <w:pPr>
        <w:pStyle w:val="NormalWeb"/>
        <w:spacing w:after="240" w:afterAutospacing="0"/>
        <w:jc w:val="center"/>
        <w:rPr>
          <w:rFonts w:ascii="Arial" w:hAnsi="Arial" w:cs="Arial"/>
          <w:b/>
          <w:bCs/>
          <w:sz w:val="20"/>
          <w:szCs w:val="20"/>
        </w:rPr>
      </w:pPr>
      <w:r w:rsidRPr="00890DF3">
        <w:rPr>
          <w:rFonts w:ascii="Arial" w:hAnsi="Arial" w:cs="Arial"/>
          <w:b/>
          <w:bCs/>
          <w:sz w:val="20"/>
          <w:szCs w:val="20"/>
        </w:rPr>
        <w:t>M</w:t>
      </w:r>
      <w:r w:rsidR="00D24DD3">
        <w:rPr>
          <w:rFonts w:ascii="Arial" w:hAnsi="Arial" w:cs="Arial"/>
          <w:b/>
          <w:bCs/>
          <w:sz w:val="20"/>
          <w:szCs w:val="20"/>
        </w:rPr>
        <w:t>arco Aurélio Arruda Duarte</w:t>
      </w:r>
      <w:r>
        <w:rPr>
          <w:rFonts w:ascii="Arial" w:hAnsi="Arial" w:cs="Arial"/>
          <w:b/>
          <w:bCs/>
          <w:sz w:val="20"/>
          <w:szCs w:val="20"/>
        </w:rPr>
        <w:br/>
        <w:t>D</w:t>
      </w:r>
      <w:r w:rsidR="00D24DD3">
        <w:rPr>
          <w:rFonts w:ascii="Arial" w:hAnsi="Arial" w:cs="Arial"/>
          <w:b/>
          <w:bCs/>
          <w:sz w:val="20"/>
          <w:szCs w:val="20"/>
        </w:rPr>
        <w:t>iretor de Negócios</w:t>
      </w:r>
    </w:p>
    <w:p w14:paraId="3C3B0936" w14:textId="77777777" w:rsidR="00D24DD3" w:rsidRDefault="00D24DD3" w:rsidP="00890DF3">
      <w:pPr>
        <w:pStyle w:val="NormalWeb"/>
        <w:spacing w:after="240" w:afterAutospacing="0"/>
        <w:jc w:val="center"/>
        <w:rPr>
          <w:rFonts w:ascii="Arial" w:hAnsi="Arial" w:cs="Arial"/>
          <w:b/>
          <w:bCs/>
          <w:sz w:val="20"/>
          <w:szCs w:val="20"/>
        </w:rPr>
      </w:pPr>
    </w:p>
    <w:p w14:paraId="24623979" w14:textId="0A41FE8B" w:rsidR="00D24DD3" w:rsidRDefault="00890DF3" w:rsidP="00A859FB">
      <w:pPr>
        <w:pStyle w:val="NormalWeb"/>
        <w:spacing w:after="240" w:afterAutospacing="0"/>
        <w:jc w:val="center"/>
        <w:rPr>
          <w:rFonts w:ascii="Arial" w:hAnsi="Arial" w:cs="Arial"/>
          <w:b/>
          <w:bCs/>
          <w:sz w:val="20"/>
          <w:szCs w:val="20"/>
        </w:rPr>
      </w:pPr>
      <w:r w:rsidRPr="00890DF3">
        <w:rPr>
          <w:rFonts w:ascii="Arial" w:hAnsi="Arial" w:cs="Arial"/>
          <w:b/>
          <w:bCs/>
          <w:sz w:val="20"/>
          <w:szCs w:val="20"/>
        </w:rPr>
        <w:t>L</w:t>
      </w:r>
      <w:r w:rsidR="00D24DD3">
        <w:rPr>
          <w:rFonts w:ascii="Arial" w:hAnsi="Arial" w:cs="Arial"/>
          <w:b/>
          <w:bCs/>
          <w:sz w:val="20"/>
          <w:szCs w:val="20"/>
        </w:rPr>
        <w:t>eidiane Aparecida Ferreira Rates</w:t>
      </w:r>
      <w:r>
        <w:rPr>
          <w:rFonts w:ascii="Arial" w:hAnsi="Arial" w:cs="Arial"/>
          <w:b/>
          <w:bCs/>
          <w:sz w:val="20"/>
          <w:szCs w:val="20"/>
        </w:rPr>
        <w:br/>
        <w:t>D</w:t>
      </w:r>
      <w:r w:rsidR="00D24DD3">
        <w:rPr>
          <w:rFonts w:ascii="Arial" w:hAnsi="Arial" w:cs="Arial"/>
          <w:b/>
          <w:bCs/>
          <w:sz w:val="20"/>
          <w:szCs w:val="20"/>
        </w:rPr>
        <w:t>iretora Administrativa</w:t>
      </w:r>
    </w:p>
    <w:p w14:paraId="257E91DC" w14:textId="77777777" w:rsidR="00D24DD3" w:rsidRDefault="00D24DD3">
      <w:pPr>
        <w:pStyle w:val="NormalWeb"/>
        <w:spacing w:after="240" w:afterAutospacing="0"/>
        <w:jc w:val="center"/>
        <w:rPr>
          <w:rFonts w:ascii="Arial" w:hAnsi="Arial" w:cs="Arial"/>
          <w:b/>
          <w:bCs/>
          <w:sz w:val="20"/>
          <w:szCs w:val="20"/>
        </w:rPr>
      </w:pPr>
    </w:p>
    <w:p w14:paraId="5C6D69C5" w14:textId="49674376" w:rsidR="00D0297E" w:rsidRDefault="00D0297E" w:rsidP="00D0297E">
      <w:pPr>
        <w:pStyle w:val="NormalWeb"/>
        <w:spacing w:before="0" w:beforeAutospacing="0" w:after="0" w:afterAutospacing="0"/>
        <w:jc w:val="center"/>
        <w:rPr>
          <w:rFonts w:ascii="Arial" w:hAnsi="Arial" w:cs="Arial"/>
          <w:b/>
          <w:bCs/>
          <w:sz w:val="20"/>
          <w:szCs w:val="20"/>
        </w:rPr>
      </w:pPr>
      <w:r>
        <w:rPr>
          <w:rFonts w:ascii="Arial" w:hAnsi="Arial" w:cs="Arial"/>
          <w:b/>
          <w:bCs/>
          <w:sz w:val="20"/>
          <w:szCs w:val="20"/>
        </w:rPr>
        <w:t>Sérgio Henrique da Silva</w:t>
      </w:r>
    </w:p>
    <w:p w14:paraId="5A898273" w14:textId="251A58B8" w:rsidR="00D0297E" w:rsidRDefault="00D0297E" w:rsidP="00D0297E">
      <w:pPr>
        <w:pStyle w:val="NormalWeb"/>
        <w:spacing w:before="0" w:beforeAutospacing="0" w:after="0" w:afterAutospacing="0"/>
        <w:jc w:val="center"/>
        <w:rPr>
          <w:rFonts w:ascii="Arial" w:hAnsi="Arial" w:cs="Arial"/>
          <w:b/>
          <w:bCs/>
          <w:sz w:val="20"/>
          <w:szCs w:val="20"/>
        </w:rPr>
      </w:pPr>
      <w:r>
        <w:rPr>
          <w:rFonts w:ascii="Arial" w:hAnsi="Arial" w:cs="Arial"/>
          <w:b/>
          <w:bCs/>
          <w:sz w:val="20"/>
          <w:szCs w:val="20"/>
        </w:rPr>
        <w:t>Diretor de Riscos</w:t>
      </w:r>
    </w:p>
    <w:p w14:paraId="0AA8670E" w14:textId="77777777" w:rsidR="00D24DD3" w:rsidRDefault="00D24DD3" w:rsidP="00A859FB">
      <w:pPr>
        <w:pStyle w:val="NormalWeb"/>
        <w:spacing w:after="240" w:afterAutospacing="0"/>
        <w:rPr>
          <w:rFonts w:ascii="Arial" w:hAnsi="Arial" w:cs="Arial"/>
          <w:b/>
          <w:bCs/>
          <w:sz w:val="20"/>
          <w:szCs w:val="20"/>
        </w:rPr>
      </w:pPr>
    </w:p>
    <w:p w14:paraId="4F02831B" w14:textId="6428C207" w:rsidR="00302CC7" w:rsidRDefault="00890DF3" w:rsidP="00130A45">
      <w:pPr>
        <w:pStyle w:val="NormalWeb"/>
        <w:spacing w:after="240" w:afterAutospacing="0"/>
        <w:jc w:val="center"/>
      </w:pPr>
      <w:r>
        <w:rPr>
          <w:rFonts w:ascii="Arial" w:hAnsi="Arial" w:cs="Arial"/>
          <w:b/>
          <w:bCs/>
          <w:sz w:val="20"/>
          <w:szCs w:val="20"/>
        </w:rPr>
        <w:br/>
      </w:r>
      <w:r>
        <w:rPr>
          <w:rFonts w:ascii="Arial" w:hAnsi="Arial" w:cs="Arial"/>
          <w:b/>
          <w:bCs/>
          <w:sz w:val="20"/>
          <w:szCs w:val="20"/>
        </w:rPr>
        <w:br/>
        <w:t>WILLIANE FERNANDA BARROSO</w:t>
      </w:r>
      <w:r>
        <w:rPr>
          <w:rFonts w:ascii="Arial" w:hAnsi="Arial" w:cs="Arial"/>
          <w:b/>
          <w:bCs/>
          <w:sz w:val="20"/>
          <w:szCs w:val="20"/>
        </w:rPr>
        <w:br/>
        <w:t xml:space="preserve">CONTADOR </w:t>
      </w:r>
      <w:r w:rsidR="00AD3FDE">
        <w:rPr>
          <w:rFonts w:ascii="Arial" w:hAnsi="Arial" w:cs="Arial"/>
          <w:b/>
          <w:bCs/>
          <w:sz w:val="20"/>
          <w:szCs w:val="20"/>
        </w:rPr>
        <w:t>–</w:t>
      </w:r>
      <w:r>
        <w:rPr>
          <w:rFonts w:ascii="Arial" w:hAnsi="Arial" w:cs="Arial"/>
          <w:b/>
          <w:bCs/>
          <w:sz w:val="20"/>
          <w:szCs w:val="20"/>
        </w:rPr>
        <w:t xml:space="preserve"> </w:t>
      </w:r>
      <w:r w:rsidR="00AD3FDE">
        <w:rPr>
          <w:rFonts w:ascii="Arial" w:hAnsi="Arial" w:cs="Arial"/>
          <w:b/>
          <w:bCs/>
          <w:sz w:val="20"/>
          <w:szCs w:val="20"/>
        </w:rPr>
        <w:t>CRC/</w:t>
      </w:r>
      <w:r>
        <w:rPr>
          <w:rFonts w:ascii="Arial" w:hAnsi="Arial" w:cs="Arial"/>
          <w:b/>
          <w:bCs/>
          <w:sz w:val="20"/>
          <w:szCs w:val="20"/>
        </w:rPr>
        <w:t xml:space="preserve">MG-092.906 </w:t>
      </w:r>
      <w:r w:rsidR="009E45A5">
        <w:rPr>
          <w:noProof/>
        </w:rPr>
        <mc:AlternateContent>
          <mc:Choice Requires="wps">
            <w:drawing>
              <wp:anchor distT="0" distB="0" distL="114300" distR="114300" simplePos="0" relativeHeight="251658241" behindDoc="0" locked="0" layoutInCell="1" allowOverlap="1" wp14:anchorId="79933B3B" wp14:editId="4DCAB2E6">
                <wp:simplePos x="0" y="0"/>
                <wp:positionH relativeFrom="column">
                  <wp:posOffset>0</wp:posOffset>
                </wp:positionH>
                <wp:positionV relativeFrom="paragraph">
                  <wp:posOffset>0</wp:posOffset>
                </wp:positionV>
                <wp:extent cx="635000" cy="635000"/>
                <wp:effectExtent l="0" t="0" r="0" b="0"/>
                <wp:wrapNone/>
                <wp:docPr id="43561857" name="Retângulo 7"/>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260C0" id="Retângulo 7" o:spid="_x0000_s1026" style="position:absolute;margin-left:0;margin-top:0;width:50pt;height:5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" filled="f" stroked="f">
                <o:lock v:ext="edit" aspectratio="t" selection="t"/>
              </v:rect>
            </w:pict>
          </mc:Fallback>
        </mc:AlternateContent>
      </w:r>
      <w:r w:rsidR="009E45A5">
        <w:rPr>
          <w:noProof/>
        </w:rPr>
        <mc:AlternateContent>
          <mc:Choice Requires="wps">
            <w:drawing>
              <wp:anchor distT="0" distB="0" distL="114300" distR="114300" simplePos="0" relativeHeight="251658243" behindDoc="1" locked="0" layoutInCell="1" allowOverlap="1" wp14:anchorId="4167F940" wp14:editId="1F63D0CB">
                <wp:simplePos x="0" y="0"/>
                <wp:positionH relativeFrom="column">
                  <wp:posOffset>0</wp:posOffset>
                </wp:positionH>
                <wp:positionV relativeFrom="paragraph">
                  <wp:posOffset>-5080000</wp:posOffset>
                </wp:positionV>
                <wp:extent cx="635000" cy="635000"/>
                <wp:effectExtent l="0" t="0" r="0" b="0"/>
                <wp:wrapNone/>
                <wp:docPr id="1852191586" name="Retâ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2FE02" id="Retângulo 5" o:spid="_x0000_s1026" style="position:absolute;margin-left:0;margin-top:-400pt;width:50pt;height:50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mc:Fallback>
        </mc:AlternateContent>
      </w:r>
    </w:p>
    <w:sectPr w:rsidR="00302CC7" w:rsidSect="00E20A56">
      <w:foot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E234D" w14:textId="77777777" w:rsidR="00046C20" w:rsidRDefault="00046C20" w:rsidP="00721A2E">
      <w:r>
        <w:separator/>
      </w:r>
    </w:p>
  </w:endnote>
  <w:endnote w:type="continuationSeparator" w:id="0">
    <w:p w14:paraId="46457CBE" w14:textId="77777777" w:rsidR="00046C20" w:rsidRDefault="00046C20" w:rsidP="00721A2E">
      <w:r>
        <w:continuationSeparator/>
      </w:r>
    </w:p>
  </w:endnote>
  <w:endnote w:type="continuationNotice" w:id="1">
    <w:p w14:paraId="16520EA9" w14:textId="77777777" w:rsidR="00046C20" w:rsidRDefault="00046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6B76" w14:textId="77777777" w:rsidR="00350C7C" w:rsidRPr="00350C7C" w:rsidRDefault="00350C7C">
    <w:pPr>
      <w:pStyle w:val="Rodap"/>
      <w:jc w:val="center"/>
    </w:pPr>
    <w:r w:rsidRPr="00350C7C">
      <w:t xml:space="preserve">Página </w:t>
    </w:r>
    <w:r w:rsidRPr="00350C7C">
      <w:fldChar w:fldCharType="begin"/>
    </w:r>
    <w:r w:rsidRPr="00350C7C">
      <w:instrText>PAGE  \* Arabic  \* MERGEFORMAT</w:instrText>
    </w:r>
    <w:r w:rsidRPr="00350C7C">
      <w:fldChar w:fldCharType="separate"/>
    </w:r>
    <w:r w:rsidRPr="00350C7C">
      <w:t>2</w:t>
    </w:r>
    <w:r w:rsidRPr="00350C7C">
      <w:fldChar w:fldCharType="end"/>
    </w:r>
    <w:r w:rsidRPr="00350C7C">
      <w:t xml:space="preserve"> de </w:t>
    </w:r>
    <w:r w:rsidRPr="00350C7C">
      <w:fldChar w:fldCharType="begin"/>
    </w:r>
    <w:r w:rsidRPr="00350C7C">
      <w:instrText>NUMPAGES \ * Arábico \ * MERGEFORMAT</w:instrText>
    </w:r>
    <w:r w:rsidRPr="00350C7C">
      <w:fldChar w:fldCharType="separate"/>
    </w:r>
    <w:r w:rsidRPr="00350C7C">
      <w:t>2</w:t>
    </w:r>
    <w:r w:rsidRPr="00350C7C">
      <w:fldChar w:fldCharType="end"/>
    </w:r>
  </w:p>
  <w:p w14:paraId="1A5DA873" w14:textId="16E9A2C7" w:rsidR="005075AF" w:rsidRDefault="005075A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BE2F0" w14:textId="77777777" w:rsidR="00046C20" w:rsidRDefault="00046C20" w:rsidP="00721A2E">
      <w:r>
        <w:separator/>
      </w:r>
    </w:p>
  </w:footnote>
  <w:footnote w:type="continuationSeparator" w:id="0">
    <w:p w14:paraId="6B209A8E" w14:textId="77777777" w:rsidR="00046C20" w:rsidRDefault="00046C20" w:rsidP="00721A2E">
      <w:r>
        <w:continuationSeparator/>
      </w:r>
    </w:p>
  </w:footnote>
  <w:footnote w:type="continuationNotice" w:id="1">
    <w:p w14:paraId="1CD94128" w14:textId="77777777" w:rsidR="00046C20" w:rsidRDefault="00046C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24D62"/>
    <w:multiLevelType w:val="hybridMultilevel"/>
    <w:tmpl w:val="CE926FC0"/>
    <w:lvl w:ilvl="0" w:tplc="04160001">
      <w:start w:val="1"/>
      <w:numFmt w:val="bullet"/>
      <w:lvlText w:val=""/>
      <w:lvlJc w:val="left"/>
      <w:pPr>
        <w:ind w:left="771" w:hanging="360"/>
      </w:pPr>
      <w:rPr>
        <w:rFonts w:ascii="Symbol" w:hAnsi="Symbol" w:hint="default"/>
      </w:rPr>
    </w:lvl>
    <w:lvl w:ilvl="1" w:tplc="04160003" w:tentative="1">
      <w:start w:val="1"/>
      <w:numFmt w:val="bullet"/>
      <w:lvlText w:val="o"/>
      <w:lvlJc w:val="left"/>
      <w:pPr>
        <w:ind w:left="1491" w:hanging="360"/>
      </w:pPr>
      <w:rPr>
        <w:rFonts w:ascii="Courier New" w:hAnsi="Courier New" w:cs="Courier New" w:hint="default"/>
      </w:rPr>
    </w:lvl>
    <w:lvl w:ilvl="2" w:tplc="04160005" w:tentative="1">
      <w:start w:val="1"/>
      <w:numFmt w:val="bullet"/>
      <w:lvlText w:val=""/>
      <w:lvlJc w:val="left"/>
      <w:pPr>
        <w:ind w:left="2211" w:hanging="360"/>
      </w:pPr>
      <w:rPr>
        <w:rFonts w:ascii="Wingdings" w:hAnsi="Wingdings" w:hint="default"/>
      </w:rPr>
    </w:lvl>
    <w:lvl w:ilvl="3" w:tplc="04160001" w:tentative="1">
      <w:start w:val="1"/>
      <w:numFmt w:val="bullet"/>
      <w:lvlText w:val=""/>
      <w:lvlJc w:val="left"/>
      <w:pPr>
        <w:ind w:left="2931" w:hanging="360"/>
      </w:pPr>
      <w:rPr>
        <w:rFonts w:ascii="Symbol" w:hAnsi="Symbol" w:hint="default"/>
      </w:rPr>
    </w:lvl>
    <w:lvl w:ilvl="4" w:tplc="04160003" w:tentative="1">
      <w:start w:val="1"/>
      <w:numFmt w:val="bullet"/>
      <w:lvlText w:val="o"/>
      <w:lvlJc w:val="left"/>
      <w:pPr>
        <w:ind w:left="3651" w:hanging="360"/>
      </w:pPr>
      <w:rPr>
        <w:rFonts w:ascii="Courier New" w:hAnsi="Courier New" w:cs="Courier New" w:hint="default"/>
      </w:rPr>
    </w:lvl>
    <w:lvl w:ilvl="5" w:tplc="04160005" w:tentative="1">
      <w:start w:val="1"/>
      <w:numFmt w:val="bullet"/>
      <w:lvlText w:val=""/>
      <w:lvlJc w:val="left"/>
      <w:pPr>
        <w:ind w:left="4371" w:hanging="360"/>
      </w:pPr>
      <w:rPr>
        <w:rFonts w:ascii="Wingdings" w:hAnsi="Wingdings" w:hint="default"/>
      </w:rPr>
    </w:lvl>
    <w:lvl w:ilvl="6" w:tplc="04160001" w:tentative="1">
      <w:start w:val="1"/>
      <w:numFmt w:val="bullet"/>
      <w:lvlText w:val=""/>
      <w:lvlJc w:val="left"/>
      <w:pPr>
        <w:ind w:left="5091" w:hanging="360"/>
      </w:pPr>
      <w:rPr>
        <w:rFonts w:ascii="Symbol" w:hAnsi="Symbol" w:hint="default"/>
      </w:rPr>
    </w:lvl>
    <w:lvl w:ilvl="7" w:tplc="04160003" w:tentative="1">
      <w:start w:val="1"/>
      <w:numFmt w:val="bullet"/>
      <w:lvlText w:val="o"/>
      <w:lvlJc w:val="left"/>
      <w:pPr>
        <w:ind w:left="5811" w:hanging="360"/>
      </w:pPr>
      <w:rPr>
        <w:rFonts w:ascii="Courier New" w:hAnsi="Courier New" w:cs="Courier New" w:hint="default"/>
      </w:rPr>
    </w:lvl>
    <w:lvl w:ilvl="8" w:tplc="04160005" w:tentative="1">
      <w:start w:val="1"/>
      <w:numFmt w:val="bullet"/>
      <w:lvlText w:val=""/>
      <w:lvlJc w:val="left"/>
      <w:pPr>
        <w:ind w:left="6531" w:hanging="360"/>
      </w:pPr>
      <w:rPr>
        <w:rFonts w:ascii="Wingdings" w:hAnsi="Wingdings" w:hint="default"/>
      </w:rPr>
    </w:lvl>
  </w:abstractNum>
  <w:abstractNum w:abstractNumId="1" w15:restartNumberingAfterBreak="0">
    <w:nsid w:val="2F0B087E"/>
    <w:multiLevelType w:val="hybridMultilevel"/>
    <w:tmpl w:val="12E8B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4A07D52"/>
    <w:multiLevelType w:val="hybridMultilevel"/>
    <w:tmpl w:val="E81409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73683230">
    <w:abstractNumId w:val="1"/>
  </w:num>
  <w:num w:numId="2" w16cid:durableId="958337697">
    <w:abstractNumId w:val="2"/>
  </w:num>
  <w:num w:numId="3" w16cid:durableId="34911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C7"/>
    <w:rsid w:val="00002CB8"/>
    <w:rsid w:val="00011640"/>
    <w:rsid w:val="00046C20"/>
    <w:rsid w:val="00060D51"/>
    <w:rsid w:val="00064E04"/>
    <w:rsid w:val="00066A44"/>
    <w:rsid w:val="000A40DC"/>
    <w:rsid w:val="000B2AD9"/>
    <w:rsid w:val="000C7B0C"/>
    <w:rsid w:val="000F554C"/>
    <w:rsid w:val="00100D31"/>
    <w:rsid w:val="00115763"/>
    <w:rsid w:val="00130A45"/>
    <w:rsid w:val="00150CDD"/>
    <w:rsid w:val="0015700C"/>
    <w:rsid w:val="00176199"/>
    <w:rsid w:val="001A26FE"/>
    <w:rsid w:val="002B449C"/>
    <w:rsid w:val="002E727A"/>
    <w:rsid w:val="002F78B0"/>
    <w:rsid w:val="003000B4"/>
    <w:rsid w:val="00302CC7"/>
    <w:rsid w:val="00322DF4"/>
    <w:rsid w:val="00350C7C"/>
    <w:rsid w:val="00392852"/>
    <w:rsid w:val="003B52C4"/>
    <w:rsid w:val="003D4406"/>
    <w:rsid w:val="003F3D08"/>
    <w:rsid w:val="0041270F"/>
    <w:rsid w:val="00414AB9"/>
    <w:rsid w:val="004508B0"/>
    <w:rsid w:val="0047784A"/>
    <w:rsid w:val="004B2262"/>
    <w:rsid w:val="00503E4B"/>
    <w:rsid w:val="005075AF"/>
    <w:rsid w:val="00514EFD"/>
    <w:rsid w:val="005408D8"/>
    <w:rsid w:val="00563400"/>
    <w:rsid w:val="00566B9D"/>
    <w:rsid w:val="006232A7"/>
    <w:rsid w:val="006703C5"/>
    <w:rsid w:val="00671CC2"/>
    <w:rsid w:val="00671D27"/>
    <w:rsid w:val="00690356"/>
    <w:rsid w:val="006A45AB"/>
    <w:rsid w:val="006A52BE"/>
    <w:rsid w:val="00716617"/>
    <w:rsid w:val="00721A2E"/>
    <w:rsid w:val="00766448"/>
    <w:rsid w:val="007902F9"/>
    <w:rsid w:val="00792EC0"/>
    <w:rsid w:val="00821918"/>
    <w:rsid w:val="0084421E"/>
    <w:rsid w:val="008555D4"/>
    <w:rsid w:val="008630D3"/>
    <w:rsid w:val="00887496"/>
    <w:rsid w:val="00890DF3"/>
    <w:rsid w:val="008E6A25"/>
    <w:rsid w:val="009507A6"/>
    <w:rsid w:val="00990B0A"/>
    <w:rsid w:val="009A07BC"/>
    <w:rsid w:val="009B5973"/>
    <w:rsid w:val="009E0343"/>
    <w:rsid w:val="009E45A5"/>
    <w:rsid w:val="00A076E0"/>
    <w:rsid w:val="00A5146B"/>
    <w:rsid w:val="00A859FB"/>
    <w:rsid w:val="00AB0336"/>
    <w:rsid w:val="00AD1DE4"/>
    <w:rsid w:val="00AD3FDE"/>
    <w:rsid w:val="00AE76F8"/>
    <w:rsid w:val="00AF3286"/>
    <w:rsid w:val="00B374C7"/>
    <w:rsid w:val="00B4337D"/>
    <w:rsid w:val="00B4411E"/>
    <w:rsid w:val="00B67EA7"/>
    <w:rsid w:val="00B8021C"/>
    <w:rsid w:val="00BE3BD6"/>
    <w:rsid w:val="00BF4CAB"/>
    <w:rsid w:val="00C03936"/>
    <w:rsid w:val="00C04F6B"/>
    <w:rsid w:val="00C21337"/>
    <w:rsid w:val="00C6330D"/>
    <w:rsid w:val="00C701D7"/>
    <w:rsid w:val="00C7540B"/>
    <w:rsid w:val="00C80DFC"/>
    <w:rsid w:val="00C86905"/>
    <w:rsid w:val="00CF5BA0"/>
    <w:rsid w:val="00D0297E"/>
    <w:rsid w:val="00D11C29"/>
    <w:rsid w:val="00D24DD3"/>
    <w:rsid w:val="00D47F33"/>
    <w:rsid w:val="00D57806"/>
    <w:rsid w:val="00D60E9E"/>
    <w:rsid w:val="00D90490"/>
    <w:rsid w:val="00DE3B76"/>
    <w:rsid w:val="00DF5BBB"/>
    <w:rsid w:val="00E03362"/>
    <w:rsid w:val="00E20A56"/>
    <w:rsid w:val="00E32DE5"/>
    <w:rsid w:val="00E430AE"/>
    <w:rsid w:val="00E46C68"/>
    <w:rsid w:val="00E563CB"/>
    <w:rsid w:val="00E62BEA"/>
    <w:rsid w:val="00F05686"/>
    <w:rsid w:val="00F07724"/>
    <w:rsid w:val="00F106BF"/>
    <w:rsid w:val="00F41F29"/>
    <w:rsid w:val="00F51790"/>
    <w:rsid w:val="00F519BC"/>
    <w:rsid w:val="00F53251"/>
    <w:rsid w:val="00F97FC5"/>
    <w:rsid w:val="00FD5D00"/>
    <w:rsid w:val="00FF13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8017B"/>
  <w15:docId w15:val="{FAAE1B62-82DD-4FC5-B6A7-3C3DDF18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kern w:val="0"/>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kern w:val="0"/>
    </w:rPr>
  </w:style>
  <w:style w:type="paragraph" w:styleId="Rodap">
    <w:name w:val="footer"/>
    <w:basedOn w:val="Normal"/>
    <w:link w:val="RodapChar"/>
    <w:uiPriority w:val="99"/>
    <w:unhideWhenUsed/>
    <w:pPr>
      <w:tabs>
        <w:tab w:val="center" w:pos="4320"/>
        <w:tab w:val="right" w:pos="8640"/>
      </w:tabs>
    </w:pPr>
    <w:rPr>
      <w:rFonts w:ascii="Times New Roman" w:hAnsi="Times New Roman" w:cs="Times New Roman"/>
      <w:kern w:val="0"/>
      <w:sz w:val="20"/>
      <w:szCs w:val="20"/>
    </w:rPr>
  </w:style>
  <w:style w:type="character" w:customStyle="1" w:styleId="RodapChar">
    <w:name w:val="Rodapé Char"/>
    <w:basedOn w:val="Fontepargpadro"/>
    <w:link w:val="Rodap"/>
    <w:uiPriority w:val="99"/>
    <w:rPr>
      <w:rFonts w:ascii="Times New Roman" w:hAnsi="Times New Roman" w:cs="Times New Roman"/>
      <w:kern w:val="0"/>
      <w:sz w:val="20"/>
      <w:szCs w:val="20"/>
    </w:rPr>
  </w:style>
  <w:style w:type="paragraph" w:styleId="Cabealho">
    <w:name w:val="header"/>
    <w:basedOn w:val="Normal"/>
    <w:link w:val="CabealhoChar"/>
    <w:uiPriority w:val="99"/>
    <w:unhideWhenUsed/>
    <w:pPr>
      <w:spacing w:before="100" w:beforeAutospacing="1" w:after="100" w:afterAutospacing="1"/>
    </w:pPr>
    <w:rPr>
      <w:rFonts w:ascii="Times New Roman" w:hAnsi="Times New Roman" w:cs="Times New Roman"/>
      <w:kern w:val="0"/>
    </w:rPr>
  </w:style>
  <w:style w:type="character" w:customStyle="1" w:styleId="CabealhoChar">
    <w:name w:val="Cabeçalho Char"/>
    <w:basedOn w:val="Fontepargpadro"/>
    <w:link w:val="Cabealho"/>
    <w:uiPriority w:val="99"/>
    <w:rPr>
      <w:rFonts w:ascii="Times New Roman" w:hAnsi="Times New Roman" w:cs="Times New Roman"/>
      <w:kern w:val="0"/>
    </w:rPr>
  </w:style>
  <w:style w:type="paragraph" w:styleId="PargrafodaLista">
    <w:name w:val="List Paragraph"/>
    <w:basedOn w:val="Normal"/>
    <w:uiPriority w:val="34"/>
    <w:qFormat/>
    <w:rsid w:val="00C21337"/>
    <w:pPr>
      <w:ind w:left="720"/>
      <w:contextualSpacing/>
    </w:pPr>
  </w:style>
  <w:style w:type="character" w:styleId="Refdecomentrio">
    <w:name w:val="annotation reference"/>
    <w:basedOn w:val="Fontepargpadro"/>
    <w:uiPriority w:val="99"/>
    <w:semiHidden/>
    <w:unhideWhenUsed/>
    <w:rsid w:val="00322DF4"/>
    <w:rPr>
      <w:sz w:val="16"/>
      <w:szCs w:val="16"/>
    </w:rPr>
  </w:style>
  <w:style w:type="paragraph" w:styleId="Textodecomentrio">
    <w:name w:val="annotation text"/>
    <w:basedOn w:val="Normal"/>
    <w:link w:val="TextodecomentrioChar"/>
    <w:uiPriority w:val="99"/>
    <w:unhideWhenUsed/>
    <w:rsid w:val="00322DF4"/>
    <w:rPr>
      <w:sz w:val="20"/>
      <w:szCs w:val="20"/>
    </w:rPr>
  </w:style>
  <w:style w:type="character" w:customStyle="1" w:styleId="TextodecomentrioChar">
    <w:name w:val="Texto de comentário Char"/>
    <w:basedOn w:val="Fontepargpadro"/>
    <w:link w:val="Textodecomentrio"/>
    <w:uiPriority w:val="99"/>
    <w:rsid w:val="00322DF4"/>
    <w:rPr>
      <w:sz w:val="20"/>
      <w:szCs w:val="20"/>
    </w:rPr>
  </w:style>
  <w:style w:type="paragraph" w:styleId="Assuntodocomentrio">
    <w:name w:val="annotation subject"/>
    <w:basedOn w:val="Textodecomentrio"/>
    <w:next w:val="Textodecomentrio"/>
    <w:link w:val="AssuntodocomentrioChar"/>
    <w:uiPriority w:val="99"/>
    <w:semiHidden/>
    <w:unhideWhenUsed/>
    <w:rsid w:val="00322DF4"/>
    <w:rPr>
      <w:b/>
      <w:bCs/>
    </w:rPr>
  </w:style>
  <w:style w:type="character" w:customStyle="1" w:styleId="AssuntodocomentrioChar">
    <w:name w:val="Assunto do comentário Char"/>
    <w:basedOn w:val="TextodecomentrioChar"/>
    <w:link w:val="Assuntodocomentrio"/>
    <w:uiPriority w:val="99"/>
    <w:semiHidden/>
    <w:rsid w:val="00322D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56189">
      <w:bodyDiv w:val="1"/>
      <w:marLeft w:val="0"/>
      <w:marRight w:val="0"/>
      <w:marTop w:val="0"/>
      <w:marBottom w:val="0"/>
      <w:divBdr>
        <w:top w:val="none" w:sz="0" w:space="0" w:color="auto"/>
        <w:left w:val="none" w:sz="0" w:space="0" w:color="auto"/>
        <w:bottom w:val="none" w:sz="0" w:space="0" w:color="auto"/>
        <w:right w:val="none" w:sz="0" w:space="0" w:color="auto"/>
      </w:divBdr>
    </w:div>
    <w:div w:id="508835390">
      <w:marLeft w:val="0"/>
      <w:marRight w:val="0"/>
      <w:marTop w:val="0"/>
      <w:marBottom w:val="0"/>
      <w:divBdr>
        <w:top w:val="none" w:sz="0" w:space="0" w:color="auto"/>
        <w:left w:val="none" w:sz="0" w:space="0" w:color="auto"/>
        <w:bottom w:val="none" w:sz="0" w:space="0" w:color="auto"/>
        <w:right w:val="none" w:sz="0" w:space="0" w:color="auto"/>
      </w:divBdr>
    </w:div>
    <w:div w:id="703142836">
      <w:marLeft w:val="0"/>
      <w:marRight w:val="0"/>
      <w:marTop w:val="0"/>
      <w:marBottom w:val="0"/>
      <w:divBdr>
        <w:top w:val="none" w:sz="0" w:space="0" w:color="auto"/>
        <w:left w:val="none" w:sz="0" w:space="0" w:color="auto"/>
        <w:bottom w:val="none" w:sz="0" w:space="0" w:color="auto"/>
        <w:right w:val="none" w:sz="0" w:space="0" w:color="auto"/>
      </w:divBdr>
    </w:div>
    <w:div w:id="773404349">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A81B1D02130D54BB8D6A8B371A4C2CA" ma:contentTypeVersion="16" ma:contentTypeDescription="Crie um novo documento." ma:contentTypeScope="" ma:versionID="59196d7f2a900ea2766df72ba0e6daed">
  <xsd:schema xmlns:xsd="http://www.w3.org/2001/XMLSchema" xmlns:xs="http://www.w3.org/2001/XMLSchema" xmlns:p="http://schemas.microsoft.com/office/2006/metadata/properties" xmlns:ns2="cf8df60d-6447-4edd-a671-ecb652821bf7" xmlns:ns3="8e81b625-9c05-4437-a234-dbba2f39ba35" targetNamespace="http://schemas.microsoft.com/office/2006/metadata/properties" ma:root="true" ma:fieldsID="daadfefd7ed3dac5d45a468158f617fe" ns2:_="" ns3:_="">
    <xsd:import namespace="cf8df60d-6447-4edd-a671-ecb652821bf7"/>
    <xsd:import namespace="8e81b625-9c05-4437-a234-dbba2f39ba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df60d-6447-4edd-a671-ecb652821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ce7fa5f9-00c4-4d3e-87cf-43bcfe285de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81b625-9c05-4437-a234-dbba2f39ba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d30508-e8e0-46af-a8f2-c1bf35d32c44}" ma:internalName="TaxCatchAll" ma:showField="CatchAllData" ma:web="8e81b625-9c05-4437-a234-dbba2f39ba3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8df60d-6447-4edd-a671-ecb652821bf7">
      <Terms xmlns="http://schemas.microsoft.com/office/infopath/2007/PartnerControls"/>
    </lcf76f155ced4ddcb4097134ff3c332f>
    <TaxCatchAll xmlns="8e81b625-9c05-4437-a234-dbba2f39ba35" xsi:nil="true"/>
  </documentManagement>
</p:properties>
</file>

<file path=customXml/itemProps1.xml><?xml version="1.0" encoding="utf-8"?>
<ds:datastoreItem xmlns:ds="http://schemas.openxmlformats.org/officeDocument/2006/customXml" ds:itemID="{89ADF08A-CC84-4212-9EA7-67D37438FEA6}"/>
</file>

<file path=customXml/itemProps2.xml><?xml version="1.0" encoding="utf-8"?>
<ds:datastoreItem xmlns:ds="http://schemas.openxmlformats.org/officeDocument/2006/customXml" ds:itemID="{77380D89-B123-4A50-9FFC-B89CC6E81493}">
  <ds:schemaRefs>
    <ds:schemaRef ds:uri="http://schemas.microsoft.com/sharepoint/v3/contenttype/forms"/>
  </ds:schemaRefs>
</ds:datastoreItem>
</file>

<file path=customXml/itemProps3.xml><?xml version="1.0" encoding="utf-8"?>
<ds:datastoreItem xmlns:ds="http://schemas.openxmlformats.org/officeDocument/2006/customXml" ds:itemID="{B6A90D9C-FAD9-424A-A51D-3F8C88DEFC47}">
  <ds:schemaRefs>
    <ds:schemaRef ds:uri="http://schemas.microsoft.com/office/2006/metadata/properties"/>
    <ds:schemaRef ds:uri="http://schemas.microsoft.com/office/infopath/2007/PartnerControls"/>
    <ds:schemaRef ds:uri="f321d500-6383-4d0b-858a-ceeb2abffd40"/>
    <ds:schemaRef ds:uri="4b058d2b-d13a-4979-bad1-23b48ff1c0d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17067</Words>
  <Characters>92162</Characters>
  <Application>Microsoft Office Word</Application>
  <DocSecurity>0</DocSecurity>
  <Lines>768</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3141 - Sergio Henrique Da Silva</cp:lastModifiedBy>
  <cp:revision>10</cp:revision>
  <dcterms:created xsi:type="dcterms:W3CDTF">2025-03-24T20:03:00Z</dcterms:created>
  <dcterms:modified xsi:type="dcterms:W3CDTF">2025-03-27T13:08:00Z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2025-02-24T17:56:29Z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9714cc63-d28e-4422-8171-f53b7bb37161</vt:lpwstr>
  </property>
  <property fmtid="{D5CDD505-2E9C-101B-9397-08002B2CF9AE}" pid="8" name="MSIP_Label_6459b2e0-2ec4-47e6-afc1-6e3f8b684f6a_ContentBits">
    <vt:lpwstr>0</vt:lpwstr>
  </property>
  <property fmtid="{D5CDD505-2E9C-101B-9397-08002B2CF9AE}" pid="9" name="MSIP_Label_6459b2e0-2ec4-47e6-afc1-6e3f8b684f6a_Tag">
    <vt:lpwstr>10, 0, 1, 1</vt:lpwstr>
  </property>
  <property fmtid="{D5CDD505-2E9C-101B-9397-08002B2CF9AE}" pid="10" name="ContentTypeId">
    <vt:lpwstr>0x010100FA81B1D02130D54BB8D6A8B371A4C2CA</vt:lpwstr>
  </property>
  <property fmtid="{D5CDD505-2E9C-101B-9397-08002B2CF9AE}" pid="11" name="MediaServiceImageTags">
    <vt:lpwstr/>
  </property>
  <property fmtid="{D5CDD505-2E9C-101B-9397-08002B2CF9AE}" pid="12" name="MSIP_Label_444b72c9-df86-4ad9-b13e-6f826ef494bf_Enabled">
    <vt:lpwstr>true</vt:lpwstr>
  </property>
  <property fmtid="{D5CDD505-2E9C-101B-9397-08002B2CF9AE}" pid="13" name="MSIP_Label_444b72c9-df86-4ad9-b13e-6f826ef494bf_SetDate">
    <vt:lpwstr>2025-03-24T19:42:19Z</vt:lpwstr>
  </property>
  <property fmtid="{D5CDD505-2E9C-101B-9397-08002B2CF9AE}" pid="14" name="MSIP_Label_444b72c9-df86-4ad9-b13e-6f826ef494bf_Method">
    <vt:lpwstr>Privileged</vt:lpwstr>
  </property>
  <property fmtid="{D5CDD505-2E9C-101B-9397-08002B2CF9AE}" pid="15" name="MSIP_Label_444b72c9-df86-4ad9-b13e-6f826ef494bf_Name">
    <vt:lpwstr>PÚBLICA</vt:lpwstr>
  </property>
  <property fmtid="{D5CDD505-2E9C-101B-9397-08002B2CF9AE}" pid="16" name="MSIP_Label_444b72c9-df86-4ad9-b13e-6f826ef494bf_SiteId">
    <vt:lpwstr>28b886f2-1894-4dda-9cf2-066ad2e94c2c</vt:lpwstr>
  </property>
  <property fmtid="{D5CDD505-2E9C-101B-9397-08002B2CF9AE}" pid="17" name="MSIP_Label_444b72c9-df86-4ad9-b13e-6f826ef494bf_ActionId">
    <vt:lpwstr>12ca19df-d1a6-4207-ad32-d9e2011b60c5</vt:lpwstr>
  </property>
  <property fmtid="{D5CDD505-2E9C-101B-9397-08002B2CF9AE}" pid="18" name="MSIP_Label_444b72c9-df86-4ad9-b13e-6f826ef494bf_ContentBits">
    <vt:lpwstr>0</vt:lpwstr>
  </property>
  <property fmtid="{D5CDD505-2E9C-101B-9397-08002B2CF9AE}" pid="19" name="MSIP_Label_444b72c9-df86-4ad9-b13e-6f826ef494bf_Tag">
    <vt:lpwstr>10, 0, 1, 1</vt:lpwstr>
  </property>
</Properties>
</file>