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814826" w14:paraId="11D4DCB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06BEDD" w14:textId="77777777" w:rsidR="00814826" w:rsidRDefault="007C123B">
            <w:pPr>
              <w:divId w:val="5971740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6834D9" wp14:editId="42C01F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9C29912" id="AutoShape 102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5F780F75" wp14:editId="1BF5D1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7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3CAF0DC" id="Picture 1" o:spid="_x0000_s1026" alt="VHB" style="position:absolute;margin-left:0;margin-top:-400pt;width:50pt;height:5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2E23DCFA" w14:textId="1FB79599" w:rsidR="00814826" w:rsidRDefault="007C123B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Relatório da Administração 31 de </w:t>
      </w:r>
      <w:r w:rsidR="00426E90">
        <w:rPr>
          <w:rFonts w:ascii="Arial" w:hAnsi="Arial" w:cs="Arial"/>
          <w:b/>
          <w:bCs/>
          <w:sz w:val="20"/>
          <w:szCs w:val="20"/>
        </w:rPr>
        <w:t>janeiro</w:t>
      </w:r>
      <w:r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426E90">
        <w:rPr>
          <w:rFonts w:ascii="Arial" w:hAnsi="Arial" w:cs="Arial"/>
          <w:b/>
          <w:bCs/>
          <w:sz w:val="20"/>
          <w:szCs w:val="20"/>
        </w:rPr>
        <w:t>3</w:t>
      </w:r>
    </w:p>
    <w:p w14:paraId="30E138C4" w14:textId="77777777" w:rsidR="00814826" w:rsidRDefault="007C123B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CCLA DE MARTINHO CAMPOS LTDA</w:t>
      </w:r>
    </w:p>
    <w:p w14:paraId="4B4B77CA" w14:textId="77777777" w:rsidR="00814826" w:rsidRDefault="007C123B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293F7041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exercício findo em 31 de dezembro de 2022 da cooperativa financeira SICOOB CREDIMAC.</w:t>
      </w:r>
    </w:p>
    <w:p w14:paraId="01C2285C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1093147C" w14:textId="77777777" w:rsidR="00814826" w:rsidRDefault="007C123B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7585A253" w14:textId="77777777" w:rsidR="00814826" w:rsidRDefault="007C123B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22B153B9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2,2 mil municípios, o Sicoob é um dos maiores sistemas financeiros do país. Juntas, as cooperativas somam mais de 7 milhões de cooperados que constroem juntos um mundo com mais cooperação, pertencimento, responsabilidade social e justiça financeira.</w:t>
      </w:r>
    </w:p>
    <w:p w14:paraId="07E5A692" w14:textId="77777777" w:rsidR="00814826" w:rsidRDefault="007C123B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1033D1A9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2EFEF0BA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0565C91F" w14:textId="77777777" w:rsidR="00814826" w:rsidRDefault="007C123B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2CE14A8F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CREDIMAC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1A468463" w14:textId="77777777" w:rsidR="00814826" w:rsidRDefault="007C123B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1E51828A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3809A0EE" w14:textId="1E3440C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Nossa política de classificação de risco de crédito está de acordo com a Resolução CMN nº 2.682/99, havendo uma concentração de </w:t>
      </w:r>
      <w:r w:rsidR="00033B3D" w:rsidRPr="00033B3D">
        <w:rPr>
          <w:rFonts w:ascii="Arial" w:hAnsi="Arial" w:cs="Arial"/>
          <w:sz w:val="20"/>
          <w:szCs w:val="20"/>
        </w:rPr>
        <w:t>91,74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646F9829" w14:textId="77777777" w:rsidR="00814826" w:rsidRDefault="007C123B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282D4499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6BAD640B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75E3D841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40EC22EF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3E050543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61A7BE65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Conselho Fiscal e o Regulamento Eleitoral.</w:t>
      </w:r>
    </w:p>
    <w:p w14:paraId="7B400779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Código de Ética e de Conduta Profissional proposto pelo Sicoob Confederação.</w:t>
      </w:r>
    </w:p>
    <w:p w14:paraId="626BA48A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56943E70" w14:textId="77777777" w:rsidR="00814826" w:rsidRDefault="007C123B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102C35A4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0B129E16" w14:textId="069CE9BC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 exercício de 2022, o SICOOB CREDIMAC registrou o total de </w:t>
      </w:r>
      <w:r w:rsidR="00BA30F6" w:rsidRPr="00BA30F6">
        <w:rPr>
          <w:rFonts w:ascii="Arial" w:hAnsi="Arial" w:cs="Arial"/>
          <w:sz w:val="20"/>
          <w:szCs w:val="20"/>
        </w:rPr>
        <w:t>4</w:t>
      </w:r>
      <w:r w:rsidRPr="00BA30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BA30F6">
        <w:rPr>
          <w:rFonts w:ascii="Arial" w:hAnsi="Arial" w:cs="Arial"/>
          <w:sz w:val="20"/>
          <w:szCs w:val="20"/>
        </w:rPr>
        <w:t>quatro</w:t>
      </w:r>
      <w:r>
        <w:rPr>
          <w:rFonts w:ascii="Arial" w:hAnsi="Arial" w:cs="Arial"/>
          <w:sz w:val="20"/>
          <w:szCs w:val="20"/>
        </w:rPr>
        <w:t xml:space="preserve">) manifestações sobre a qualidade dos produtos e serviços oferecidos pela cooperativa. Das reclamações, </w:t>
      </w:r>
      <w:r w:rsidR="009052FD" w:rsidRPr="009052FD">
        <w:rPr>
          <w:rFonts w:ascii="Arial" w:hAnsi="Arial" w:cs="Arial"/>
          <w:sz w:val="20"/>
          <w:szCs w:val="20"/>
        </w:rPr>
        <w:t>nenhuma</w:t>
      </w:r>
      <w:r>
        <w:rPr>
          <w:rFonts w:ascii="Arial" w:hAnsi="Arial" w:cs="Arial"/>
          <w:sz w:val="20"/>
          <w:szCs w:val="20"/>
        </w:rPr>
        <w:t xml:space="preserve"> fo</w:t>
      </w:r>
      <w:r w:rsidR="009052F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considerada procedente e resolvida dentro dos prazos regulamentares, conforme legislação vigente.</w:t>
      </w:r>
    </w:p>
    <w:p w14:paraId="64476CBC" w14:textId="77777777" w:rsidR="00814826" w:rsidRDefault="007C123B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232351B9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1D02EF7D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De acordo com o artigo 2º da Resolução CMN nº 4.284, de 05/11/2013, a contribuição mensal ordinária das instituições associadas ao Fundo é de 0,0125%, dos saldos das obrigações garantidas, que abrangem as mesmas modalidades protegidas pelo Fundo Garantidor de </w:t>
      </w:r>
      <w:r>
        <w:rPr>
          <w:rFonts w:ascii="Arial" w:hAnsi="Arial" w:cs="Arial"/>
          <w:sz w:val="20"/>
          <w:szCs w:val="20"/>
        </w:rPr>
        <w:lastRenderedPageBreak/>
        <w:t>Créditos dos bancos, o FGC, ou seja, os depósitos à vista e a prazo, as letras de crédito do agronegócio, entre outros.</w:t>
      </w:r>
    </w:p>
    <w:p w14:paraId="14AA5A9D" w14:textId="77777777" w:rsidR="00814826" w:rsidRDefault="007C123B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Consolidados</w:t>
      </w:r>
    </w:p>
    <w:p w14:paraId="66630875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31 de dezembro de 2022.</w:t>
      </w:r>
    </w:p>
    <w:p w14:paraId="00485F07" w14:textId="77777777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Unidade de Apresentação: reais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OU</w:t>
      </w:r>
      <w:r>
        <w:rPr>
          <w:rFonts w:ascii="Arial" w:hAnsi="Arial" w:cs="Arial"/>
          <w:sz w:val="20"/>
          <w:szCs w:val="20"/>
        </w:rPr>
        <w:t xml:space="preserve"> milhares de reais.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483"/>
        <w:gridCol w:w="1544"/>
        <w:gridCol w:w="1423"/>
      </w:tblGrid>
      <w:tr w:rsidR="00814826" w14:paraId="48076B0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23FF2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Grandes números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0DCC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9F5BE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5616D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141F35" w14:paraId="4466A17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138D1" w14:textId="77777777" w:rsidR="00141F35" w:rsidRDefault="00141F35" w:rsidP="00141F3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D84E3" w14:textId="3C0999D4" w:rsidR="00141F35" w:rsidRDefault="0038490A" w:rsidP="00141F35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-3,49</w:t>
            </w:r>
            <w:r w:rsidR="00141F35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FE5EF" w14:textId="6EBCFC96" w:rsidR="00141F35" w:rsidRPr="00141F35" w:rsidRDefault="00141F35" w:rsidP="00141F35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35">
              <w:rPr>
                <w:rFonts w:ascii="Arial" w:eastAsia="Times New Roman" w:hAnsi="Arial" w:cs="Arial"/>
                <w:sz w:val="16"/>
                <w:szCs w:val="16"/>
              </w:rPr>
              <w:t>2.306.457,13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4EA20" w14:textId="36165DB0" w:rsidR="00141F35" w:rsidRPr="00141F35" w:rsidRDefault="00141F35" w:rsidP="00141F35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35">
              <w:rPr>
                <w:rFonts w:ascii="Arial" w:eastAsia="Times New Roman" w:hAnsi="Arial" w:cs="Arial"/>
                <w:sz w:val="16"/>
                <w:szCs w:val="16"/>
              </w:rPr>
              <w:t>2.389.987,92</w:t>
            </w:r>
          </w:p>
        </w:tc>
      </w:tr>
      <w:tr w:rsidR="00141F35" w14:paraId="7D4D79B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D5C40" w14:textId="77777777" w:rsidR="00141F35" w:rsidRDefault="00141F35" w:rsidP="00141F3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Líquido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8CD0E" w14:textId="41F5A1A5" w:rsidR="00141F35" w:rsidRDefault="00106BA3" w:rsidP="00141F35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17,14</w:t>
            </w:r>
            <w:r w:rsidR="00141F35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F68B3" w14:textId="7F88F7D6" w:rsidR="00141F35" w:rsidRPr="00141F35" w:rsidRDefault="00141F35" w:rsidP="00141F35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35">
              <w:rPr>
                <w:rFonts w:ascii="Arial" w:eastAsia="Times New Roman" w:hAnsi="Arial" w:cs="Arial"/>
                <w:sz w:val="16"/>
                <w:szCs w:val="16"/>
              </w:rPr>
              <w:t>20.317.197,17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09A56" w14:textId="331B272F" w:rsidR="00141F35" w:rsidRPr="00141F35" w:rsidRDefault="00141F35" w:rsidP="00141F35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35">
              <w:rPr>
                <w:rFonts w:ascii="Arial" w:eastAsia="Times New Roman" w:hAnsi="Arial" w:cs="Arial"/>
                <w:sz w:val="16"/>
                <w:szCs w:val="16"/>
              </w:rPr>
              <w:t>17.343.775,78</w:t>
            </w:r>
          </w:p>
        </w:tc>
      </w:tr>
      <w:tr w:rsidR="00814826" w14:paraId="6A4F027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3E662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035C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17,30%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FBE62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108.591.530,71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786E7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92.576.103,09</w:t>
            </w:r>
          </w:p>
        </w:tc>
      </w:tr>
      <w:tr w:rsidR="00814826" w14:paraId="06F5A19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E720F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na Centralização Financeira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AA528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24,44%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C52C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39.720.666,08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1A6D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31.918.532,83</w:t>
            </w:r>
          </w:p>
        </w:tc>
      </w:tr>
    </w:tbl>
    <w:p w14:paraId="1844D71A" w14:textId="77777777" w:rsidR="00814826" w:rsidRDefault="007C123B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1991"/>
        <w:gridCol w:w="1910"/>
        <w:gridCol w:w="1910"/>
      </w:tblGrid>
      <w:tr w:rsidR="00814826" w14:paraId="02544C7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D198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8332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2D9E0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D2F81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814826" w14:paraId="2ED5B8B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5583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7754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-5,51%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6C249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13.545.894,44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82C3C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14.335.506,49</w:t>
            </w:r>
          </w:p>
        </w:tc>
      </w:tr>
      <w:tr w:rsidR="00814826" w14:paraId="751EC37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F450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901B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13,64%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63CFE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44.086.570,50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A64E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38.796.547,84</w:t>
            </w:r>
          </w:p>
        </w:tc>
      </w:tr>
      <w:tr w:rsidR="00814826" w14:paraId="4599A0F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ABB7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E5788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8,47%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0E441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57.632.464,94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18860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53.132.054,33</w:t>
            </w:r>
          </w:p>
        </w:tc>
      </w:tr>
    </w:tbl>
    <w:p w14:paraId="31C1189F" w14:textId="77777777" w:rsidR="00814826" w:rsidRDefault="007C123B">
      <w:pPr>
        <w:rPr>
          <w:b/>
          <w:bCs/>
        </w:rPr>
      </w:pPr>
      <w:r>
        <w:rPr>
          <w:b/>
          <w:bCs/>
        </w:rPr>
        <w:t> </w:t>
      </w:r>
    </w:p>
    <w:p w14:paraId="57DA4D06" w14:textId="025A84AF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Devedores representavam na data-base de 31/12/2022 o percentual de </w:t>
      </w:r>
      <w:r w:rsidR="00387C1B">
        <w:rPr>
          <w:rFonts w:ascii="Arial" w:hAnsi="Arial" w:cs="Arial"/>
          <w:sz w:val="20"/>
          <w:szCs w:val="20"/>
        </w:rPr>
        <w:t>24,18</w:t>
      </w:r>
      <w:r>
        <w:rPr>
          <w:rFonts w:ascii="Arial" w:hAnsi="Arial" w:cs="Arial"/>
          <w:sz w:val="20"/>
          <w:szCs w:val="20"/>
        </w:rPr>
        <w:t xml:space="preserve">% da carteira, no montante de R$ </w:t>
      </w:r>
      <w:r w:rsidR="00802A8A" w:rsidRPr="00802A8A">
        <w:rPr>
          <w:rFonts w:ascii="Arial" w:hAnsi="Arial" w:cs="Arial"/>
          <w:sz w:val="20"/>
          <w:szCs w:val="20"/>
        </w:rPr>
        <w:t>13.964.584,26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1943"/>
        <w:gridCol w:w="1864"/>
        <w:gridCol w:w="1864"/>
      </w:tblGrid>
      <w:tr w:rsidR="00814826" w14:paraId="6915CD2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9C109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58A7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8C52C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2644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814826" w14:paraId="2E5DC7F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C31D4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051A1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11,28%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6F7E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19.839.808,11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A2518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17.828.843,82</w:t>
            </w:r>
          </w:p>
        </w:tc>
      </w:tr>
      <w:tr w:rsidR="00814826" w14:paraId="249676D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DE636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sob aviso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59364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-86,51%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41AC7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110.690,08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407A7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820.555,80</w:t>
            </w:r>
          </w:p>
        </w:tc>
      </w:tr>
      <w:tr w:rsidR="00814826" w14:paraId="7C3E6B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9385F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656F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10,42%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33C2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51.502.529,03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26A8C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46.640.837,74</w:t>
            </w:r>
          </w:p>
        </w:tc>
      </w:tr>
      <w:tr w:rsidR="00067C0D" w14:paraId="0A94854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47F45" w14:textId="77777777" w:rsidR="00067C0D" w:rsidRDefault="00067C0D" w:rsidP="00067C0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31C76" w14:textId="6FBF1302" w:rsidR="00067C0D" w:rsidRDefault="00422155" w:rsidP="00067C0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  <w:r w:rsidR="00067C0D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79CA7" w14:textId="0D504FF9" w:rsidR="00067C0D" w:rsidRPr="00067C0D" w:rsidRDefault="00067C0D" w:rsidP="00067C0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67C0D">
              <w:rPr>
                <w:rFonts w:ascii="Arial" w:eastAsia="Times New Roman" w:hAnsi="Arial" w:cs="Arial"/>
                <w:sz w:val="16"/>
                <w:szCs w:val="16"/>
              </w:rPr>
              <w:t>6.168.934,78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AA71" w14:textId="5D83E79E" w:rsidR="00067C0D" w:rsidRPr="00067C0D" w:rsidRDefault="00422155" w:rsidP="00067C0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14826" w14:paraId="306F33E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98832" w14:textId="77777777" w:rsidR="00814826" w:rsidRDefault="007C123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AE818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692FF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222.283,82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15E8" w14:textId="77777777" w:rsidR="00814826" w:rsidRDefault="007C123B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322D7" w14:paraId="40DAF4B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2D55" w14:textId="77777777" w:rsidR="009322D7" w:rsidRDefault="009322D7" w:rsidP="009322D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F39E" w14:textId="77777777" w:rsidR="009322D7" w:rsidRDefault="009322D7" w:rsidP="009322D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10,05%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FB0CB" w14:textId="3E84411D" w:rsidR="009322D7" w:rsidRPr="009322D7" w:rsidRDefault="009322D7" w:rsidP="009322D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322D7">
              <w:rPr>
                <w:rFonts w:ascii="Arial" w:eastAsia="Times New Roman" w:hAnsi="Arial" w:cs="Arial"/>
                <w:sz w:val="16"/>
                <w:szCs w:val="16"/>
              </w:rPr>
              <w:t>77.844.245,82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E1EA8" w14:textId="34DFBB77" w:rsidR="009322D7" w:rsidRPr="009322D7" w:rsidRDefault="009322D7" w:rsidP="009322D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322D7">
              <w:rPr>
                <w:rFonts w:ascii="Arial" w:eastAsia="Times New Roman" w:hAnsi="Arial" w:cs="Arial"/>
                <w:sz w:val="16"/>
                <w:szCs w:val="16"/>
              </w:rPr>
              <w:t>65.290.237,36</w:t>
            </w:r>
          </w:p>
        </w:tc>
      </w:tr>
    </w:tbl>
    <w:p w14:paraId="2AEBCB1B" w14:textId="77777777" w:rsidR="00814826" w:rsidRDefault="007C123B">
      <w:pPr>
        <w:rPr>
          <w:b/>
          <w:bCs/>
        </w:rPr>
      </w:pPr>
      <w:r>
        <w:rPr>
          <w:b/>
          <w:bCs/>
        </w:rPr>
        <w:t> </w:t>
      </w:r>
    </w:p>
    <w:p w14:paraId="32DB997C" w14:textId="21B69069" w:rsidR="00814826" w:rsidRDefault="007C123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Depositantes representavam na data-base de 31/12/2022 o percentual de </w:t>
      </w:r>
      <w:r w:rsidR="00802A8A">
        <w:rPr>
          <w:rFonts w:ascii="Arial" w:hAnsi="Arial" w:cs="Arial"/>
          <w:sz w:val="20"/>
          <w:szCs w:val="20"/>
        </w:rPr>
        <w:t>25,65</w:t>
      </w:r>
      <w:r>
        <w:rPr>
          <w:rFonts w:ascii="Arial" w:hAnsi="Arial" w:cs="Arial"/>
          <w:sz w:val="20"/>
          <w:szCs w:val="20"/>
        </w:rPr>
        <w:t xml:space="preserve">% da captação, no montante de R$ </w:t>
      </w:r>
      <w:r w:rsidR="00802A8A" w:rsidRPr="00802A8A">
        <w:rPr>
          <w:rFonts w:ascii="Arial" w:hAnsi="Arial" w:cs="Arial"/>
          <w:sz w:val="20"/>
          <w:szCs w:val="20"/>
        </w:rPr>
        <w:t>22.659.344,43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1819"/>
        <w:gridCol w:w="1746"/>
        <w:gridCol w:w="1746"/>
      </w:tblGrid>
      <w:tr w:rsidR="00814826" w14:paraId="2AEC59C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BF93F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de referência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BF80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074A0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72A3E" w14:textId="77777777" w:rsidR="00814826" w:rsidRDefault="007C123B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9322D7" w14:paraId="5C1F80E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F2318" w14:textId="50BDF5BA" w:rsidR="009322D7" w:rsidRDefault="009322D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21CD2" w14:textId="03F6117A" w:rsidR="009322D7" w:rsidRDefault="007E76E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17,10%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87A9C" w14:textId="05871CAD" w:rsidR="009322D7" w:rsidRPr="00FE488F" w:rsidRDefault="00FE488F" w:rsidP="00FE488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E488F">
              <w:rPr>
                <w:rFonts w:ascii="Arial" w:eastAsia="Times New Roman" w:hAnsi="Arial" w:cs="Arial"/>
                <w:sz w:val="16"/>
                <w:szCs w:val="16"/>
              </w:rPr>
              <w:t>19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FE488F">
              <w:rPr>
                <w:rFonts w:ascii="Arial" w:eastAsia="Times New Roman" w:hAnsi="Arial" w:cs="Arial"/>
                <w:sz w:val="16"/>
                <w:szCs w:val="16"/>
              </w:rPr>
              <w:t>009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FE488F">
              <w:rPr>
                <w:rFonts w:ascii="Arial" w:eastAsia="Times New Roman" w:hAnsi="Arial" w:cs="Arial"/>
                <w:sz w:val="16"/>
                <w:szCs w:val="16"/>
              </w:rPr>
              <w:t>804,97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46FBD" w14:textId="53409F0F" w:rsidR="009322D7" w:rsidRPr="00F177DF" w:rsidRDefault="00F177DF" w:rsidP="00F177D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77DF">
              <w:rPr>
                <w:rFonts w:ascii="Arial" w:eastAsia="Times New Roman" w:hAnsi="Arial" w:cs="Arial"/>
                <w:sz w:val="16"/>
                <w:szCs w:val="16"/>
              </w:rPr>
              <w:t>16.232.650,76</w:t>
            </w:r>
          </w:p>
        </w:tc>
      </w:tr>
    </w:tbl>
    <w:p w14:paraId="483CE52F" w14:textId="77777777" w:rsidR="00814826" w:rsidRDefault="007C123B">
      <w:pPr>
        <w:rPr>
          <w:b/>
          <w:bCs/>
        </w:rPr>
      </w:pPr>
      <w:r>
        <w:rPr>
          <w:b/>
          <w:bCs/>
        </w:rPr>
        <w:t> </w:t>
      </w:r>
    </w:p>
    <w:p w14:paraId="63311743" w14:textId="77777777" w:rsidR="00814826" w:rsidRDefault="007C123B">
      <w:pPr>
        <w:pStyle w:val="NormalWeb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6D564159" w14:textId="39134CB6" w:rsidR="00814826" w:rsidRDefault="007C123B" w:rsidP="0059406B">
      <w:pPr>
        <w:pStyle w:val="NormalWeb"/>
        <w:spacing w:before="240"/>
      </w:pPr>
      <w:r>
        <w:rPr>
          <w:rFonts w:ascii="Arial" w:hAnsi="Arial" w:cs="Arial"/>
          <w:b/>
          <w:bCs/>
          <w:sz w:val="20"/>
          <w:szCs w:val="20"/>
        </w:rPr>
        <w:t>MARTINHO CAMPOS</w:t>
      </w:r>
      <w:r w:rsidR="0059406B">
        <w:rPr>
          <w:rFonts w:ascii="Arial" w:hAnsi="Arial" w:cs="Arial"/>
          <w:b/>
          <w:bCs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sz w:val="20"/>
          <w:szCs w:val="20"/>
        </w:rPr>
        <w:t>MG</w:t>
      </w:r>
      <w:r w:rsidR="0059406B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, 31 de </w:t>
      </w:r>
      <w:r w:rsidR="00426E90">
        <w:rPr>
          <w:rFonts w:ascii="Arial" w:hAnsi="Arial" w:cs="Arial"/>
          <w:b/>
          <w:bCs/>
          <w:sz w:val="20"/>
          <w:szCs w:val="20"/>
        </w:rPr>
        <w:t>janeiro de 2.023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2115F5A2" w14:textId="4DE4828C" w:rsidR="00814826" w:rsidRDefault="00814826">
      <w:pPr>
        <w:pStyle w:val="Cabealho"/>
        <w:divId w:val="354578326"/>
      </w:pPr>
    </w:p>
    <w:p w14:paraId="6C35B782" w14:textId="77777777" w:rsidR="0059406B" w:rsidRPr="00066BC9" w:rsidRDefault="0059406B" w:rsidP="0059406B">
      <w:pPr>
        <w:jc w:val="center"/>
        <w:divId w:val="2012485191"/>
        <w:rPr>
          <w:rFonts w:ascii="Arial" w:hAnsi="Arial" w:cs="Arial"/>
        </w:rPr>
      </w:pPr>
    </w:p>
    <w:p w14:paraId="63CDE964" w14:textId="77777777" w:rsidR="0059406B" w:rsidRPr="00066BC9" w:rsidRDefault="0059406B" w:rsidP="0059406B">
      <w:pPr>
        <w:jc w:val="center"/>
        <w:divId w:val="2012485191"/>
        <w:rPr>
          <w:rFonts w:ascii="Arial" w:hAnsi="Arial" w:cs="Arial"/>
        </w:rPr>
      </w:pPr>
      <w:r w:rsidRPr="00066BC9">
        <w:rPr>
          <w:rFonts w:ascii="Arial" w:hAnsi="Arial" w:cs="Arial"/>
        </w:rPr>
        <w:t>___________________________________________</w:t>
      </w:r>
    </w:p>
    <w:p w14:paraId="6D7F8235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  <w:r>
        <w:rPr>
          <w:rFonts w:ascii="Arial" w:hAnsi="Arial" w:cs="Arial"/>
        </w:rPr>
        <w:t>Laender Lenon Corgozinho</w:t>
      </w:r>
    </w:p>
    <w:p w14:paraId="4FB32623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  <w:r>
        <w:rPr>
          <w:rFonts w:ascii="Arial" w:hAnsi="Arial" w:cs="Arial"/>
        </w:rPr>
        <w:t>Presidente do Conselho de Administração</w:t>
      </w:r>
    </w:p>
    <w:p w14:paraId="26CAE25C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</w:p>
    <w:p w14:paraId="505AAE80" w14:textId="77777777" w:rsidR="0059406B" w:rsidRDefault="0059406B" w:rsidP="0059406B">
      <w:pPr>
        <w:jc w:val="center"/>
        <w:divId w:val="2012485191"/>
        <w:rPr>
          <w:rFonts w:ascii="Arial" w:hAnsi="Arial" w:cs="Arial"/>
          <w:highlight w:val="darkGreen"/>
        </w:rPr>
      </w:pPr>
    </w:p>
    <w:p w14:paraId="129B2106" w14:textId="77777777" w:rsidR="0059406B" w:rsidRPr="00066BC9" w:rsidRDefault="0059406B" w:rsidP="0059406B">
      <w:pPr>
        <w:divId w:val="2012485191"/>
        <w:rPr>
          <w:rFonts w:ascii="Arial" w:hAnsi="Arial" w:cs="Arial"/>
          <w:highlight w:val="darkGreen"/>
        </w:rPr>
      </w:pPr>
    </w:p>
    <w:p w14:paraId="644E8DF6" w14:textId="77777777" w:rsidR="0059406B" w:rsidRPr="00066BC9" w:rsidRDefault="0059406B" w:rsidP="0059406B">
      <w:pPr>
        <w:jc w:val="center"/>
        <w:divId w:val="2012485191"/>
        <w:rPr>
          <w:rFonts w:ascii="Arial" w:hAnsi="Arial" w:cs="Arial"/>
        </w:rPr>
      </w:pPr>
      <w:r w:rsidRPr="24DCBC32">
        <w:rPr>
          <w:rFonts w:ascii="Arial" w:hAnsi="Arial" w:cs="Arial"/>
        </w:rPr>
        <w:t>__________________________________________</w:t>
      </w:r>
    </w:p>
    <w:p w14:paraId="34A90BB5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  <w:r>
        <w:rPr>
          <w:rFonts w:ascii="Arial" w:hAnsi="Arial" w:cs="Arial"/>
        </w:rPr>
        <w:t>Sérgio Henrique da Silva</w:t>
      </w:r>
    </w:p>
    <w:p w14:paraId="5432E376" w14:textId="77777777" w:rsidR="0059406B" w:rsidRPr="00066BC9" w:rsidRDefault="0059406B" w:rsidP="0059406B">
      <w:pPr>
        <w:jc w:val="center"/>
        <w:divId w:val="2012485191"/>
        <w:rPr>
          <w:rFonts w:ascii="Arial" w:hAnsi="Arial" w:cs="Arial"/>
        </w:rPr>
      </w:pPr>
      <w:r w:rsidRPr="24DCBC32">
        <w:rPr>
          <w:rFonts w:ascii="Arial" w:hAnsi="Arial" w:cs="Arial"/>
        </w:rPr>
        <w:t>Diretor de Riscos</w:t>
      </w:r>
    </w:p>
    <w:p w14:paraId="3F4D155C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</w:p>
    <w:p w14:paraId="0B394F0E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</w:p>
    <w:p w14:paraId="309A7D64" w14:textId="77777777" w:rsidR="0059406B" w:rsidRPr="00066BC9" w:rsidRDefault="0059406B" w:rsidP="0059406B">
      <w:pPr>
        <w:jc w:val="center"/>
        <w:divId w:val="2012485191"/>
        <w:rPr>
          <w:rFonts w:ascii="Arial" w:hAnsi="Arial" w:cs="Arial"/>
        </w:rPr>
      </w:pPr>
    </w:p>
    <w:p w14:paraId="31C92CBC" w14:textId="77777777" w:rsidR="0059406B" w:rsidRPr="00066BC9" w:rsidRDefault="0059406B" w:rsidP="0059406B">
      <w:pPr>
        <w:jc w:val="center"/>
        <w:divId w:val="2012485191"/>
        <w:rPr>
          <w:rFonts w:ascii="Arial" w:hAnsi="Arial" w:cs="Arial"/>
        </w:rPr>
      </w:pPr>
      <w:r w:rsidRPr="24DCBC32">
        <w:rPr>
          <w:rFonts w:ascii="Arial" w:hAnsi="Arial" w:cs="Arial"/>
        </w:rPr>
        <w:t>___________________________________________</w:t>
      </w:r>
    </w:p>
    <w:p w14:paraId="0DC6061C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  <w:r w:rsidRPr="24DCBC32">
        <w:rPr>
          <w:rFonts w:ascii="Arial" w:hAnsi="Arial" w:cs="Arial"/>
        </w:rPr>
        <w:t>Marco Aurelio Arruda Duarte</w:t>
      </w:r>
    </w:p>
    <w:p w14:paraId="00E52389" w14:textId="0C2F8F10" w:rsidR="0059406B" w:rsidRDefault="0059406B" w:rsidP="0059406B">
      <w:pPr>
        <w:jc w:val="center"/>
        <w:divId w:val="2012485191"/>
        <w:rPr>
          <w:rFonts w:ascii="Arial" w:hAnsi="Arial" w:cs="Arial"/>
        </w:rPr>
      </w:pPr>
      <w:r w:rsidRPr="24DCBC32">
        <w:rPr>
          <w:rFonts w:ascii="Arial" w:hAnsi="Arial" w:cs="Arial"/>
        </w:rPr>
        <w:t xml:space="preserve">Diretor </w:t>
      </w:r>
      <w:r w:rsidR="007E799B">
        <w:rPr>
          <w:rFonts w:ascii="Arial" w:hAnsi="Arial" w:cs="Arial"/>
        </w:rPr>
        <w:t>de Negócio</w:t>
      </w:r>
    </w:p>
    <w:p w14:paraId="7190FD8F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</w:p>
    <w:p w14:paraId="625C3908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</w:p>
    <w:p w14:paraId="0704C472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</w:p>
    <w:p w14:paraId="5CF10967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</w:t>
      </w:r>
    </w:p>
    <w:p w14:paraId="260292E8" w14:textId="77777777" w:rsidR="0059406B" w:rsidRDefault="0059406B" w:rsidP="0059406B">
      <w:pPr>
        <w:jc w:val="center"/>
        <w:divId w:val="2012485191"/>
        <w:rPr>
          <w:rFonts w:ascii="Arial" w:hAnsi="Arial" w:cs="Arial"/>
        </w:rPr>
      </w:pPr>
      <w:r>
        <w:rPr>
          <w:rFonts w:ascii="Arial" w:hAnsi="Arial" w:cs="Arial"/>
        </w:rPr>
        <w:t>Leidiane Aparecida Ferreira Rates</w:t>
      </w:r>
    </w:p>
    <w:p w14:paraId="4BCA83A1" w14:textId="7E7F6D68" w:rsidR="0059406B" w:rsidRDefault="0059406B" w:rsidP="0059406B">
      <w:pPr>
        <w:jc w:val="center"/>
        <w:divId w:val="2012485191"/>
        <w:rPr>
          <w:rFonts w:ascii="Arial" w:hAnsi="Arial" w:cs="Arial"/>
        </w:rPr>
      </w:pPr>
      <w:r w:rsidRPr="24DCBC32">
        <w:rPr>
          <w:rFonts w:ascii="Arial" w:hAnsi="Arial" w:cs="Arial"/>
        </w:rPr>
        <w:t>Diretor</w:t>
      </w:r>
      <w:r w:rsidR="007E799B">
        <w:rPr>
          <w:rFonts w:ascii="Arial" w:hAnsi="Arial" w:cs="Arial"/>
        </w:rPr>
        <w:t>a Administrativa</w:t>
      </w:r>
    </w:p>
    <w:p w14:paraId="627D1CE5" w14:textId="77777777" w:rsidR="00814826" w:rsidRDefault="007C123B">
      <w:pPr>
        <w:divId w:val="2012485191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01C96" wp14:editId="35B581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20A67B6" id="AutoShape 1027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F428BF8" wp14:editId="0700566E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5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0837278" id="Picture 1" o:spid="_x0000_s1026" alt="VHB" style="position:absolute;margin-left:0;margin-top:-400pt;width:50pt;height:5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74CA5D3F" w14:textId="77777777" w:rsidR="00814826" w:rsidRDefault="007C123B">
      <w:pPr>
        <w:pStyle w:val="Rodap"/>
        <w:divId w:val="2012485191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sectPr w:rsidR="008148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7" w:right="1701" w:bottom="1417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BEE0" w14:textId="77777777" w:rsidR="001C3C17" w:rsidRDefault="001C3C17">
      <w:r>
        <w:separator/>
      </w:r>
    </w:p>
  </w:endnote>
  <w:endnote w:type="continuationSeparator" w:id="0">
    <w:p w14:paraId="3343C296" w14:textId="77777777" w:rsidR="001C3C17" w:rsidRDefault="001C3C17">
      <w:r>
        <w:continuationSeparator/>
      </w:r>
    </w:p>
  </w:endnote>
  <w:endnote w:type="continuationNotice" w:id="1">
    <w:p w14:paraId="386D14B8" w14:textId="77777777" w:rsidR="001C3C17" w:rsidRDefault="001C3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D165" w14:textId="77777777" w:rsidR="006E357B" w:rsidRDefault="006E35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5E70" w14:textId="77777777" w:rsidR="00814826" w:rsidRDefault="007C123B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035B85" wp14:editId="47DAB3C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41B21504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30283F" wp14:editId="4E84C6E3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95FB27B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2418BC17" w14:textId="77777777" w:rsidR="00814826" w:rsidRDefault="007C123B">
    <w:pPr>
      <w:pStyle w:val="Rodap"/>
    </w:pPr>
    <w:r>
      <w:tab/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 xml:space="preserve"> 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1B8D" w14:textId="77777777" w:rsidR="006E357B" w:rsidRDefault="006E3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7933" w14:textId="77777777" w:rsidR="001C3C17" w:rsidRDefault="001C3C17">
      <w:r>
        <w:separator/>
      </w:r>
    </w:p>
  </w:footnote>
  <w:footnote w:type="continuationSeparator" w:id="0">
    <w:p w14:paraId="2161D127" w14:textId="77777777" w:rsidR="001C3C17" w:rsidRDefault="001C3C17">
      <w:r>
        <w:continuationSeparator/>
      </w:r>
    </w:p>
  </w:footnote>
  <w:footnote w:type="continuationNotice" w:id="1">
    <w:p w14:paraId="104764F7" w14:textId="77777777" w:rsidR="001C3C17" w:rsidRDefault="001C3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0C3F" w14:textId="77777777" w:rsidR="006E357B" w:rsidRDefault="006E35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7859" w14:textId="77777777" w:rsidR="006E357B" w:rsidRDefault="006E357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24DE" w14:textId="77777777" w:rsidR="006E357B" w:rsidRDefault="006E35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FE"/>
    <w:rsid w:val="00033B3D"/>
    <w:rsid w:val="00056C00"/>
    <w:rsid w:val="00067C0D"/>
    <w:rsid w:val="000A4140"/>
    <w:rsid w:val="00106BA3"/>
    <w:rsid w:val="00141F35"/>
    <w:rsid w:val="001C3C17"/>
    <w:rsid w:val="00345E43"/>
    <w:rsid w:val="003730C8"/>
    <w:rsid w:val="0038490A"/>
    <w:rsid w:val="00387C1B"/>
    <w:rsid w:val="00422155"/>
    <w:rsid w:val="00426E90"/>
    <w:rsid w:val="004D47E2"/>
    <w:rsid w:val="004D74F6"/>
    <w:rsid w:val="0059406B"/>
    <w:rsid w:val="005C5E99"/>
    <w:rsid w:val="006E357B"/>
    <w:rsid w:val="007C123B"/>
    <w:rsid w:val="007C4E77"/>
    <w:rsid w:val="007D16AB"/>
    <w:rsid w:val="007E76EC"/>
    <w:rsid w:val="007E799B"/>
    <w:rsid w:val="00802A8A"/>
    <w:rsid w:val="00814826"/>
    <w:rsid w:val="008E5380"/>
    <w:rsid w:val="009052FD"/>
    <w:rsid w:val="009322D7"/>
    <w:rsid w:val="009B7D37"/>
    <w:rsid w:val="00B55AFE"/>
    <w:rsid w:val="00BA30F6"/>
    <w:rsid w:val="00C72E91"/>
    <w:rsid w:val="00F177DF"/>
    <w:rsid w:val="00F96826"/>
    <w:rsid w:val="00F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1F830"/>
  <w15:chartTrackingRefBased/>
  <w15:docId w15:val="{1B5CDB38-C4E2-4FAF-A012-DB54F9F8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1d500-6383-4d0b-858a-ceeb2abffd40">
      <Terms xmlns="http://schemas.microsoft.com/office/infopath/2007/PartnerControls"/>
    </lcf76f155ced4ddcb4097134ff3c332f>
    <TaxCatchAll xmlns="4b058d2b-d13a-4979-bad1-23b48ff1c0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C0D6AD6CD3864783CDECF683030600" ma:contentTypeVersion="11" ma:contentTypeDescription="Crie um novo documento." ma:contentTypeScope="" ma:versionID="d20e35f641ad7e59a3a18214e7de8aaa">
  <xsd:schema xmlns:xsd="http://www.w3.org/2001/XMLSchema" xmlns:xs="http://www.w3.org/2001/XMLSchema" xmlns:p="http://schemas.microsoft.com/office/2006/metadata/properties" xmlns:ns2="f321d500-6383-4d0b-858a-ceeb2abffd40" xmlns:ns3="4b058d2b-d13a-4979-bad1-23b48ff1c0d1" targetNamespace="http://schemas.microsoft.com/office/2006/metadata/properties" ma:root="true" ma:fieldsID="3090a05c8a4757b73bdfc2aac1efb61d" ns2:_="" ns3:_="">
    <xsd:import namespace="f321d500-6383-4d0b-858a-ceeb2abffd40"/>
    <xsd:import namespace="4b058d2b-d13a-4979-bad1-23b48ff1c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d500-6383-4d0b-858a-ceeb2abff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58d2b-d13a-4979-bad1-23b48ff1c0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eff8d-4ce7-4fac-8d1c-d7d42104beb4}" ma:internalName="TaxCatchAll" ma:showField="CatchAllData" ma:web="4b058d2b-d13a-4979-bad1-23b48ff1c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4D2D7-A3AA-4E1A-86F9-C76E5F0B4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3C091-3E19-45C4-912C-E97136F241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customXml/itemProps3.xml><?xml version="1.0" encoding="utf-8"?>
<ds:datastoreItem xmlns:ds="http://schemas.openxmlformats.org/officeDocument/2006/customXml" ds:itemID="{63F50E75-7382-4E76-BFC4-8B7A11841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1109</Words>
  <Characters>6898</Characters>
  <Application>Microsoft Office Word</Application>
  <DocSecurity>0</DocSecurity>
  <Lines>57</Lines>
  <Paragraphs>15</Paragraphs>
  <ScaleCrop>false</ScaleCrop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Varao de Almeida Hermes Petter</dc:creator>
  <cp:keywords/>
  <dc:description/>
  <cp:lastModifiedBy>3141 - Sergio Henrique Da Silva</cp:lastModifiedBy>
  <cp:revision>5</cp:revision>
  <dcterms:created xsi:type="dcterms:W3CDTF">2023-01-25T18:57:00Z</dcterms:created>
  <dcterms:modified xsi:type="dcterms:W3CDTF">2023-02-10T14:38:00Z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2023-01-20T19:59:46Z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60dd3f9e-8721-44f0-a373-23da1520387f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0x010100C5C0D6AD6CD3864783CDECF683030600</vt:lpwstr>
  </property>
  <property fmtid="{D5CDD505-2E9C-101B-9397-08002B2CF9AE}" pid="10" name="MediaServiceImageTags">
    <vt:lpwstr/>
  </property>
</Properties>
</file>