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031C3C" w14:paraId="148B17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BB4676" w14:textId="77777777" w:rsidR="00031C3C" w:rsidRDefault="007627CD">
            <w:pPr>
              <w:divId w:val="53670226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397BD6" wp14:editId="2650A2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91949016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5EEAE53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7E890950" wp14:editId="6A3740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903896759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6015397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371536CD" w14:textId="77777777" w:rsidR="00031C3C" w:rsidRDefault="007627CD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43E437BB" w14:textId="77777777" w:rsidR="00031C3C" w:rsidRDefault="007627CD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CREDITO CREDISG LTDA. - SICOOB CREDISG</w:t>
      </w:r>
    </w:p>
    <w:p w14:paraId="253AD1EF" w14:textId="77777777" w:rsidR="00031C3C" w:rsidRDefault="007627CD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5C947EDC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 elativas ao período findo em 30 de junho de 2024 da cooperativa financeira SICOOB CREDISG.</w:t>
      </w:r>
    </w:p>
    <w:p w14:paraId="47D3B13D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F43398B" w14:textId="77777777" w:rsidR="00031C3C" w:rsidRDefault="007627CD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71034ECD" w14:textId="77777777" w:rsidR="00031C3C" w:rsidRDefault="007627C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26F30F5A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55A0B35B" w14:textId="77777777" w:rsidR="00031C3C" w:rsidRDefault="007627C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10D84BA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4EA97ECE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57727742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5D55F152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CREDISG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4517C888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3C74D8E8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69B20B67" w14:textId="550EDA7B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5562DD" w:rsidRPr="005562DD">
        <w:rPr>
          <w:rFonts w:ascii="Arial" w:hAnsi="Arial" w:cs="Arial"/>
          <w:sz w:val="20"/>
          <w:szCs w:val="20"/>
        </w:rPr>
        <w:t>96,96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6E6C676D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4FC8A7D9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5FDC155C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192C48FC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52F8A7DD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284CAB98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205FA5AF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de Administração, o Regimento do Conselho Fiscal e o Regulamento Eleitoral.</w:t>
      </w:r>
    </w:p>
    <w:p w14:paraId="1063FEA6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672CD223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3D866C85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68FE020E" w14:textId="77777777" w:rsidR="00031C3C" w:rsidRDefault="007627C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1978AAF6" w14:textId="552F9AB9" w:rsidR="00210B07" w:rsidRPr="00210B07" w:rsidRDefault="00210B0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10B07">
        <w:rPr>
          <w:rFonts w:ascii="Arial" w:hAnsi="Arial" w:cs="Arial"/>
          <w:sz w:val="20"/>
          <w:szCs w:val="20"/>
        </w:rPr>
        <w:t>No primeiro semestre de 2024, o SICOOB CREDISG registrou o total de 3 (três) manifestações, sendo 1 (uma) reclamações. Das reclamações, 1 (uma) foram consideradas procedentes e resolvidas dentro dos prazos regulamentares, conforme legislação vigente.</w:t>
      </w:r>
    </w:p>
    <w:p w14:paraId="207BC358" w14:textId="27241BBC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4701CAC7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2ACD1CE5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19DA468D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65D13C07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26F8CA36" w14:textId="2CA1FA5C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1390"/>
        <w:gridCol w:w="1334"/>
        <w:gridCol w:w="1334"/>
      </w:tblGrid>
      <w:tr w:rsidR="005562DD" w14:paraId="243C2D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4226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7F0E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E7FF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E60B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5562DD" w14:paraId="13F2EAE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C4EF" w14:textId="320C6DBA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ou Perdas do </w:t>
            </w:r>
            <w:r w:rsidR="005562D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período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DAFD" w14:textId="773FB486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43,38</w:t>
            </w:r>
            <w:r w:rsidR="005562DD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D17C4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20.494.653,89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9DC9" w14:textId="49B0C984" w:rsidR="00031C3C" w:rsidRPr="0040549F" w:rsidRDefault="0040549F" w:rsidP="005562D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49F">
              <w:rPr>
                <w:rFonts w:ascii="Arial" w:eastAsia="Times New Roman" w:hAnsi="Arial" w:cs="Arial"/>
                <w:sz w:val="16"/>
                <w:szCs w:val="16"/>
              </w:rPr>
              <w:t>14.294.249,02</w:t>
            </w:r>
          </w:p>
        </w:tc>
      </w:tr>
    </w:tbl>
    <w:p w14:paraId="692B8E2A" w14:textId="77777777" w:rsidR="00031C3C" w:rsidRDefault="007627CD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031C3C" w14:paraId="389227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DC11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46D9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E866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4461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031C3C" w14:paraId="27D4B93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BEFDF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E31DA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4AFD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8C11A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8.389</w:t>
            </w:r>
          </w:p>
        </w:tc>
      </w:tr>
    </w:tbl>
    <w:p w14:paraId="26D26AB8" w14:textId="77777777" w:rsidR="00031C3C" w:rsidRDefault="007627CD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173"/>
        <w:gridCol w:w="2264"/>
        <w:gridCol w:w="2264"/>
      </w:tblGrid>
      <w:tr w:rsidR="00031C3C" w14:paraId="7FBE436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E95C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96A6D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C91D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43E7D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031C3C" w14:paraId="21ED2C6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F2AE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6C776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25,84%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FA4C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293.493.827,30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F5F9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233.220.786,56</w:t>
            </w:r>
          </w:p>
        </w:tc>
      </w:tr>
      <w:tr w:rsidR="00031C3C" w14:paraId="695EC5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F258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6DBE8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-0,33%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2720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175.298.959,97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CDA47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175.885.187,06</w:t>
            </w:r>
          </w:p>
        </w:tc>
      </w:tr>
      <w:tr w:rsidR="00031C3C" w14:paraId="2A6BD1F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D44FB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507E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14,59%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9644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468.792.787,27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73C9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409.105.973,62</w:t>
            </w:r>
          </w:p>
        </w:tc>
      </w:tr>
    </w:tbl>
    <w:p w14:paraId="60CA9605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30/06/2024 o percentual de R$ 23,48% da carteira, no montante de R$ 120.163.028,86.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202"/>
        <w:gridCol w:w="2293"/>
        <w:gridCol w:w="2293"/>
      </w:tblGrid>
      <w:tr w:rsidR="00031C3C" w14:paraId="2EE4E5F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A15DB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5CCE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3A67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B6D16" w14:textId="77777777" w:rsidR="00031C3C" w:rsidRDefault="007627CD" w:rsidP="005562DD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031C3C" w14:paraId="3433309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3F9F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6DE8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-5,61%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517E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143.561.944,61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F447D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152.096.198,73</w:t>
            </w:r>
          </w:p>
        </w:tc>
      </w:tr>
      <w:tr w:rsidR="00031C3C" w14:paraId="58B5C9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C3879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F3A18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69,16%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49725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370.583.818,72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138D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219.077.366,31</w:t>
            </w:r>
          </w:p>
        </w:tc>
      </w:tr>
      <w:tr w:rsidR="00031C3C" w14:paraId="5136B32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3CAE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B3F4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5,46%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8230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87.341.484,65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5084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82.817.933,40</w:t>
            </w:r>
          </w:p>
        </w:tc>
      </w:tr>
      <w:tr w:rsidR="00031C3C" w14:paraId="31BA56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34817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764B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-98,30%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3F036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316.444,84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4713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18.600.559,06</w:t>
            </w:r>
          </w:p>
        </w:tc>
      </w:tr>
      <w:tr w:rsidR="00031C3C" w14:paraId="4E6084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EB7B8" w14:textId="77777777" w:rsidR="00031C3C" w:rsidRDefault="007627CD" w:rsidP="005562DD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AFA92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27,34%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B55A8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601.803.692,82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E4BB" w14:textId="77777777" w:rsidR="00031C3C" w:rsidRDefault="007627CD" w:rsidP="005562DD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472.592.057,50</w:t>
            </w:r>
          </w:p>
        </w:tc>
      </w:tr>
    </w:tbl>
    <w:p w14:paraId="4C45CEDF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30/06/2024 o percentual de R$ 35,11% da captação, no montante de R$ 210.003.266,44.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1379"/>
        <w:gridCol w:w="1758"/>
        <w:gridCol w:w="1868"/>
      </w:tblGrid>
      <w:tr w:rsidR="005562DD" w:rsidRPr="005562DD" w14:paraId="32D97B22" w14:textId="77777777" w:rsidTr="005562DD">
        <w:trPr>
          <w:trHeight w:val="24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A6E1" w14:textId="77777777" w:rsidR="005562DD" w:rsidRPr="005562DD" w:rsidRDefault="005562DD" w:rsidP="00556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E61A" w14:textId="77777777" w:rsidR="005562DD" w:rsidRPr="005562DD" w:rsidRDefault="005562DD" w:rsidP="00556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1731" w14:textId="77777777" w:rsidR="005562DD" w:rsidRPr="005562DD" w:rsidRDefault="005562DD" w:rsidP="00556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891" w14:textId="77777777" w:rsidR="005562DD" w:rsidRPr="005562DD" w:rsidRDefault="005562DD" w:rsidP="00556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5562DD" w:rsidRPr="005562DD" w14:paraId="1CFF58EA" w14:textId="77777777" w:rsidTr="005562DD">
        <w:trPr>
          <w:trHeight w:val="24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93A1" w14:textId="77777777" w:rsidR="005562DD" w:rsidRPr="005562DD" w:rsidRDefault="005562DD" w:rsidP="00556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DE1" w14:textId="77777777" w:rsidR="005562DD" w:rsidRPr="005562DD" w:rsidRDefault="005562DD" w:rsidP="00556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7,44%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6B23" w14:textId="77777777" w:rsidR="005562DD" w:rsidRPr="005562DD" w:rsidRDefault="005562DD" w:rsidP="00556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148.015.984,20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F4DB" w14:textId="77777777" w:rsidR="005562DD" w:rsidRPr="005562DD" w:rsidRDefault="005562DD" w:rsidP="00556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562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137.769.965,14</w:t>
            </w:r>
          </w:p>
        </w:tc>
      </w:tr>
    </w:tbl>
    <w:p w14:paraId="729E4E66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3E3287E1" w14:textId="77777777" w:rsidR="00031C3C" w:rsidRDefault="0076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3393A113" w14:textId="77777777" w:rsidR="00031C3C" w:rsidRDefault="0076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419723AE" w14:textId="77777777" w:rsidR="00031C3C" w:rsidRDefault="007627CD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SÃO GOTARDO-MG, 30 de junho de 2024.</w:t>
      </w:r>
    </w:p>
    <w:p w14:paraId="5E409284" w14:textId="7F4102D5" w:rsidR="00031C3C" w:rsidRDefault="00031C3C">
      <w:pPr>
        <w:pStyle w:val="Header"/>
        <w:divId w:val="1324310693"/>
      </w:pPr>
    </w:p>
    <w:p w14:paraId="6E41B6A7" w14:textId="77777777" w:rsidR="00031C3C" w:rsidRDefault="007627CD">
      <w:pPr>
        <w:divId w:val="1814983526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CA2C5D" wp14:editId="4F1492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7407112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C367697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33D5562" wp14:editId="43018065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584650556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156E6F4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6A0929AA" w14:textId="77777777" w:rsidR="00031C3C" w:rsidRDefault="007627CD">
      <w:pPr>
        <w:pStyle w:val="Footer"/>
        <w:divId w:val="1814983526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7C90487A" w14:textId="77777777" w:rsidR="00A57525" w:rsidRDefault="00A57525"/>
    <w:sectPr w:rsidR="00A57525" w:rsidSect="005562DD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7EC12" w14:textId="77777777" w:rsidR="00D03499" w:rsidRDefault="00D03499">
      <w:pPr>
        <w:spacing w:after="0" w:line="240" w:lineRule="auto"/>
      </w:pPr>
      <w:r>
        <w:separator/>
      </w:r>
    </w:p>
  </w:endnote>
  <w:endnote w:type="continuationSeparator" w:id="0">
    <w:p w14:paraId="6199384E" w14:textId="77777777" w:rsidR="00D03499" w:rsidRDefault="00D03499">
      <w:pPr>
        <w:spacing w:after="0" w:line="240" w:lineRule="auto"/>
      </w:pPr>
      <w:r>
        <w:continuationSeparator/>
      </w:r>
    </w:p>
  </w:endnote>
  <w:endnote w:type="continuationNotice" w:id="1">
    <w:p w14:paraId="5E782863" w14:textId="77777777" w:rsidR="009A489E" w:rsidRDefault="009A4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2B12" w14:textId="77777777" w:rsidR="00031C3C" w:rsidRDefault="007627CD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1E14FD" wp14:editId="0517DA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04629486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564668E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F2BB046" wp14:editId="4A166072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856923615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1034D5D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56AF0F34" w14:textId="609CC8E4" w:rsidR="00031C3C" w:rsidRDefault="007627CD">
    <w:pPr>
      <w:pStyle w:val="Footer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DC43C" w14:textId="77777777" w:rsidR="00D03499" w:rsidRDefault="00D03499">
      <w:pPr>
        <w:spacing w:after="0" w:line="240" w:lineRule="auto"/>
      </w:pPr>
      <w:r>
        <w:separator/>
      </w:r>
    </w:p>
  </w:footnote>
  <w:footnote w:type="continuationSeparator" w:id="0">
    <w:p w14:paraId="0AF80D19" w14:textId="77777777" w:rsidR="00D03499" w:rsidRDefault="00D03499">
      <w:pPr>
        <w:spacing w:after="0" w:line="240" w:lineRule="auto"/>
      </w:pPr>
      <w:r>
        <w:continuationSeparator/>
      </w:r>
    </w:p>
  </w:footnote>
  <w:footnote w:type="continuationNotice" w:id="1">
    <w:p w14:paraId="7EA2C408" w14:textId="77777777" w:rsidR="009A489E" w:rsidRDefault="009A48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25"/>
    <w:rsid w:val="00031C3C"/>
    <w:rsid w:val="000D60E5"/>
    <w:rsid w:val="00210B07"/>
    <w:rsid w:val="00254726"/>
    <w:rsid w:val="002A22DC"/>
    <w:rsid w:val="00323D77"/>
    <w:rsid w:val="0040549F"/>
    <w:rsid w:val="004278DD"/>
    <w:rsid w:val="00434A89"/>
    <w:rsid w:val="004819DA"/>
    <w:rsid w:val="004B28B8"/>
    <w:rsid w:val="0051555C"/>
    <w:rsid w:val="005562DD"/>
    <w:rsid w:val="006A620C"/>
    <w:rsid w:val="006B24AE"/>
    <w:rsid w:val="007627CD"/>
    <w:rsid w:val="00835452"/>
    <w:rsid w:val="008860E1"/>
    <w:rsid w:val="009A489E"/>
    <w:rsid w:val="00A14DF3"/>
    <w:rsid w:val="00A57525"/>
    <w:rsid w:val="00BD2014"/>
    <w:rsid w:val="00D03499"/>
    <w:rsid w:val="00D141F1"/>
    <w:rsid w:val="00E163F6"/>
    <w:rsid w:val="00F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94E2F"/>
  <w15:docId w15:val="{17739D6D-48CD-425F-BBD8-AD28E683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1" ma:contentTypeDescription="Criar um novo documento." ma:contentTypeScope="" ma:versionID="542666d1558f6644bb184a5968e7f380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5b5a6c4bd8e9a9f253ee62c9edc3ffd9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9BE7C-9CA2-4A05-8F89-51697D54519B}">
  <ds:schemaRefs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  <ds:schemaRef ds:uri="http://www.w3.org/XML/1998/namespace"/>
    <ds:schemaRef ds:uri="befdb7d1-170a-4b5e-ae52-1b23b97218a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47844b-91cd-46c7-a54d-f5e048b0b67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059CDE-4344-42B4-B806-A8FCBF37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4FAE2-82CB-4C3D-8F10-D54C454FE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1140</Words>
  <Characters>6502</Characters>
  <Application>Microsoft Office Word</Application>
  <DocSecurity>4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Patricia Maiorquim Pires De Lima</cp:lastModifiedBy>
  <cp:revision>11</cp:revision>
  <dcterms:created xsi:type="dcterms:W3CDTF">2024-07-29T20:20:00Z</dcterms:created>
  <dcterms:modified xsi:type="dcterms:W3CDTF">2024-08-07T00:53:00Z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2024-07-29T19:15:24Z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e1300e1c-2109-4075-bbb4-fe4e7caad8a9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  <property fmtid="{D5CDD505-2E9C-101B-9397-08002B2CF9AE}" pid="10" name="MediaServiceImageTags">
    <vt:lpwstr/>
  </property>
</Properties>
</file>